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TO BE INCLUDED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TO RULES 13d-1(b), (c), AND</w:t>
      </w:r>
    </w:p>
    <w:p>
      <w:pPr>
        <w:spacing w:after="0" w:line="9" w:lineRule="exact"/>
        <w:rPr>
          <w:sz w:val="24"/>
          <w:szCs w:val="24"/>
          <w:color w:val="auto"/>
        </w:rPr>
      </w:pPr>
    </w:p>
    <w:p>
      <w:pPr>
        <w:jc w:val="both"/>
        <w:ind w:left="4240" w:right="4160" w:hanging="26"/>
        <w:spacing w:after="0" w:line="265" w:lineRule="auto"/>
        <w:tabs>
          <w:tab w:leader="none" w:pos="4468" w:val="left"/>
        </w:tabs>
        <w:numPr>
          <w:ilvl w:val="0"/>
          <w:numId w:val="1"/>
        </w:numPr>
        <w:rPr>
          <w:rFonts w:ascii="Arial" w:cs="Arial" w:eastAsia="Arial" w:hAnsi="Arial"/>
          <w:sz w:val="17"/>
          <w:szCs w:val="17"/>
          <w:color w:val="auto"/>
        </w:rPr>
      </w:pPr>
      <w:r>
        <w:rPr>
          <w:rFonts w:ascii="Arial" w:cs="Arial" w:eastAsia="Arial" w:hAnsi="Arial"/>
          <w:sz w:val="17"/>
          <w:szCs w:val="17"/>
          <w:color w:val="auto"/>
        </w:rPr>
        <w:t>AND AMENDMENTS THERETO FILED PURSUANT TO RULE 13d-2</w:t>
      </w:r>
    </w:p>
    <w:p>
      <w:pPr>
        <w:ind w:left="4720"/>
        <w:spacing w:after="0"/>
        <w:rPr>
          <w:rFonts w:ascii="Arial" w:cs="Arial" w:eastAsia="Arial" w:hAnsi="Arial"/>
          <w:sz w:val="17"/>
          <w:szCs w:val="17"/>
          <w:color w:val="auto"/>
        </w:rPr>
      </w:pPr>
      <w:r>
        <w:rPr>
          <w:rFonts w:ascii="Arial" w:cs="Arial" w:eastAsia="Arial" w:hAnsi="Arial"/>
          <w:sz w:val="18"/>
          <w:szCs w:val="18"/>
          <w:color w:val="auto"/>
        </w:rPr>
        <w:t>(AMENDMENT NO.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ITRON,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Shares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CUSIP Number: 465741106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5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color w:val="auto"/>
        </w:rPr>
        <w:t>1. NAME OF REPORTING PERSONS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I.R.S. IDENTIFICATION NOS. OF ABOVE PERSONS (ENTITIES ONLY)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Amundi</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2. CHECK THE APPROPRIATE BOX IF A MEMBER OF A GROUP</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216"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right="7300" w:firstLine="8"/>
        <w:spacing w:after="0" w:line="500"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Republic of France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(For questions 5-8, report the number of shares beneficially owned by each reporting person with:)</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4"/>
          <w:szCs w:val="24"/>
          <w:color w:val="auto"/>
        </w:rPr>
      </w:pPr>
    </w:p>
    <w:p>
      <w:pPr>
        <w:ind w:right="8840" w:firstLine="8"/>
        <w:spacing w:after="0" w:line="500"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1,900,744</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right="8440" w:firstLine="8"/>
        <w:spacing w:after="0" w:line="500"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2,602,998</w:t>
      </w:r>
    </w:p>
    <w:p>
      <w:pPr>
        <w:spacing w:after="0" w:line="1" w:lineRule="exact"/>
        <w:rPr>
          <w:rFonts w:ascii="Arial" w:cs="Arial" w:eastAsia="Arial" w:hAnsi="Arial"/>
          <w:sz w:val="18"/>
          <w:szCs w:val="18"/>
          <w:color w:val="auto"/>
        </w:rPr>
      </w:pPr>
    </w:p>
    <w:p>
      <w:pPr>
        <w:ind w:right="4420" w:firstLine="8"/>
        <w:spacing w:after="0" w:line="500"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2,602,998</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ectPr>
          <w:pgSz w:w="11900" w:h="16841" w:orient="portrait"/>
          <w:cols w:equalWidth="0" w:num="1">
            <w:col w:w="11200"/>
          </w:cols>
          <w:pgMar w:left="320" w:top="233" w:right="379" w:bottom="0" w:gutter="0" w:footer="0" w:header="0"/>
        </w:sectPr>
      </w:pPr>
    </w:p>
    <w:bookmarkStart w:id="1" w:name="page2"/>
    <w:bookmarkEnd w:id="1"/>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4759" w:firstLine="8"/>
        <w:spacing w:after="0" w:line="500" w:lineRule="auto"/>
        <w:tabs>
          <w:tab w:leader="none" w:pos="308"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 NAME OF REPORTING PERSONS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Amundi Asset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BOX IF A MEMBER OF A GROUP</w:t>
      </w:r>
    </w:p>
    <w:p>
      <w:pPr>
        <w:spacing w:after="0" w:line="19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216"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right="6239" w:firstLine="8"/>
        <w:spacing w:after="0" w:line="500"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Republic of France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(For questions 5-8, report the number of shares beneficially owned by each reporting person with:)</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ind w:right="7779" w:firstLine="8"/>
        <w:spacing w:after="0" w:line="500"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VOTING POWER 1,900,744</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right="7379" w:firstLine="8"/>
        <w:spacing w:after="0" w:line="500"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2,602,998</w:t>
      </w:r>
    </w:p>
    <w:p>
      <w:pPr>
        <w:spacing w:after="0" w:line="1" w:lineRule="exact"/>
        <w:rPr>
          <w:rFonts w:ascii="Arial" w:cs="Arial" w:eastAsia="Arial" w:hAnsi="Arial"/>
          <w:sz w:val="18"/>
          <w:szCs w:val="18"/>
          <w:color w:val="auto"/>
        </w:rPr>
      </w:pPr>
    </w:p>
    <w:p>
      <w:pPr>
        <w:ind w:right="3359" w:firstLine="8"/>
        <w:spacing w:after="0" w:line="500"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2,602,998</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(SEE INSTRUCTIONS)</w:t>
      </w:r>
    </w:p>
    <w:p>
      <w:pPr>
        <w:spacing w:after="0" w:line="237" w:lineRule="exact"/>
        <w:rPr>
          <w:sz w:val="20"/>
          <w:szCs w:val="20"/>
          <w:color w:val="auto"/>
        </w:rPr>
      </w:pPr>
    </w:p>
    <w:p>
      <w:pPr>
        <w:ind w:left="220" w:hanging="212"/>
        <w:spacing w:after="0"/>
        <w:tabs>
          <w:tab w:leader="none" w:pos="22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4759" w:firstLine="8"/>
        <w:spacing w:after="0" w:line="500" w:lineRule="auto"/>
        <w:tabs>
          <w:tab w:leader="none" w:pos="308"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Item 1(a) - Name of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1(b) - Address of Issuer's Principal Executive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2(a) - Name of Person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Amundi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Amundi Asset Management</w:t>
      </w:r>
    </w:p>
    <w:p>
      <w:pPr>
        <w:sectPr>
          <w:pgSz w:w="11900" w:h="16838" w:orient="portrait"/>
          <w:cols w:equalWidth="0" w:num="1">
            <w:col w:w="10139"/>
          </w:cols>
          <w:pgMar w:left="320" w:top="341" w:right="1440"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2(b) – Address of Principal Business Office or, if none, Residence: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Amundi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91-93 boulevard Pasteur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75015 Paris, France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Amundi Asset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 boulevard Pasteur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75015 Paris, France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2(c) – Citizenship: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Both Amundi and Amundi Asset Management are organized under the laws of the Republic of 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2(d) - Title of Class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2(e) - 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465741106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 If This Statement Is Filed Pursuant to Sections 240.13d-1(b) or 240.13d-2(b) or (c), Check Whether the Person Filing Is a(n):</w:t>
      </w:r>
    </w:p>
    <w:p>
      <w:pPr>
        <w:spacing w:after="0" w:line="192" w:lineRule="exact"/>
        <w:rPr>
          <w:sz w:val="20"/>
          <w:szCs w:val="20"/>
          <w:color w:val="auto"/>
        </w:rPr>
      </w:pPr>
    </w:p>
    <w:p>
      <w:pPr>
        <w:ind w:left="260" w:hanging="252"/>
        <w:spacing w:after="0" w:line="207" w:lineRule="exact"/>
        <w:tabs>
          <w:tab w:leader="none" w:pos="2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57"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9"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Section 240.13d-1(b)(1)(ii)(E);</w:t>
      </w:r>
    </w:p>
    <w:p>
      <w:pPr>
        <w:spacing w:after="0" w:line="9"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Section 240.13d-1(b)(1)(ii)(F);</w:t>
      </w:r>
    </w:p>
    <w:p>
      <w:pPr>
        <w:spacing w:after="0" w:line="9"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Section 240.13d-1(b)(1)(ii)(G);</w:t>
      </w:r>
    </w:p>
    <w:p>
      <w:pPr>
        <w:spacing w:after="0" w:line="9"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9" w:lineRule="exact"/>
        <w:rPr>
          <w:rFonts w:ascii="Arial" w:cs="Arial" w:eastAsia="Arial" w:hAnsi="Arial"/>
          <w:sz w:val="18"/>
          <w:szCs w:val="18"/>
          <w:color w:val="auto"/>
        </w:rPr>
      </w:pPr>
    </w:p>
    <w:p>
      <w:pPr>
        <w:ind w:right="440" w:firstLine="8"/>
        <w:spacing w:after="0" w:line="215" w:lineRule="exact"/>
        <w:tabs>
          <w:tab w:leader="none" w:pos="215"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 (15 U.S.C. 80a-3);</w:t>
      </w:r>
    </w:p>
    <w:p>
      <w:pPr>
        <w:ind w:left="220" w:hanging="212"/>
        <w:spacing w:after="0" w:line="207" w:lineRule="exact"/>
        <w:tabs>
          <w:tab w:leader="none" w:pos="2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10" w:lineRule="exact"/>
        <w:rPr>
          <w:rFonts w:ascii="Arial" w:cs="Arial" w:eastAsia="Arial" w:hAnsi="Arial"/>
          <w:sz w:val="18"/>
          <w:szCs w:val="18"/>
          <w:color w:val="auto"/>
        </w:rPr>
      </w:pPr>
    </w:p>
    <w:p>
      <w:pPr>
        <w:ind w:firstLine="8"/>
        <w:spacing w:after="0" w:line="215" w:lineRule="exact"/>
        <w:tabs>
          <w:tab w:leader="none" w:pos="255"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Section 240.13d-1(b)(1)(ii)(K). If filing as a non-U.S. institution in accordance with Section 240.13d-1(b)(1)(ii)(J), please specify the type of</w:t>
      </w:r>
    </w:p>
    <w:p>
      <w:pPr>
        <w:spacing w:after="0"/>
        <w:rPr>
          <w:rFonts w:ascii="Arial" w:cs="Arial" w:eastAsia="Arial" w:hAnsi="Arial"/>
          <w:sz w:val="18"/>
          <w:szCs w:val="18"/>
          <w:color w:val="auto"/>
        </w:rPr>
      </w:pPr>
      <w:r>
        <w:rPr>
          <w:rFonts w:ascii="Arial" w:cs="Arial" w:eastAsia="Arial" w:hAnsi="Arial"/>
          <w:sz w:val="18"/>
          <w:szCs w:val="18"/>
          <w:color w:val="auto"/>
        </w:rPr>
        <w:t>institution: ____________________________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4 - Ownership: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Amundi is a majority-owned affiliate of Credit Agricole S.A., a French bank. Amundi Asset Management is a wholly-owned subsidiary of Amundi.</w:t>
      </w:r>
    </w:p>
    <w:p>
      <w:pPr>
        <w:spacing w:after="0" w:line="22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See Item 9 of each cover page.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See Item 11 of each cover page.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880" w:hanging="224"/>
        <w:spacing w:after="0"/>
        <w:tabs>
          <w:tab w:leader="none" w:pos="8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each cover page.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each cover page.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each cover page.</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each cover page.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Item 5 - Ownership of Five Percent or Less of a Class:</w:t>
      </w:r>
    </w:p>
    <w:p>
      <w:pPr>
        <w:spacing w:after="0" w:line="211" w:lineRule="exact"/>
        <w:rPr>
          <w:sz w:val="20"/>
          <w:szCs w:val="20"/>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Item 6 -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7 - Identification and Classification of the Subsidiary Which Acquired The Security Being Reported on by the Parent Holding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 Identification and Classification of Members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 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 Certification:</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w:t>
      </w:r>
    </w:p>
    <w:p>
      <w:pPr>
        <w:sectPr>
          <w:pgSz w:w="11900" w:h="16838" w:orient="portrait"/>
          <w:cols w:equalWidth="0" w:num="1">
            <w:col w:w="11200"/>
          </w:cols>
          <w:pgMar w:left="320" w:top="341" w:right="37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and were not acquired and are not held in connection with or as a participant in any transaction having that purpose or effect.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Executed as a sealed instrument this 10th day of February,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Amundi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Lisa M.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Lisa M.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Amundi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Power of Attorney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Company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Amundi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Lisa M.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Lisa M.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Amundi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Power of Attorney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of the undersigned, pursuant to Rule 13d-1(k)(l) under the Securities Exchange Act of 1934, as amended, hereby agrees that only one statement containing the information required by Schedule 13G needs be filed with respect to the ownership by each of the undersigned of the shares of ITRON, INC. that the Schedule 13G to which this Agreement is appended as Exhibit 1 is to be filed with the Securities and Exchange Commission on behalf of each of the undersigned on or about the date 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EXECUTED as a sealed instrument this 10th day of February,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Amundi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Lisa M.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Lisa M.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Amundi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Power of Attorney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Company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Amundi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Lisa M.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Lisa M.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Amundi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Power of Attorney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AMUNDI 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AMUNDI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KBI Global Investors (North America)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KBI Global Investors Ltd</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4"/>
    </w:lvl>
  </w:abstractNum>
  <w:abstractNum w:abstractNumId="1">
    <w:nsid w:val="2EB141F2"/>
    <w:multiLevelType w:val="hybridMultilevel"/>
    <w:lvl w:ilvl="0">
      <w:lvlJc w:val="left"/>
      <w:lvlText w:val="%1."/>
      <w:numFmt w:val="decimal"/>
      <w:start w:val="3"/>
    </w:lvl>
  </w:abstractNum>
  <w:abstractNum w:abstractNumId="2">
    <w:nsid w:val="41B71EFB"/>
    <w:multiLevelType w:val="hybridMultilevel"/>
    <w:lvl w:ilvl="0">
      <w:lvlJc w:val="left"/>
      <w:lvlText w:val="%1."/>
      <w:numFmt w:val="decimal"/>
      <w:start w:val="6"/>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2023-02-10T15:14:21Z</dcterms:created>
  <dcterms:modified xsi:type="dcterms:W3CDTF">2023-02-10T15:14:21Z</dcterms:modified>
</cp:coreProperties>
</file>