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11, 1997</w:t>
      </w:r>
    </w:p>
    <w:p>
      <w:pPr>
        <w:ind w:left="3480"/>
        <w:spacing w:after="0" w:line="238" w:lineRule="auto"/>
        <w:rPr>
          <w:sz w:val="20"/>
          <w:szCs w:val="20"/>
          <w:color w:val="auto"/>
        </w:rPr>
      </w:pPr>
      <w:r>
        <w:rPr>
          <w:rFonts w:ascii="Courier New" w:cs="Courier New" w:eastAsia="Courier New" w:hAnsi="Courier New"/>
          <w:sz w:val="18"/>
          <w:szCs w:val="18"/>
          <w:color w:val="auto"/>
        </w:rPr>
        <w:t>Date of Report</w:t>
      </w:r>
    </w:p>
    <w:p>
      <w:pPr>
        <w:ind w:left="2540"/>
        <w:spacing w:after="0"/>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0-22418</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ITRON,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Washington 91-1011792</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of Incorporation) (I.R.S. Employer Identification Number)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2818 North Sullivan Road</w:t>
      </w:r>
    </w:p>
    <w:p>
      <w:pPr>
        <w:jc w:val="center"/>
        <w:ind w:right="1779"/>
        <w:spacing w:after="0" w:line="238" w:lineRule="auto"/>
        <w:rPr>
          <w:sz w:val="20"/>
          <w:szCs w:val="20"/>
          <w:color w:val="auto"/>
        </w:rPr>
      </w:pPr>
      <w:r>
        <w:rPr>
          <w:rFonts w:ascii="Courier New" w:cs="Courier New" w:eastAsia="Courier New" w:hAnsi="Courier New"/>
          <w:sz w:val="18"/>
          <w:szCs w:val="18"/>
          <w:color w:val="auto"/>
        </w:rPr>
        <w:t>Spokane, Washington 99216-1897</w:t>
      </w:r>
    </w:p>
    <w:p>
      <w:pPr>
        <w:jc w:val="center"/>
        <w:ind w:right="1779"/>
        <w:spacing w:after="0"/>
        <w:rPr>
          <w:sz w:val="20"/>
          <w:szCs w:val="20"/>
          <w:color w:val="auto"/>
        </w:rPr>
      </w:pPr>
      <w:r>
        <w:rPr>
          <w:rFonts w:ascii="Courier New" w:cs="Courier New" w:eastAsia="Courier New" w:hAnsi="Courier New"/>
          <w:sz w:val="18"/>
          <w:szCs w:val="18"/>
          <w:color w:val="auto"/>
        </w:rPr>
        <w:t>(509) 924-9900</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and telephone number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September 11, 1997, the Company and Duquesne Light Company ("Duquesne") signed an amendment (the "Amendment") to their original contract dated January 15, 1996 (the "Agreement"). Under the Agreement, the Company will install, operate and maintain its Fixed Network AMR system and provide meter reading and advanced communication services to Duquesne over a 15 year period.</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contract is currently in "Phase II," the network construction phase. Of a total of approximately 615,000 meter modules to be installed, approximately 550,000 were installed as of October 31, 1997. The Company is currently providing monthly meter reads to Duquesne for approximately 440,000 meters using its Mobile AMR system, and is currently providing daily reads to Duquesne for approximately 110,000 meters using its Fixed Network AMR system.</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Amendment revised a number of milestones contained in the original Agreement. Under the Amendment, the critical milestones during the construction period include acceptance of Version 2.5 software by December 31, 1997, complete system support for commercial and industrial meter interfaces by May 31, 1998, and fixed network functionality operational for a significant portion of single phase (i.e. residential) accounts by June 30, 1998. Under the Amendment the Company is subject to monetary penalties for failure to meet these milestones. Should the Company fail to meet any of these milestones, Duquesne would be entitled to monetary penalties ranging from $5 million to $10 million for each milestone missed. The Company is currently in compliance with the Agreement and believes it will fully satisfy all future milestones.</w:t>
      </w:r>
    </w:p>
    <w:p>
      <w:pPr>
        <w:sectPr>
          <w:pgSz w:w="11900" w:h="16838" w:orient="portrait"/>
          <w:cols w:equalWidth="0" w:num="1">
            <w:col w:w="10219"/>
          </w:cols>
          <w:pgMar w:left="240" w:top="250" w:right="1440" w:bottom="668"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2019-12-13T15:16:08Z</dcterms:created>
  <dcterms:modified xsi:type="dcterms:W3CDTF">2019-12-13T15:16:08Z</dcterms:modified>
</cp:coreProperties>
</file>