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filed with the Securities and Exchange Commission on May 9, 2024</w:t>
      </w:r>
    </w:p>
    <w:p>
      <w:pPr>
        <w:pStyle w:val="TextBody"/>
        <w:bidi w:val="0"/>
        <w:spacing w:lineRule="auto" w:line="288" w:before="8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Registration No. 333-</w:t>
      </w:r>
    </w:p>
    <w:p>
      <w:pPr>
        <w:pStyle w:val="TextBody"/>
        <w:bidi w:val="0"/>
        <w:spacing w:before="80" w:after="283"/>
        <w:jc w:val="right"/>
        <w:rPr/>
      </w:pPr>
      <w:r>
        <w:rPr/>
      </w:r>
    </w:p>
    <w:p>
      <w:pPr>
        <w:pStyle w:val="TextBody"/>
        <w:bidi w:val="0"/>
        <w:spacing w:lineRule="auto" w:line="288" w:before="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UNITED STATES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Washington, D.C. 20549</w:t>
      </w:r>
    </w:p>
    <w:p>
      <w:pPr>
        <w:pStyle w:val="TextBody"/>
        <w:bidi w:val="0"/>
        <w:spacing w:before="240" w:after="283"/>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FORM S-8</w:t>
      </w:r>
    </w:p>
    <w:p>
      <w:pPr>
        <w:pStyle w:val="TextBody"/>
        <w:bidi w:val="0"/>
        <w:spacing w:lineRule="auto" w:line="288" w:before="0" w:after="0"/>
        <w:jc w:val="center"/>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REGISTRATION STATEMENT UNDER</w:t>
      </w:r>
    </w:p>
    <w:p>
      <w:pPr>
        <w:pStyle w:val="TextBody"/>
        <w:bidi w:val="0"/>
        <w:spacing w:lineRule="auto" w:line="288" w:before="0" w:after="0"/>
        <w:jc w:val="center"/>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SECURITIES ACT OF 1933</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(Exact name of Registrant as specified in its charter) </w:t>
      </w:r>
    </w:p>
    <w:tbl>
      <w:tblPr>
        <w:tblW w:w="4750" w:type="dxa"/>
        <w:jc w:val="left"/>
        <w:tblInd w:w="0" w:type="dxa"/>
        <w:tblLayout w:type="fixed"/>
        <w:tblCellMar>
          <w:top w:w="28" w:type="dxa"/>
          <w:left w:w="28" w:type="dxa"/>
          <w:bottom w:w="28" w:type="dxa"/>
          <w:right w:w="28" w:type="dxa"/>
        </w:tblCellMar>
      </w:tblPr>
      <w:tblGrid>
        <w:gridCol w:w="992"/>
        <w:gridCol w:w="872"/>
        <w:gridCol w:w="880"/>
        <w:gridCol w:w="109"/>
        <w:gridCol w:w="109"/>
        <w:gridCol w:w="109"/>
        <w:gridCol w:w="490"/>
        <w:gridCol w:w="490"/>
        <w:gridCol w:w="699"/>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91-1011792</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(I.R.S. Employer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Identification No.)</w:t>
            </w:r>
          </w:p>
        </w:tc>
      </w:tr>
    </w:tbl>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2111 N. Molter Road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Liberty Lake, Washington 99019</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 THIRD AMENDED AND RESTATED</w:t>
        <w:br/>
        <w:t>2010 STOCK INCENTIVE PLAN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(Full title of the plan) </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Joan S. Hooper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Senior Vice President and Chief Financial Officer</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Itron,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2111 N. Molter Road</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Liberty Lake, Washington 99019</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(509) 924-9900</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(Name, address and telephone number, including area code, of agent for service)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08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755"/>
        <w:gridCol w:w="755"/>
        <w:gridCol w:w="107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Large accelerated filer </w:t>
            </w: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bl>
    <w:p>
      <w:pPr>
        <w:pStyle w:val="TextBody"/>
        <w:bidi w:val="0"/>
        <w:spacing w:before="0" w:after="0"/>
        <w:jc w:val="both"/>
        <w:rPr/>
      </w:pPr>
      <w:r>
        <w:rPr/>
      </w:r>
    </w:p>
    <w:p>
      <w:pPr>
        <w:pStyle w:val="TextBody"/>
        <w:bidi w:val="0"/>
        <w:spacing w:lineRule="auto" w:line="288" w:before="0" w:after="0"/>
        <w:jc w:val="both"/>
        <w:rPr>
          <w:shd w:fill="FFFFFF" w:val="clear"/>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EXPLANATORY NOTE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This Registration Statement on Form S-8 (“Registration Statement”) is filed by Itron, Inc., a Washington corporation (“Itron” or the “Registrant”), to register an additional 3,000,000 shares of Registrant’s Common Stock reserved for issuance pursuant to future awards that may be granted under the Itron, Inc. Third Amended and Restated 2010 Stock Incentive Plan (the “2010 Plan,” and such shares, the “New Shares”) pursuant to an amendment to the 2010 Plan that was approved by shareholders on May 9, 2024 (the “Effective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Upon initial shareholder approval of the 2010 Plan on May 4, 2010, the 2010 Plan replaced the Registrant’s Amended and Restated 2000 Stock Incentive Plan (the “2000 Plan”) and no additional awards could be made under the 2000 Plan. The 2010 Plan authorizes the issuance of New Shares, in addition to shares of Common Stock subject to awards under the 2000 Plan that are forfeited, expire or are otherwise cancelled or settled in cash after the initial adoption of the 2010 Plan, which number of shares equals 634,000 shares of Common Stock (the “2000 Carryover Shares”).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2000 Plan, Itron has previously filed with the Securities and Exchange Commission (the “Commission”) a Form S-8 Registration Statement, No. 333-40356, on June 28, 2000; a Form S-8 Registration Statement, No. 333-97571, on August 2, 2002; a Form S-8 Registration Statement, No. 333-115987, on May 28, 2004; a Form S-8 Registration Statement, No. 333-125461, on June 3, 2005; a Form S-8 Registration Statement, No. 333-134749, on June 6, 2006; a Form S-8 Registration Statement, No. 333-143048, on May 17, 2007; and in connection with the 2010 Plan, a Form S-8 Registration Statement, No. 333-166601, on May 6, 2010; a Form S-8 Registration Statement, No. 333-193970, on February 14, 2014; a Form S-8 Registration Statement, No. 333-195633, on May 1, 2014; a Form S-8 Registration Statement, No. 333-218086, on May 18, 2017; and a Form S-8 Registration Statement, No. 333-226020, on June 29, 2018 (collectively, the “Prior Registration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Concurrently with the filing of this Registration Statement, the Registrant is filing a Post-Effective Amendment to the Prior Registration Statements to reallocate the 2000 Carryover Shares to the 2010 Plan for issuance under the 2010 Plan after the Effective Date.</w:t>
      </w:r>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REQUIRED IN THE SECTION 10(A) PROSPECTUS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documents containing the information specified in Part I of Form S-8 will be sent and delivered to participants as specified by Rule 428(b)(1) under the Securities Act. Such documents are not required to be, and are not, filed with the Commission either as part of this Registration Statement or as prospectuses or prospectus supplements pursuant to Rule 424 of the Securities Act.</w:t>
      </w:r>
    </w:p>
    <w:p>
      <w:pPr>
        <w:pStyle w:val="TextBody"/>
        <w:bidi w:val="0"/>
        <w:spacing w:before="0" w:after="0"/>
        <w:jc w:val="both"/>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INFORMATION REQUIRED IN THE REGISTRATION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Incorporation of Documents by Reference.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filed with the Commission by the Registrant are hereby incorporated by reference in this Registration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7"/>
        <w:gridCol w:w="2871"/>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Annual Report on Form 10-K for the year ended December 31, 2023, filed on February 26,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Quarterly Report on Form 10-Q for the quarter ended March 31, 2024, filed on May 2,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Current Reports on Form 8-K filed on March 5, 2024 and May 9, 2024, provided that any portions of such reports that are deemed furnished and not filed pursuant to instructions to Form 8-K shall not be incorporated by reference into this Registration Statement;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description of the Registrant’s Common Stock as set forth as Exhibit 4.12 in the Registrant’s Annual Report on Form 10-K for the year ended December 31, 2022, filed on February 27,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Itron, Inc.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2111 N. Molter Road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Liberty Lake, Washington 99019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Attention: Investor Relations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(509) 924-9900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Description of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shd w:fill="FFFFFF" w:val="clear"/>
        </w:rPr>
      </w:pPr>
      <w:r>
        <w:rPr>
          <w:rFonts w:ascii="Times New Roman;sans-serif" w:hAnsi="Times New Roman;sans-serif"/>
          <w:b/>
          <w:color w:val="000000"/>
          <w:sz w:val="20"/>
          <w:shd w:fill="FFFFFF" w:val="clear"/>
        </w:rPr>
        <w:t>Item 5. Interests of Named Experts and Counsel.</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Indemnification of Directors and Officers.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2"/>
        <w:gridCol w:w="2879"/>
        <w:gridCol w:w="40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acts or omissions finally adjudged to be intentional misconduct or a knowing violation of the law;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conduct of a director or officer finally adjudged to be an unlawful distribution;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transaction with respect to which it was finally adjudged that the director or officer personally received a benefit in money, property, or services to which the director or officer was not legally entitled.</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Section 9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7. Exemption from Registration Claimed.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649" w:type="dxa"/>
        <w:jc w:val="left"/>
        <w:tblInd w:w="0" w:type="dxa"/>
        <w:tblLayout w:type="fixed"/>
        <w:tblCellMar>
          <w:top w:w="28" w:type="dxa"/>
          <w:left w:w="28" w:type="dxa"/>
          <w:bottom w:w="28" w:type="dxa"/>
          <w:right w:w="28" w:type="dxa"/>
        </w:tblCellMar>
      </w:tblPr>
      <w:tblGrid>
        <w:gridCol w:w="255"/>
        <w:gridCol w:w="223"/>
        <w:gridCol w:w="226"/>
        <w:gridCol w:w="277"/>
        <w:gridCol w:w="277"/>
        <w:gridCol w:w="39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Exhibits. </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4"/>
        <w:gridCol w:w="2646"/>
        <w:gridCol w:w="376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6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Itron, Inc. Third Amended and Restated 2010 Stock Incentive Plan (incorporated by reference to the Registrant’s Definitive Proxy Statement on Schedule 14A filed with the Commission on March 19,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Amended and Restated Articles of Incorporation of Itron, Inc. (incorporated by reference to Exhibit 3.1 to the Registrant’s Annual Report on Form 10-K for the fiscal year ended December 31, 2022, as filed with the Commission on March 27, 20</w:t>
              </w:r>
            </w:hyperlink>
            <w:hyperlink r:id="rId4">
              <w:r>
                <w:rPr>
                  <w:rStyle w:val="InternetLink"/>
                  <w:rFonts w:ascii="Times New Roman;sans-serif" w:hAnsi="Times New Roman;sans-serif"/>
                  <w:b w:val="false"/>
                  <w:color w:val="000080"/>
                  <w:sz w:val="20"/>
                  <w:u w:val="single"/>
                </w:rPr>
                <w:t>2</w:t>
              </w:r>
            </w:hyperlink>
            <w:hyperlink r:id="rId5">
              <w:r>
                <w:rPr>
                  <w:rStyle w:val="InternetLink"/>
                  <w:rFonts w:ascii="Times New Roman;sans-serif" w:hAnsi="Times New Roman;sans-serif"/>
                  <w:b w:val="false"/>
                  <w:color w:val="000080"/>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Itron, Inc. (incorporated by reference to Exhibit 3.2 to the Registrant’s Annual Report on Form 10-K for the fiscal year ended December 31, 2021, as filed with the Commission on February 28, 2022)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legalopinion_forms-8re.htm">
              <w:r>
                <w:rPr>
                  <w:rStyle w:val="InternetLink"/>
                  <w:rFonts w:ascii="Times New Roman;sans-serif" w:hAnsi="Times New Roman;sans-serif"/>
                  <w:b w:val="false"/>
                  <w:color w:val="0000FF"/>
                  <w:sz w:val="20"/>
                  <w:u w:val="single"/>
                </w:rPr>
                <w:t>Opinion of Perkins Coie LP regarding legality of the Common Stock being registered (filed herewith)</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forms-8deloitteconsent.htm">
              <w:r>
                <w:rPr>
                  <w:rStyle w:val="InternetLink"/>
                  <w:rFonts w:ascii="Times New Roman;sans-serif" w:hAnsi="Times New Roman;sans-serif"/>
                  <w:b w:val="false"/>
                  <w:color w:val="0000FF"/>
                  <w:sz w:val="20"/>
                  <w:u w:val="single"/>
                </w:rPr>
                <w:t>Consent of Deloitte &amp; Touche LLP (filed herewith)</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51legalopinion_forms-8re.htm">
              <w:r>
                <w:rPr>
                  <w:rStyle w:val="InternetLink"/>
                  <w:rFonts w:ascii="Times New Roman;sans-serif" w:hAnsi="Times New Roman;sans-serif"/>
                  <w:b w:val="false"/>
                  <w:color w:val="0000FF"/>
                  <w:sz w:val="20"/>
                  <w:u w:val="single"/>
                </w:rPr>
                <w:t>Consent of Perkins Coie LLP (included in Opinion of Perkins Coie LP filed as Exhibit 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58e5908d8c4afa97ebb8faaefdc684_159">
              <w:r>
                <w:rPr>
                  <w:rStyle w:val="InternetLink"/>
                  <w:rFonts w:ascii="Times New Roman;sans-serif" w:hAnsi="Times New Roman;sans-serif"/>
                  <w:b w:val="false"/>
                  <w:color w:val="0000FF"/>
                  <w:sz w:val="20"/>
                  <w:u w:val="single"/>
                </w:rPr>
                <w:t>Power of Attorney (see signature page)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1071filingfeetable.htm">
              <w:r>
                <w:rPr>
                  <w:rStyle w:val="InternetLink"/>
                  <w:rFonts w:ascii="Times New Roman;sans-serif" w:hAnsi="Times New Roman;sans-serif"/>
                  <w:b w:val="false"/>
                  <w:color w:val="0000FF"/>
                  <w:sz w:val="20"/>
                  <w:u w:val="single"/>
                </w:rPr>
                <w:t>Filing Fee Table (filed herewith)</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9. Undertakings.</w:t>
      </w:r>
    </w:p>
    <w:p>
      <w:pPr>
        <w:pStyle w:val="TextBody"/>
        <w:bidi w:val="0"/>
        <w:spacing w:before="0" w:after="0"/>
        <w:jc w:val="left"/>
        <w:rPr/>
      </w:pPr>
      <w:r>
        <w:rPr/>
      </w:r>
    </w:p>
    <w:tbl>
      <w:tblPr>
        <w:tblW w:w="4331" w:type="dxa"/>
        <w:jc w:val="left"/>
        <w:tblInd w:w="0" w:type="dxa"/>
        <w:tblLayout w:type="fixed"/>
        <w:tblCellMar>
          <w:top w:w="28" w:type="dxa"/>
          <w:left w:w="28" w:type="dxa"/>
          <w:bottom w:w="28" w:type="dxa"/>
          <w:right w:w="28" w:type="dxa"/>
        </w:tblCellMar>
      </w:tblPr>
      <w:tblGrid>
        <w:gridCol w:w="124"/>
        <w:gridCol w:w="109"/>
        <w:gridCol w:w="109"/>
        <w:gridCol w:w="1166"/>
        <w:gridCol w:w="1166"/>
        <w:gridCol w:w="16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Registrant hereby undertakes:</w:t>
            </w:r>
          </w:p>
        </w:tc>
      </w:tr>
    </w:tbl>
    <w:p>
      <w:pPr>
        <w:pStyle w:val="TextBody"/>
        <w:bidi w:val="0"/>
        <w:spacing w:lineRule="auto" w:line="288" w:before="120" w:after="283"/>
        <w:ind w:left="0" w:right="0" w:firstLine="49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To file, during any period in which offers or sales are being made, a post-effective amendment to this Registration Statement:</w:t>
      </w:r>
    </w:p>
    <w:p>
      <w:pPr>
        <w:pStyle w:val="TextBody"/>
        <w:bidi w:val="0"/>
        <w:spacing w:lineRule="auto" w:line="288" w:before="12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To include any prospectus required by section 10(a)(3) of the Securities Act of 1933;</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240" w:after="283"/>
        <w:ind w:left="0" w:right="0" w:firstLine="1102"/>
        <w:jc w:val="both"/>
        <w:rPr>
          <w:shd w:fill="FFFFFF" w:val="clear"/>
        </w:rPr>
      </w:pPr>
      <w:r>
        <w:rPr>
          <w:rFonts w:ascii="Times New Roman;sans-serif" w:hAnsi="Times New Roman;sans-serif"/>
          <w:b w:val="false"/>
          <w:i/>
          <w:color w:val="000000"/>
          <w:sz w:val="20"/>
          <w:shd w:fill="FFFFFF" w:val="clear"/>
        </w:rPr>
        <w:t>Provided</w:t>
      </w:r>
      <w:r>
        <w:rPr>
          <w:rFonts w:ascii="Times New Roman;sans-serif" w:hAnsi="Times New Roman;sans-serif"/>
          <w:b w:val="false"/>
          <w:color w:val="000000"/>
          <w:sz w:val="20"/>
          <w:shd w:fill="FFFFFF" w:val="clear"/>
        </w:rPr>
        <w:t xml:space="preserve">, </w:t>
      </w:r>
      <w:r>
        <w:rPr>
          <w:rFonts w:ascii="Times New Roman;sans-serif" w:hAnsi="Times New Roman;sans-serif"/>
          <w:b w:val="false"/>
          <w:i/>
          <w:color w:val="000000"/>
          <w:sz w:val="20"/>
          <w:shd w:fill="FFFFFF" w:val="clear"/>
        </w:rPr>
        <w:t>however</w:t>
      </w:r>
      <w:r>
        <w:rPr>
          <w:rFonts w:ascii="Times New Roman;sans-serif" w:hAnsi="Times New Roman;sans-serif"/>
          <w:b w:val="false"/>
          <w:color w:val="000000"/>
          <w:sz w:val="20"/>
          <w:shd w:fill="FFFFFF" w:val="clear"/>
        </w:rPr>
        <w:t>,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herein.</w:t>
      </w:r>
    </w:p>
    <w:p>
      <w:pPr>
        <w:pStyle w:val="TextBody"/>
        <w:bidi w:val="0"/>
        <w:spacing w:lineRule="auto" w:line="288" w:before="240" w:after="283"/>
        <w:ind w:left="0" w:right="0" w:firstLine="1102"/>
        <w:jc w:val="both"/>
        <w:rPr>
          <w:shd w:fill="FFFFFF" w:val="clear"/>
        </w:rPr>
      </w:pPr>
      <w:r>
        <w:rPr>
          <w:rFonts w:ascii="Times New Roman;sans-serif" w:hAnsi="Times New Roman;sans-serif"/>
          <w:b w:val="false"/>
          <w:color w:val="000000"/>
          <w:sz w:val="20"/>
          <w:shd w:fill="FFFFFF" w:val="clear"/>
        </w:rPr>
        <w:t xml:space="preserve">(2) 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Times New Roman;sans-serif" w:hAnsi="Times New Roman;sans-serif"/>
          <w:b w:val="false"/>
          <w:i/>
          <w:color w:val="000000"/>
          <w:sz w:val="20"/>
          <w:shd w:fill="FFFFFF" w:val="clear"/>
        </w:rPr>
        <w:t>bona fide</w:t>
      </w:r>
      <w:r>
        <w:rPr>
          <w:color w:val="000000"/>
          <w:shd w:fill="FFFFFF" w:val="clear"/>
        </w:rPr>
        <w:t xml:space="preserve"> </w:t>
      </w:r>
      <w:r>
        <w:rPr>
          <w:rFonts w:ascii="Times New Roman;sans-serif" w:hAnsi="Times New Roman;sans-serif"/>
          <w:b w:val="false"/>
          <w:color w:val="000000"/>
          <w:sz w:val="20"/>
          <w:shd w:fill="FFFFFF" w:val="clear"/>
        </w:rPr>
        <w:t>offering thereof.</w:t>
      </w:r>
    </w:p>
    <w:p>
      <w:pPr>
        <w:pStyle w:val="TextBody"/>
        <w:bidi w:val="0"/>
        <w:spacing w:lineRule="auto" w:line="288" w:before="240" w:after="283"/>
        <w:ind w:left="0" w:right="0" w:firstLine="1102"/>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To remove from registration by means of a post-effective amendment any of the securities being registered which remain unsold at the termination of the offering.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sans-serif" w:hAnsi="Times New Roman;sans-serif"/>
                <w:b w:val="false"/>
                <w:i/>
                <w:color w:val="000000"/>
                <w:sz w:val="20"/>
              </w:rPr>
              <w:t xml:space="preserve">bona fide </w:t>
            </w:r>
            <w:r>
              <w:rPr>
                <w:rFonts w:ascii="Times New Roman;sans-serif" w:hAnsi="Times New Roman;sans-serif"/>
                <w:b w:val="false"/>
                <w:color w:val="000000"/>
                <w:sz w:val="20"/>
              </w:rPr>
              <w:t>offering thereof.</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SIGNATURES </w:t>
      </w:r>
    </w:p>
    <w:p>
      <w:pPr>
        <w:pStyle w:val="TextBody"/>
        <w:bidi w:val="0"/>
        <w:spacing w:lineRule="auto" w:line="288" w:before="240" w:after="283"/>
        <w:ind w:left="0" w:right="0" w:firstLine="720"/>
        <w:jc w:val="both"/>
        <w:rPr>
          <w:shd w:fill="FFFFFF" w:val="clear"/>
        </w:rPr>
      </w:pPr>
      <w:r>
        <w:rPr>
          <w:rFonts w:ascii="Times New Roman;sans-serif" w:hAnsi="Times New Roman;sans-serif"/>
          <w:b w:val="false"/>
          <w:color w:val="000000"/>
          <w:sz w:val="20"/>
          <w:shd w:fill="FFFFFF" w:val="clear"/>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Liberty Lake, State of Washington, on the 9</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 xml:space="preserve">day of May, 2024. </w:t>
      </w:r>
    </w:p>
    <w:p>
      <w:pPr>
        <w:pStyle w:val="TextBody"/>
        <w:bidi w:val="0"/>
        <w:spacing w:before="240" w:after="283"/>
        <w:ind w:left="0" w:right="0" w:firstLine="720"/>
        <w:jc w:val="both"/>
        <w:rPr/>
      </w:pPr>
      <w:r>
        <w:rPr/>
      </w:r>
    </w:p>
    <w:tbl>
      <w:tblPr>
        <w:tblW w:w="2384" w:type="dxa"/>
        <w:jc w:val="left"/>
        <w:tblInd w:w="0" w:type="dxa"/>
        <w:tblLayout w:type="fixed"/>
        <w:tblCellMar>
          <w:top w:w="28" w:type="dxa"/>
          <w:left w:w="28" w:type="dxa"/>
          <w:bottom w:w="28" w:type="dxa"/>
          <w:right w:w="28" w:type="dxa"/>
        </w:tblCellMar>
      </w:tblPr>
      <w:tblGrid>
        <w:gridCol w:w="763"/>
        <w:gridCol w:w="671"/>
        <w:gridCol w:w="950"/>
      </w:tblGrid>
      <w:tr>
        <w:trPr/>
        <w:tc>
          <w:tcPr>
            <w:tcW w:w="76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23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Joan S. Hooper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Senior Vice President and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POWER OF ATTORNEY </w:t>
      </w:r>
    </w:p>
    <w:p>
      <w:pPr>
        <w:pStyle w:val="TextBody"/>
        <w:bidi w:val="0"/>
        <w:spacing w:lineRule="auto" w:line="288"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including any and all post-effective amendments. </w:t>
      </w:r>
    </w:p>
    <w:p>
      <w:pPr>
        <w:pStyle w:val="TextBody"/>
        <w:bidi w:val="0"/>
        <w:spacing w:lineRule="auto" w:line="288" w:before="240" w:after="283"/>
        <w:ind w:left="0" w:right="0" w:firstLine="720"/>
        <w:jc w:val="both"/>
        <w:rPr>
          <w:shd w:fill="FFFFFF" w:val="clear"/>
        </w:rPr>
      </w:pPr>
      <w:r>
        <w:rPr>
          <w:rFonts w:ascii="Times New Roman;sans-serif" w:hAnsi="Times New Roman;sans-serif"/>
          <w:b w:val="false"/>
          <w:color w:val="000000"/>
          <w:sz w:val="20"/>
          <w:shd w:fill="FFFFFF" w:val="clear"/>
        </w:rPr>
        <w:t>Pursuant to the requirements of the Securities Act of 1933, this Registration Statement has been signed by the following persons in the capacities indicated below on the 9</w:t>
      </w:r>
      <w:r>
        <w:rPr>
          <w:rFonts w:ascii="Times New Roman;sans-serif" w:hAnsi="Times New Roman;sans-serif"/>
          <w:b w:val="false"/>
          <w:color w:val="000000"/>
          <w:sz w:val="13"/>
          <w:shd w:fill="FFFFFF" w:val="clear"/>
        </w:rPr>
        <w:t>th</w:t>
      </w:r>
      <w:r>
        <w:rPr>
          <w:color w:val="000000"/>
          <w:shd w:fill="FFFFFF" w:val="clear"/>
        </w:rPr>
        <w:t xml:space="preserve"> </w:t>
      </w:r>
      <w:r>
        <w:rPr>
          <w:rFonts w:ascii="Times New Roman;sans-serif" w:hAnsi="Times New Roman;sans-serif"/>
          <w:b w:val="false"/>
          <w:color w:val="000000"/>
          <w:sz w:val="20"/>
          <w:shd w:fill="FFFFFF" w:val="clear"/>
        </w:rPr>
        <w:t>day of May, 2024.</w:t>
      </w:r>
    </w:p>
    <w:p>
      <w:pPr>
        <w:pStyle w:val="TextBody"/>
        <w:bidi w:val="0"/>
        <w:spacing w:before="240" w:after="283"/>
        <w:ind w:left="0" w:right="0" w:firstLine="720"/>
        <w:jc w:val="both"/>
        <w:rPr/>
      </w:pPr>
      <w:r>
        <w:rPr/>
      </w:r>
    </w:p>
    <w:tbl>
      <w:tblPr>
        <w:tblW w:w="6987" w:type="dxa"/>
        <w:jc w:val="left"/>
        <w:tblInd w:w="0" w:type="dxa"/>
        <w:tblLayout w:type="fixed"/>
        <w:tblCellMar>
          <w:top w:w="28" w:type="dxa"/>
          <w:left w:w="28" w:type="dxa"/>
          <w:bottom w:w="28" w:type="dxa"/>
          <w:right w:w="28" w:type="dxa"/>
        </w:tblCellMar>
      </w:tblPr>
      <w:tblGrid>
        <w:gridCol w:w="910"/>
        <w:gridCol w:w="801"/>
        <w:gridCol w:w="809"/>
        <w:gridCol w:w="109"/>
        <w:gridCol w:w="109"/>
        <w:gridCol w:w="109"/>
        <w:gridCol w:w="1206"/>
        <w:gridCol w:w="1206"/>
        <w:gridCol w:w="1728"/>
      </w:tblGrid>
      <w:tr>
        <w:trPr/>
        <w:tc>
          <w:tcPr>
            <w:tcW w:w="91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shd w:fill="FFFFFF" w:val="clear"/>
              </w:rPr>
              <w:t>THOMAS L. DEITRICH</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Thomas L. Deitrich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 Director</w:t>
            </w:r>
          </w:p>
          <w:p>
            <w:pPr>
              <w:pStyle w:val="TableContents"/>
              <w:bidi w:val="0"/>
              <w:spacing w:lineRule="auto" w:line="288" w:before="0" w:after="2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Joan S. Hooper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p>
            <w:pPr>
              <w:pStyle w:val="TableContents"/>
              <w:bidi w:val="0"/>
              <w:spacing w:lineRule="auto" w:line="288" w:before="0" w:after="2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DIANA D. TREMBLAY</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Diana D. Tremblay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of the Board, 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MARY C. HEMMINGSEN</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Mary C. Hemmingsen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FRANK M. JAEHNERT</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Frank M. Jaehnert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JEROME J. LANDE</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Jerome J. Lande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M. LEYDEN</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Timothy M. Leyden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SANJAY MIRCHANDANI</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Sanjay Mirchandani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SANTIAGO PEREZ</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Santiago Perez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LYNDA L. ZIEGLER</w:t>
            </w:r>
          </w:p>
          <w:p>
            <w:pPr>
              <w:pStyle w:val="TableContents"/>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Lynda L. Ziegler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5.1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943600" cy="8667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7"/>
                    <a:stretch>
                      <a:fillRect/>
                    </a:stretch>
                  </pic:blipFill>
                  <pic:spPr bwMode="auto">
                    <a:xfrm>
                      <a:off x="0" y="0"/>
                      <a:ext cx="5943600" cy="86677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May 9, 2024</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Itron,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2111 N. Molter Road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Liberty Lake, WA 99019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 Registration Statement on Form S-8 of Shares of Common Stock, no par value per share, of Itron, Inc.</w:t>
      </w:r>
    </w:p>
    <w:p>
      <w:pPr>
        <w:pStyle w:val="TextBody"/>
        <w:bidi w:val="0"/>
        <w:spacing w:before="0" w:after="120"/>
        <w:jc w:val="left"/>
        <w:rPr/>
      </w:pPr>
      <w:r>
        <w:rPr/>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have acted as special counsel to you to render this opinion in connection with the Registration Statement on Form S-8 (the "Registration Statement") under the Securities Act of 1933, as amended (the "Act"), which you are filing with the Securities and Exchange Commission (the "Commission") to register an additional 3,000,000 shares of Itron, Inc. common stock, no par value (the "Shares"), that may be issued under the Itron, Inc. Third Amended and Restated 2010 Stock Incentive Plan (the “2010 Plan,”)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Based upon and subject to the foregoing, we are of the opinion that any original issuance Shares that may be issued pursuant to the 2010 Plan, upon the registration by its registrar of such Shares and the issuance thereof by Itron, Inc. in accordance with the terms of the 2010 Plan, and the receipt of consideration therefor in accordance with the terms of the 2010 Plan, will be legally issued, fully paid and nonassessable.</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 hereby consent to the filing of this opinion as an exhibit to the Registration Statement. In giving such consent, we do not admit that we are in the category of persons whose consent is required under Section 7 of the Act or the rules and regulations of the Commission thereunder.</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 Perkins Coie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23.1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5486400" cy="10096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8"/>
                    <a:stretch>
                      <a:fillRect/>
                    </a:stretch>
                  </pic:blipFill>
                  <pic:spPr bwMode="auto">
                    <a:xfrm>
                      <a:off x="0" y="0"/>
                      <a:ext cx="5486400" cy="1009650"/>
                    </a:xfrm>
                    <a:prstGeom prst="rect">
                      <a:avLst/>
                    </a:prstGeom>
                  </pic:spPr>
                </pic:pic>
              </a:graphicData>
            </a:graphic>
          </wp:inline>
        </w:drawing>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CONSENT OF INDEPENDENT REGISTERED PUBLIC ACCOUNTING FIRM</w:t>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 xml:space="preserve">We consent to the incorporation by reference in this Registration Statement on Form S-8 of our reports dated February 26, 2024 relating to the financial statements of Itron, Inc. and the effectiveness of Itron, Inc.'s internal control over financial reporting, appearing in the Annual Report on Form 10-K of Itron, Inc. for the year ended December 31, 2023. </w:t>
      </w:r>
    </w:p>
    <w:p>
      <w:pPr>
        <w:pStyle w:val="TextBody"/>
        <w:bidi w:val="0"/>
        <w:spacing w:before="0" w:after="160"/>
        <w:jc w:val="left"/>
        <w:rPr/>
      </w:pPr>
      <w:r>
        <w:rPr/>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/s/ DELOITTE &amp; TOUCHE LLP</w:t>
      </w:r>
    </w:p>
    <w:p>
      <w:pPr>
        <w:pStyle w:val="TextBody"/>
        <w:bidi w:val="0"/>
        <w:spacing w:lineRule="auto" w:line="288" w:before="0" w:after="160"/>
        <w:jc w:val="left"/>
        <w:rPr>
          <w:rFonts w:ascii="Calibri;sans-serif" w:hAnsi="Calibri;sans-serif"/>
          <w:b w:val="false"/>
          <w:color w:val="000000"/>
          <w:sz w:val="22"/>
        </w:rPr>
      </w:pPr>
      <w:r>
        <w:rPr>
          <w:rFonts w:ascii="Calibri;sans-serif" w:hAnsi="Calibri;sans-serif"/>
          <w:b w:val="false"/>
          <w:color w:val="000000"/>
          <w:sz w:val="22"/>
        </w:rPr>
        <w:t xml:space="preserve">Seattle, Washington </w:t>
        <w:br/>
        <w:t>May 9, 2024</w:t>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107.1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before="0" w:after="2"/>
        <w:jc w:val="center"/>
        <w:rPr/>
      </w:pPr>
      <w:r>
        <w:rPr/>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0" w:after="2"/>
        <w:jc w:val="center"/>
        <w:rPr/>
      </w:pPr>
      <w:r>
        <w:rPr/>
      </w:r>
    </w:p>
    <w:p>
      <w:pPr>
        <w:pStyle w:val="TextBody"/>
        <w:bidi w:val="0"/>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bidi w:val="0"/>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2"/>
        <w:jc w:val="left"/>
        <w:rPr/>
      </w:pPr>
      <w:r>
        <w:rPr/>
      </w:r>
    </w:p>
    <w:p>
      <w:pPr>
        <w:pStyle w:val="TextBody"/>
        <w:bidi w:val="0"/>
        <w:spacing w:lineRule="auto" w:line="288" w:before="0" w:after="2"/>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1: Newly Registered Securities</w:t>
      </w:r>
    </w:p>
    <w:p>
      <w:pPr>
        <w:pStyle w:val="TextBody"/>
        <w:bidi w:val="0"/>
        <w:spacing w:before="0" w:after="2"/>
        <w:jc w:val="center"/>
        <w:rPr/>
      </w:pPr>
      <w:r>
        <w:rPr/>
      </w:r>
    </w:p>
    <w:tbl>
      <w:tblPr>
        <w:tblW w:w="10205" w:type="dxa"/>
        <w:jc w:val="left"/>
        <w:tblInd w:w="0" w:type="dxa"/>
        <w:tblLayout w:type="fixed"/>
        <w:tblCellMar>
          <w:top w:w="28" w:type="dxa"/>
          <w:left w:w="28" w:type="dxa"/>
          <w:bottom w:w="28" w:type="dxa"/>
          <w:right w:w="28" w:type="dxa"/>
        </w:tblCellMar>
      </w:tblPr>
      <w:tblGrid>
        <w:gridCol w:w="154"/>
        <w:gridCol w:w="135"/>
        <w:gridCol w:w="135"/>
        <w:gridCol w:w="135"/>
        <w:gridCol w:w="135"/>
        <w:gridCol w:w="138"/>
        <w:gridCol w:w="112"/>
        <w:gridCol w:w="112"/>
        <w:gridCol w:w="112"/>
        <w:gridCol w:w="112"/>
        <w:gridCol w:w="112"/>
        <w:gridCol w:w="112"/>
        <w:gridCol w:w="112"/>
        <w:gridCol w:w="112"/>
        <w:gridCol w:w="112"/>
        <w:gridCol w:w="112"/>
        <w:gridCol w:w="112"/>
        <w:gridCol w:w="112"/>
        <w:gridCol w:w="110"/>
        <w:gridCol w:w="110"/>
        <w:gridCol w:w="110"/>
        <w:gridCol w:w="110"/>
        <w:gridCol w:w="110"/>
        <w:gridCol w:w="110"/>
        <w:gridCol w:w="110"/>
        <w:gridCol w:w="110"/>
        <w:gridCol w:w="110"/>
        <w:gridCol w:w="110"/>
        <w:gridCol w:w="110"/>
        <w:gridCol w:w="110"/>
        <w:gridCol w:w="112"/>
        <w:gridCol w:w="112"/>
        <w:gridCol w:w="112"/>
        <w:gridCol w:w="112"/>
        <w:gridCol w:w="112"/>
        <w:gridCol w:w="112"/>
        <w:gridCol w:w="112"/>
        <w:gridCol w:w="112"/>
        <w:gridCol w:w="119"/>
        <w:gridCol w:w="112"/>
        <w:gridCol w:w="112"/>
        <w:gridCol w:w="112"/>
        <w:gridCol w:w="112"/>
        <w:gridCol w:w="112"/>
        <w:gridCol w:w="112"/>
        <w:gridCol w:w="112"/>
        <w:gridCol w:w="112"/>
        <w:gridCol w:w="112"/>
        <w:gridCol w:w="112"/>
        <w:gridCol w:w="112"/>
        <w:gridCol w:w="112"/>
        <w:gridCol w:w="110"/>
        <w:gridCol w:w="110"/>
        <w:gridCol w:w="110"/>
        <w:gridCol w:w="110"/>
        <w:gridCol w:w="110"/>
        <w:gridCol w:w="110"/>
        <w:gridCol w:w="110"/>
        <w:gridCol w:w="110"/>
        <w:gridCol w:w="110"/>
        <w:gridCol w:w="110"/>
        <w:gridCol w:w="110"/>
        <w:gridCol w:w="110"/>
        <w:gridCol w:w="327"/>
        <w:gridCol w:w="327"/>
        <w:gridCol w:w="327"/>
        <w:gridCol w:w="327"/>
        <w:gridCol w:w="330"/>
        <w:gridCol w:w="330"/>
        <w:gridCol w:w="330"/>
        <w:gridCol w:w="330"/>
        <w:gridCol w:w="402"/>
      </w:tblGrid>
      <w:tr>
        <w:trPr/>
        <w:tc>
          <w:tcPr>
            <w:tcW w:w="15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Type</w:t>
            </w:r>
          </w:p>
        </w:tc>
        <w:tc>
          <w:tcPr>
            <w:tcW w:w="1344"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Calculation Rule</w:t>
            </w:r>
          </w:p>
        </w:tc>
        <w:tc>
          <w:tcPr>
            <w:tcW w:w="1015"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Registered (1)</w:t>
            </w:r>
          </w:p>
        </w:tc>
        <w:tc>
          <w:tcPr>
            <w:tcW w:w="1344"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Proposed Maximum Offering Price Per Unit (2)</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w:t>
              <w:br/>
              <w:t>Aggregate Offering Price</w:t>
            </w:r>
          </w:p>
        </w:tc>
        <w:tc>
          <w:tcPr>
            <w:tcW w:w="1308"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of Registration Fee</w:t>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344"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(“Common Stock”)</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Rule 457(c) and Rule 457(h)</w:t>
            </w:r>
          </w:p>
        </w:tc>
        <w:tc>
          <w:tcPr>
            <w:tcW w:w="1015" w:type="dxa"/>
            <w:gridSpan w:val="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3,000,000</w:t>
            </w:r>
          </w:p>
        </w:tc>
        <w:tc>
          <w:tcPr>
            <w:tcW w:w="1344"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$108.82</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$326,460,000</w:t>
            </w:r>
          </w:p>
        </w:tc>
        <w:tc>
          <w:tcPr>
            <w:tcW w:w="1308"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$147.60 per $1,000,000</w:t>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$48,185.50</w:t>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Offering Amounts</w:t>
            </w:r>
          </w:p>
        </w:tc>
        <w:tc>
          <w:tcPr>
            <w:tcW w:w="1344"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$326,460,000</w:t>
            </w:r>
          </w:p>
        </w:tc>
        <w:tc>
          <w:tcPr>
            <w:tcW w:w="1308"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$48,185.50</w:t>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Fee Offsets (3)</w:t>
            </w:r>
          </w:p>
        </w:tc>
        <w:tc>
          <w:tcPr>
            <w:tcW w:w="1344"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9"/>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Fee Due</w:t>
            </w:r>
          </w:p>
        </w:tc>
        <w:tc>
          <w:tcPr>
            <w:tcW w:w="1344"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20"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$48,185.50</w:t>
            </w:r>
          </w:p>
        </w:tc>
        <w:tc>
          <w:tcPr>
            <w:tcW w:w="40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(1)This Registration Statement on Form S-8 covers shares of Common Stock that may be issued under the Third Amended and Restated 2010 Stock Incentive Plan (the “Plan”). Pursuant to Rule 416(a) under the Securities Act of 1933, as amended (the “Securities Act”), this Registration Statement also covers such additional indeterminable number of shares of Common Stock as may be required to be issued pursuant to the Plan in the event of a stock dividend, stock split, recapitalization or other similar change in the Common Stock.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(2)Estimated solely for the purpose of determining the registration fee pursuant to Rules 457(c) and (h), on the basis of $108.82 per share, which is the average of the high and low prices of the Common Stock, as reported on the Nasdaq Global Select Market on May 9, 2024.</w:t>
      </w:r>
    </w:p>
    <w:p>
      <w:pPr>
        <w:pStyle w:val="TextBody"/>
        <w:bidi w:val="0"/>
        <w:spacing w:before="0" w:after="0"/>
        <w:jc w:val="both"/>
        <w:rPr/>
      </w:pPr>
      <w:r>
        <w:rPr/>
      </w:r>
    </w:p>
    <w:p>
      <w:pPr>
        <w:pStyle w:val="TextBody"/>
        <w:bidi w:val="0"/>
        <w:spacing w:lineRule="auto" w:line="288" w:before="0" w:after="2"/>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Registrant does not have any fee offsets.</w:t>
      </w:r>
    </w:p>
    <w:p>
      <w:pPr>
        <w:pStyle w:val="TextBody"/>
        <w:bidi w:val="0"/>
        <w:spacing w:before="0" w:after="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80571/000114036124014059/ny20010140x2_def14a.htm" TargetMode="External"/><Relationship Id="rId3" Type="http://schemas.openxmlformats.org/officeDocument/2006/relationships/hyperlink" Target="https://www.sec.gov/ix?doc=/Archives/edgar/data/780571/000078057123000010/itri-20221231.htm" TargetMode="External"/><Relationship Id="rId4" Type="http://schemas.openxmlformats.org/officeDocument/2006/relationships/hyperlink" Target="https://www.sec.gov/ix?doc=/Archives/edgar/data/780571/000078057123000010/itri-20221231.htm" TargetMode="External"/><Relationship Id="rId5" Type="http://schemas.openxmlformats.org/officeDocument/2006/relationships/hyperlink" Target="https://www.sec.gov/ix?doc=/Archives/edgar/data/780571/000078057123000010/itri-20221231.htm" TargetMode="External"/><Relationship Id="rId6" Type="http://schemas.openxmlformats.org/officeDocument/2006/relationships/hyperlink" Target="https://www.sec.gov/ix?doc=/Archives/edgar/data/780571/000078057122000004/itri-20211231.htm" TargetMode="Externa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3355</Words>
  <Characters>17852</Characters>
  <CharactersWithSpaces>21023</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