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2006</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40" w:right="7679"/>
        <w:spacing w:after="0" w:line="279" w:lineRule="auto"/>
        <w:tabs>
          <w:tab w:leader="none" w:pos="10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81"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7</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CUSIP No.  465741106</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(on behalf of its investment advisory subsidiaries - See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ectPr>
          <w:pgSz w:w="11900" w:h="16855" w:orient="portrait"/>
          <w:cols w:equalWidth="0" w:num="1">
            <w:col w:w="10219"/>
          </w:cols>
          <w:pgMar w:left="240" w:top="244" w:right="1440" w:bottom="0" w:gutter="0" w:footer="0" w:header="0"/>
        </w:sectPr>
      </w:pPr>
    </w:p>
    <w:bookmarkStart w:id="1" w:name="page2"/>
    <w:bookmarkEnd w:id="1"/>
    <w:p>
      <w:pPr>
        <w:ind w:right="8099" w:firstLine="8"/>
        <w:spacing w:after="0" w:line="470"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2,452,324</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2,452,324</w:t>
      </w:r>
    </w:p>
    <w:p>
      <w:pPr>
        <w:spacing w:after="0" w:line="11" w:lineRule="exact"/>
        <w:rPr>
          <w:rFonts w:ascii="Courier New" w:cs="Courier New" w:eastAsia="Courier New" w:hAnsi="Courier New"/>
          <w:sz w:val="18"/>
          <w:szCs w:val="18"/>
          <w:color w:val="auto"/>
        </w:rPr>
      </w:pPr>
    </w:p>
    <w:p>
      <w:pPr>
        <w:ind w:right="2739" w:firstLine="8"/>
        <w:spacing w:after="0" w:line="536" w:lineRule="auto"/>
        <w:tabs>
          <w:tab w:leader="none" w:pos="31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2,452,324 (ownership disclaimed pursuant to Rule 13d-4 of the 1934 Act)</w:t>
      </w: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9.58%</w:t>
      </w:r>
    </w:p>
    <w:p>
      <w:pPr>
        <w:spacing w:after="0" w:line="207" w:lineRule="exact"/>
        <w:rPr>
          <w:sz w:val="20"/>
          <w:szCs w:val="20"/>
          <w:color w:val="auto"/>
        </w:rPr>
      </w:pPr>
    </w:p>
    <w:p>
      <w:pPr>
        <w:ind w:right="7259" w:firstLine="8"/>
        <w:spacing w:after="0" w:line="470"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7</w:t>
      </w:r>
    </w:p>
    <w:p>
      <w:pPr>
        <w:spacing w:after="0" w:line="200" w:lineRule="exact"/>
        <w:rPr>
          <w:sz w:val="20"/>
          <w:szCs w:val="20"/>
          <w:color w:val="auto"/>
        </w:rPr>
      </w:pPr>
    </w:p>
    <w:p>
      <w:pPr>
        <w:spacing w:after="0" w:line="209" w:lineRule="exact"/>
        <w:rPr>
          <w:sz w:val="20"/>
          <w:szCs w:val="20"/>
          <w:color w:val="auto"/>
        </w:rPr>
      </w:pPr>
    </w:p>
    <w:p>
      <w:pPr>
        <w:ind w:right="7259" w:firstLine="8"/>
        <w:spacing w:after="0" w:line="470"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SCHEDULE 13G</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ITRON, INC.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2818 North Sullivan Road</w:t>
      </w:r>
    </w:p>
    <w:p>
      <w:pPr>
        <w:ind w:left="860"/>
        <w:spacing w:after="0" w:line="238" w:lineRule="auto"/>
        <w:rPr>
          <w:sz w:val="20"/>
          <w:szCs w:val="20"/>
          <w:color w:val="auto"/>
        </w:rPr>
      </w:pPr>
      <w:r>
        <w:rPr>
          <w:rFonts w:ascii="Courier New" w:cs="Courier New" w:eastAsia="Courier New" w:hAnsi="Courier New"/>
          <w:sz w:val="18"/>
          <w:szCs w:val="18"/>
          <w:color w:val="auto"/>
        </w:rPr>
        <w:t>Spokane, WA 99216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BlackRock, Inc.</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(on behalf of its investment advisory subsidiaries - See Item 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40 East 52nd Street</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34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 (e) 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13d-2(c),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4"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in accordance with Rule 13d-1(b) (1) (ii) (E),</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w:t>
      </w:r>
    </w:p>
    <w:p>
      <w:pPr>
        <w:spacing w:after="0" w:line="207" w:lineRule="exact"/>
        <w:rPr>
          <w:sz w:val="20"/>
          <w:szCs w:val="20"/>
          <w:color w:val="auto"/>
        </w:rPr>
      </w:pPr>
    </w:p>
    <w:p>
      <w:pPr>
        <w:ind w:left="860" w:right="315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 (1) (ii) (J).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6939" w:hanging="532"/>
        <w:spacing w:after="0" w:line="536"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pages</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If this statement</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w w:val="98"/>
              </w:rPr>
              <w:t>being filed to report the fact</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that as of the date</w:t>
            </w: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hereof the reporting</w:t>
            </w:r>
          </w:p>
        </w:tc>
        <w:tc>
          <w:tcPr>
            <w:tcW w:w="5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person has ceased to be the beneficial owner of</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than five percent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class of securities, check</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 following: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779" w:firstLine="211"/>
        <w:spacing w:after="0" w:line="235" w:lineRule="auto"/>
        <w:rPr>
          <w:sz w:val="20"/>
          <w:szCs w:val="20"/>
          <w:color w:val="auto"/>
        </w:rPr>
      </w:pPr>
      <w:r>
        <w:rPr>
          <w:rFonts w:ascii="Courier New" w:cs="Courier New" w:eastAsia="Courier New" w:hAnsi="Courier New"/>
          <w:sz w:val="18"/>
          <w:szCs w:val="18"/>
          <w:color w:val="auto"/>
        </w:rPr>
        <w:t>BlackRock, Inc. is a parent holding company for a number of investment management subsidiaries. Certain of</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these subsidiaries hold shares of the security which is the subject of this report. (See Item 7).</w:t>
      </w:r>
    </w:p>
    <w:p>
      <w:pPr>
        <w:sectPr>
          <w:pgSz w:w="11900" w:h="16838" w:orient="portrait"/>
          <w:cols w:equalWidth="0" w:num="1">
            <w:col w:w="10219"/>
          </w:cols>
          <w:pgMar w:left="240" w:top="339" w:right="1440" w:bottom="0" w:gutter="0" w:footer="0" w:header="0"/>
        </w:sectPr>
      </w:pPr>
    </w:p>
    <w:bookmarkStart w:id="3" w:name="page4"/>
    <w:bookmarkEnd w:id="3"/>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The following subsidiaries of BlackRock, Inc. are investment advisors which hold shares of the security being reported;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00" w:lineRule="exact"/>
        <w:rPr>
          <w:sz w:val="20"/>
          <w:szCs w:val="20"/>
          <w:color w:val="auto"/>
        </w:rPr>
      </w:pP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 (on behalf of its investment advisory subsidiaries)</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Jeffrey Hiller</w:t>
      </w:r>
    </w:p>
    <w:p>
      <w:pPr>
        <w:spacing w:after="0" w:line="20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Jeffrey Hiller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*Signed pursuant to a power of attorney, dated October 4, 2006, included as Exhibit A to this Schedule 13G filed with the Securities and Exchange Commission by BlackRock,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The undersigned, BLACKROCK, INC., a corporation</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duly organized under the laws of the State of Delaware, on its behalf and that of its subsidiaries (collectively, the "Company"), does hereby make, constitute and appoint each of James DesMarais, Bartholomew Battista, Dan Waltcher, Vincent Tritto, Karen Clark, Denis Molleur, Alice Pellegrino and Jeffrey Hiller acting</w:t>
      </w:r>
    </w:p>
    <w:p>
      <w:pPr>
        <w:spacing w:after="0" w:line="6"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severally, as its true and lawful attorneys-in-fact, for the purpose of, from time to time, executing in its name and on its behalf, whether</w:t>
      </w:r>
    </w:p>
    <w:p>
      <w:pPr>
        <w:ind w:right="2739"/>
        <w:spacing w:after="0" w:line="268" w:lineRule="auto"/>
        <w:rPr>
          <w:sz w:val="20"/>
          <w:szCs w:val="20"/>
          <w:color w:val="auto"/>
        </w:rPr>
      </w:pPr>
      <w:r>
        <w:rPr>
          <w:rFonts w:ascii="Courier New" w:cs="Courier New" w:eastAsia="Courier New" w:hAnsi="Courier New"/>
          <w:sz w:val="16"/>
          <w:szCs w:val="16"/>
          <w:color w:val="auto"/>
        </w:rPr>
        <w:t>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4,5,13D,13F and 13G and</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11"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Any such determination by an attorney-in-fact named herein shall be conclusively evidenced by such person's execution, delivery, furnishing or filing of the applicable document.</w:t>
      </w:r>
    </w:p>
    <w:p>
      <w:pPr>
        <w:spacing w:after="0" w:line="203"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This power of attorney shall be valid from the date hereof</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and remain in full force and effect until either revoked in writing by the company, or, in respect if any attorney-in-fact named herein, until such person ceases to be an employee of the Company or one of its affiliates.</w:t>
      </w:r>
    </w:p>
    <w:p>
      <w:pPr>
        <w:spacing w:after="0" w:line="207"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4th day of October,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By:_/s/ Ralph Schlosstein__________________________________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Ralph Schlosstein</w:t>
      </w:r>
    </w:p>
    <w:p>
      <w:pPr>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upperLetter"/>
      <w:start w:val="24"/>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12"/>
    </w:lvl>
  </w:abstractNum>
  <w:abstractNum w:abstractNumId="10">
    <w:nsid w:val="3352255A"/>
    <w:multiLevelType w:val="hybridMultilevel"/>
    <w:lvl w:ilvl="0">
      <w:lvlJc w:val="left"/>
      <w:lvlText w:val="%1."/>
      <w:numFmt w:val="decimal"/>
      <w:start w:val="12"/>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7"/>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2019-12-13T15:47:39Z</dcterms:created>
  <dcterms:modified xsi:type="dcterms:W3CDTF">2019-12-13T15:47:39Z</dcterms:modified>
</cp:coreProperties>
</file>