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4572" w:type="dxa"/>
        <w:jc w:val="center"/>
        <w:tblInd w:w="0" w:type="dxa"/>
        <w:tblLayout w:type="fixed"/>
        <w:tblCellMar>
          <w:top w:w="28" w:type="dxa"/>
          <w:left w:w="28" w:type="dxa"/>
          <w:bottom w:w="28" w:type="dxa"/>
          <w:right w:w="28" w:type="dxa"/>
        </w:tblCellMar>
      </w:tblPr>
      <w:tblGrid>
        <w:gridCol w:w="216"/>
        <w:gridCol w:w="190"/>
        <w:gridCol w:w="190"/>
        <w:gridCol w:w="1108"/>
        <w:gridCol w:w="1108"/>
        <w:gridCol w:w="1111"/>
        <w:gridCol w:w="190"/>
        <w:gridCol w:w="190"/>
        <w:gridCol w:w="26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November 7, 2025</w:t>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tc>
      </w:tr>
    </w:tbl>
    <w:tbl>
      <w:tblPr>
        <w:tblW w:w="4965" w:type="dxa"/>
        <w:jc w:val="center"/>
        <w:tblInd w:w="0" w:type="dxa"/>
        <w:tblLayout w:type="fixed"/>
        <w:tblCellMar>
          <w:top w:w="28" w:type="dxa"/>
          <w:left w:w="28" w:type="dxa"/>
          <w:bottom w:w="28" w:type="dxa"/>
          <w:right w:w="28" w:type="dxa"/>
        </w:tblCellMar>
      </w:tblPr>
      <w:tblGrid>
        <w:gridCol w:w="1587"/>
        <w:gridCol w:w="1394"/>
        <w:gridCol w:w="198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ITRON, INC.</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c>
      </w:tr>
    </w:tbl>
    <w:tbl>
      <w:tblPr>
        <w:tblW w:w="6429" w:type="dxa"/>
        <w:jc w:val="center"/>
        <w:tblInd w:w="0" w:type="dxa"/>
        <w:tblLayout w:type="fixed"/>
        <w:tblCellMar>
          <w:top w:w="28" w:type="dxa"/>
          <w:left w:w="28" w:type="dxa"/>
          <w:bottom w:w="28" w:type="dxa"/>
          <w:right w:w="28" w:type="dxa"/>
        </w:tblCellMar>
      </w:tblPr>
      <w:tblGrid>
        <w:gridCol w:w="923"/>
        <w:gridCol w:w="810"/>
        <w:gridCol w:w="816"/>
        <w:gridCol w:w="109"/>
        <w:gridCol w:w="109"/>
        <w:gridCol w:w="109"/>
        <w:gridCol w:w="449"/>
        <w:gridCol w:w="449"/>
        <w:gridCol w:w="453"/>
        <w:gridCol w:w="109"/>
        <w:gridCol w:w="109"/>
        <w:gridCol w:w="109"/>
        <w:gridCol w:w="548"/>
        <w:gridCol w:w="548"/>
        <w:gridCol w:w="779"/>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000-22418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91-1011792</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w:t>
              <w:br/>
              <w:t>Identification No.)</w:t>
            </w:r>
          </w:p>
        </w:tc>
      </w:tr>
    </w:tbl>
    <w:tbl>
      <w:tblPr>
        <w:tblW w:w="4966" w:type="dxa"/>
        <w:jc w:val="center"/>
        <w:tblInd w:w="0" w:type="dxa"/>
        <w:tblLayout w:type="fixed"/>
        <w:tblCellMar>
          <w:top w:w="28" w:type="dxa"/>
          <w:left w:w="28" w:type="dxa"/>
          <w:bottom w:w="28" w:type="dxa"/>
          <w:right w:w="28" w:type="dxa"/>
        </w:tblCellMar>
      </w:tblPr>
      <w:tblGrid>
        <w:gridCol w:w="798"/>
        <w:gridCol w:w="701"/>
        <w:gridCol w:w="706"/>
        <w:gridCol w:w="504"/>
        <w:gridCol w:w="504"/>
        <w:gridCol w:w="506"/>
        <w:gridCol w:w="165"/>
        <w:gridCol w:w="165"/>
        <w:gridCol w:w="166"/>
        <w:gridCol w:w="220"/>
        <w:gridCol w:w="220"/>
        <w:gridCol w:w="31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2111 N. Molter Road</w:t>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2"/>
              </w:rPr>
              <w:t>Liberty Lake,</w:t>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WA</w:t>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99019</w:t>
            </w:r>
          </w:p>
        </w:tc>
      </w:tr>
      <w:tr>
        <w:trPr/>
        <w:tc>
          <w:tcPr>
            <w:tcW w:w="49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 Zip Code)</w:t>
            </w:r>
          </w:p>
        </w:tc>
      </w:tr>
    </w:tbl>
    <w:tbl>
      <w:tblPr>
        <w:tblW w:w="5114" w:type="dxa"/>
        <w:jc w:val="center"/>
        <w:tblInd w:w="0" w:type="dxa"/>
        <w:tblLayout w:type="fixed"/>
        <w:tblCellMar>
          <w:top w:w="28" w:type="dxa"/>
          <w:left w:w="28" w:type="dxa"/>
          <w:bottom w:w="28" w:type="dxa"/>
          <w:right w:w="28" w:type="dxa"/>
        </w:tblCellMar>
      </w:tblPr>
      <w:tblGrid>
        <w:gridCol w:w="688"/>
        <w:gridCol w:w="604"/>
        <w:gridCol w:w="610"/>
        <w:gridCol w:w="936"/>
        <w:gridCol w:w="936"/>
        <w:gridCol w:w="1340"/>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(509)</w:t>
            </w:r>
          </w:p>
        </w:tc>
        <w:tc>
          <w:tcPr>
            <w:tcW w:w="3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924-9900</w:t>
            </w:r>
          </w:p>
        </w:tc>
      </w:tr>
      <w:tr>
        <w:trPr/>
        <w:tc>
          <w:tcPr>
            <w:tcW w:w="5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tc>
      </w:tr>
    </w:tbl>
    <w:tbl>
      <w:tblPr>
        <w:tblW w:w="5909" w:type="dxa"/>
        <w:jc w:val="center"/>
        <w:tblInd w:w="0" w:type="dxa"/>
        <w:tblLayout w:type="fixed"/>
        <w:tblCellMar>
          <w:top w:w="28" w:type="dxa"/>
          <w:left w:w="28" w:type="dxa"/>
          <w:bottom w:w="28" w:type="dxa"/>
          <w:right w:w="28" w:type="dxa"/>
        </w:tblCellMar>
      </w:tblPr>
      <w:tblGrid>
        <w:gridCol w:w="1888"/>
        <w:gridCol w:w="1660"/>
        <w:gridCol w:w="2361"/>
      </w:tblGrid>
      <w:tr>
        <w:trPr/>
        <w:tc>
          <w:tcPr>
            <w:tcW w:w="188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Written communications pursuant to Rule 425 under Securities Act (17 CFR 230.425)</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270"/>
        <w:jc w:val="left"/>
        <w:rPr/>
      </w:pPr>
      <w:r>
        <w:rPr>
          <w:color w:val="000000"/>
        </w:rPr>
        <w:t xml:space="preserve">☐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617" w:type="dxa"/>
        <w:jc w:val="left"/>
        <w:tblInd w:w="0" w:type="dxa"/>
        <w:tblLayout w:type="fixed"/>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hanging="27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2"/>
        </w:rPr>
        <w:t xml:space="preserve">Emerging growth company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i/>
          <w:color w:val="000000"/>
          <w:sz w:val="22"/>
        </w:rPr>
      </w:pPr>
      <w:r>
        <w:rPr>
          <w:rFonts w:ascii="Times New Roman;serif" w:hAnsi="Times New Roman;serif"/>
          <w:b/>
          <w:i/>
          <w:color w:val="000000"/>
          <w:sz w:val="22"/>
        </w:rPr>
        <w:t>Approval of Share Repurchase Program</w:t>
      </w:r>
    </w:p>
    <w:p>
      <w:pPr>
        <w:pStyle w:val="TextBody"/>
        <w:bidi w:val="0"/>
        <w:spacing w:before="0" w:after="0"/>
        <w:ind w:left="0" w:right="0" w:hanging="144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November 7, 2025, Itron, Inc.'s (Itron) Board of Directors authorized a new share repurchase program of up to $250 million of Itron's common stock over an 18-month period, effective November 10, 2025.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From November 3 through November 6, 2025, Itron repurchased 942,577 shares of its common stock for a total of $100 million, fully utilizing the authorized capacity under its prior repurchase program, which was effective for 18 months beginning September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8437" w:type="dxa"/>
        <w:jc w:val="center"/>
        <w:tblInd w:w="0" w:type="dxa"/>
        <w:tblLayout w:type="fixed"/>
        <w:tblCellMar>
          <w:top w:w="28" w:type="dxa"/>
          <w:left w:w="28" w:type="dxa"/>
          <w:bottom w:w="28" w:type="dxa"/>
          <w:right w:w="28" w:type="dxa"/>
        </w:tblCellMar>
      </w:tblPr>
      <w:tblGrid>
        <w:gridCol w:w="970"/>
        <w:gridCol w:w="853"/>
        <w:gridCol w:w="861"/>
        <w:gridCol w:w="109"/>
        <w:gridCol w:w="109"/>
        <w:gridCol w:w="109"/>
        <w:gridCol w:w="219"/>
        <w:gridCol w:w="219"/>
        <w:gridCol w:w="219"/>
        <w:gridCol w:w="1384"/>
        <w:gridCol w:w="1384"/>
        <w:gridCol w:w="2001"/>
      </w:tblGrid>
      <w:tr>
        <w:trPr/>
        <w:tc>
          <w:tcPr>
            <w:tcW w:w="9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ITRON, INC.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JOAN S. HOOPER</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November 10,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Joan S. Hooper</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504</Words>
  <Characters>2748</Characters>
  <CharactersWithSpaces>3218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