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Document Number: 1</w:t>
      </w:r>
    </w:p>
    <w:p>
      <w:pPr>
        <w:spacing w:after="0" w:line="236" w:lineRule="auto"/>
        <w:rPr>
          <w:sz w:val="20"/>
          <w:szCs w:val="20"/>
          <w:color w:val="auto"/>
        </w:rPr>
      </w:pPr>
      <w:r>
        <w:rPr>
          <w:rFonts w:ascii="Courier New" w:cs="Courier New" w:eastAsia="Courier New" w:hAnsi="Courier New"/>
          <w:sz w:val="16"/>
          <w:szCs w:val="16"/>
          <w:color w:val="auto"/>
        </w:rPr>
        <w:t>File Name: itron13ga.txt</w:t>
      </w:r>
    </w:p>
    <w:p>
      <w:pPr>
        <w:spacing w:after="0" w:line="237" w:lineRule="auto"/>
        <w:rPr>
          <w:sz w:val="20"/>
          <w:szCs w:val="20"/>
          <w:color w:val="auto"/>
        </w:rPr>
      </w:pPr>
      <w:r>
        <w:rPr>
          <w:rFonts w:ascii="Courier New" w:cs="Courier New" w:eastAsia="Courier New" w:hAnsi="Courier New"/>
          <w:sz w:val="16"/>
          <w:szCs w:val="16"/>
          <w:color w:val="auto"/>
        </w:rPr>
        <w:t>Type: SC 13G/A</w:t>
      </w:r>
    </w:p>
    <w:p>
      <w:pPr>
        <w:spacing w:after="0" w:line="237" w:lineRule="auto"/>
        <w:rPr>
          <w:sz w:val="20"/>
          <w:szCs w:val="20"/>
          <w:color w:val="auto"/>
        </w:rPr>
      </w:pPr>
      <w:r>
        <w:rPr>
          <w:rFonts w:ascii="Courier New" w:cs="Courier New" w:eastAsia="Courier New" w:hAnsi="Courier New"/>
          <w:sz w:val="16"/>
          <w:szCs w:val="16"/>
          <w:color w:val="auto"/>
        </w:rPr>
        <w:t>Description:</w:t>
      </w:r>
    </w:p>
    <w:p>
      <w:pPr>
        <w:jc w:val="center"/>
        <w:ind w:right="5579"/>
        <w:spacing w:after="0"/>
        <w:rPr>
          <w:sz w:val="20"/>
          <w:szCs w:val="20"/>
          <w:color w:val="auto"/>
        </w:rPr>
      </w:pPr>
      <w:r>
        <w:rPr>
          <w:rFonts w:ascii="Courier New" w:cs="Courier New" w:eastAsia="Courier New" w:hAnsi="Courier New"/>
          <w:sz w:val="14"/>
          <w:szCs w:val="14"/>
          <w:color w:val="auto"/>
        </w:rPr>
        <w:t>##################################################</w:t>
      </w:r>
    </w:p>
    <w:p>
      <w:pPr>
        <w:spacing w:after="0" w:line="1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UNITED STATES</w:t>
      </w:r>
    </w:p>
    <w:p>
      <w:pPr>
        <w:jc w:val="center"/>
        <w:ind w:right="2419"/>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Washington, D.C. 20549</w:t>
      </w:r>
    </w:p>
    <w:p>
      <w:pPr>
        <w:spacing w:after="0" w:line="149"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SCHEDULE 13G</w:t>
      </w:r>
    </w:p>
    <w:p>
      <w:pPr>
        <w:spacing w:after="0" w:line="177"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77"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Amendment No: 1</w:t>
      </w:r>
    </w:p>
    <w:p>
      <w:pPr>
        <w:spacing w:after="0" w:line="177"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Itron Inc</w:t>
      </w:r>
    </w:p>
    <w:p>
      <w:pPr>
        <w:spacing w:after="0" w:line="23" w:lineRule="exact"/>
        <w:rPr>
          <w:sz w:val="24"/>
          <w:szCs w:val="24"/>
          <w:color w:val="auto"/>
        </w:rPr>
      </w:pPr>
    </w:p>
    <w:p>
      <w:pPr>
        <w:ind w:left="1120"/>
        <w:spacing w:after="0"/>
        <w:rPr>
          <w:sz w:val="20"/>
          <w:szCs w:val="20"/>
          <w:color w:val="auto"/>
        </w:rPr>
      </w:pPr>
      <w:r>
        <w:rPr>
          <w:rFonts w:ascii="Courier New" w:cs="Courier New" w:eastAsia="Courier New" w:hAnsi="Courier New"/>
          <w:sz w:val="16"/>
          <w:szCs w:val="16"/>
          <w:color w:val="auto"/>
        </w:rPr>
        <w:t>------------------------------------------------------------</w:t>
      </w:r>
    </w:p>
    <w:p>
      <w:pPr>
        <w:ind w:left="3160"/>
        <w:spacing w:after="0"/>
        <w:rPr>
          <w:sz w:val="20"/>
          <w:szCs w:val="20"/>
          <w:color w:val="auto"/>
        </w:rPr>
      </w:pPr>
      <w:r>
        <w:rPr>
          <w:rFonts w:ascii="Courier New" w:cs="Courier New" w:eastAsia="Courier New" w:hAnsi="Courier New"/>
          <w:sz w:val="16"/>
          <w:szCs w:val="16"/>
          <w:color w:val="auto"/>
        </w:rPr>
        <w:t>(Name of Issuer)</w:t>
      </w:r>
    </w:p>
    <w:p>
      <w:pPr>
        <w:spacing w:after="0" w:line="327" w:lineRule="exact"/>
        <w:rPr>
          <w:sz w:val="24"/>
          <w:szCs w:val="24"/>
          <w:color w:val="auto"/>
        </w:rPr>
      </w:pPr>
    </w:p>
    <w:p>
      <w:pPr>
        <w:ind w:left="2500"/>
        <w:spacing w:after="0"/>
        <w:rPr>
          <w:sz w:val="20"/>
          <w:szCs w:val="20"/>
          <w:color w:val="auto"/>
        </w:rPr>
      </w:pPr>
      <w:r>
        <w:rPr>
          <w:rFonts w:ascii="Courier New" w:cs="Courier New" w:eastAsia="Courier New" w:hAnsi="Courier New"/>
          <w:sz w:val="16"/>
          <w:szCs w:val="16"/>
          <w:color w:val="auto"/>
        </w:rPr>
        <w:t>Common Stock</w:t>
      </w:r>
    </w:p>
    <w:p>
      <w:pPr>
        <w:spacing w:after="0" w:line="23" w:lineRule="exact"/>
        <w:rPr>
          <w:sz w:val="24"/>
          <w:szCs w:val="24"/>
          <w:color w:val="auto"/>
        </w:rPr>
      </w:pPr>
    </w:p>
    <w:p>
      <w:pPr>
        <w:ind w:left="1120"/>
        <w:spacing w:after="0"/>
        <w:rPr>
          <w:sz w:val="20"/>
          <w:szCs w:val="20"/>
          <w:color w:val="auto"/>
        </w:rPr>
      </w:pPr>
      <w:r>
        <w:rPr>
          <w:rFonts w:ascii="Courier New" w:cs="Courier New" w:eastAsia="Courier New" w:hAnsi="Courier New"/>
          <w:sz w:val="16"/>
          <w:szCs w:val="16"/>
          <w:color w:val="auto"/>
        </w:rPr>
        <w:t>------------------------------------------------------------</w:t>
      </w:r>
    </w:p>
    <w:p>
      <w:pPr>
        <w:ind w:left="2700"/>
        <w:spacing w:after="0"/>
        <w:rPr>
          <w:sz w:val="20"/>
          <w:szCs w:val="20"/>
          <w:color w:val="auto"/>
        </w:rPr>
      </w:pPr>
      <w:r>
        <w:rPr>
          <w:rFonts w:ascii="Courier New" w:cs="Courier New" w:eastAsia="Courier New" w:hAnsi="Courier New"/>
          <w:sz w:val="16"/>
          <w:szCs w:val="16"/>
          <w:color w:val="auto"/>
        </w:rPr>
        <w:t>(Title of Class of Securities)</w:t>
      </w:r>
    </w:p>
    <w:p>
      <w:pPr>
        <w:spacing w:after="0" w:line="327"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465741106</w:t>
      </w:r>
    </w:p>
    <w:p>
      <w:pPr>
        <w:spacing w:after="0" w:line="23" w:lineRule="exact"/>
        <w:rPr>
          <w:sz w:val="24"/>
          <w:szCs w:val="24"/>
          <w:color w:val="auto"/>
        </w:rPr>
      </w:pPr>
    </w:p>
    <w:p>
      <w:pPr>
        <w:ind w:left="2500"/>
        <w:spacing w:after="0"/>
        <w:rPr>
          <w:sz w:val="20"/>
          <w:szCs w:val="20"/>
          <w:color w:val="auto"/>
        </w:rPr>
      </w:pPr>
      <w:r>
        <w:rPr>
          <w:rFonts w:ascii="Courier New" w:cs="Courier New" w:eastAsia="Courier New" w:hAnsi="Courier New"/>
          <w:sz w:val="16"/>
          <w:szCs w:val="16"/>
          <w:color w:val="auto"/>
        </w:rPr>
        <w:t>-------------------------------</w:t>
      </w:r>
    </w:p>
    <w:p>
      <w:pPr>
        <w:ind w:left="3260"/>
        <w:spacing w:after="0"/>
        <w:rPr>
          <w:sz w:val="20"/>
          <w:szCs w:val="20"/>
          <w:color w:val="auto"/>
        </w:rPr>
      </w:pPr>
      <w:r>
        <w:rPr>
          <w:rFonts w:ascii="Courier New" w:cs="Courier New" w:eastAsia="Courier New" w:hAnsi="Courier New"/>
          <w:sz w:val="16"/>
          <w:szCs w:val="16"/>
          <w:color w:val="auto"/>
        </w:rPr>
        <w:t>(CUSIP Number)</w:t>
      </w:r>
    </w:p>
    <w:p>
      <w:pPr>
        <w:spacing w:after="0" w:line="327"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December 31, 2013</w:t>
      </w:r>
    </w:p>
    <w:p>
      <w:pPr>
        <w:spacing w:after="0" w:line="23" w:lineRule="exact"/>
        <w:rPr>
          <w:sz w:val="24"/>
          <w:szCs w:val="24"/>
          <w:color w:val="auto"/>
        </w:rPr>
      </w:pPr>
    </w:p>
    <w:p>
      <w:pPr>
        <w:ind w:left="1120"/>
        <w:spacing w:after="0"/>
        <w:rPr>
          <w:sz w:val="20"/>
          <w:szCs w:val="20"/>
          <w:color w:val="auto"/>
        </w:rPr>
      </w:pPr>
      <w:r>
        <w:rPr>
          <w:rFonts w:ascii="Courier New" w:cs="Courier New" w:eastAsia="Courier New" w:hAnsi="Courier New"/>
          <w:sz w:val="16"/>
          <w:szCs w:val="16"/>
          <w:color w:val="auto"/>
        </w:rPr>
        <w:t>------------------------------------------------------------</w:t>
      </w:r>
    </w:p>
    <w:p>
      <w:pPr>
        <w:ind w:left="1400"/>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49" w:lineRule="exact"/>
        <w:rPr>
          <w:sz w:val="24"/>
          <w:szCs w:val="24"/>
          <w:color w:val="auto"/>
        </w:rPr>
      </w:pPr>
    </w:p>
    <w:p>
      <w:pPr>
        <w:ind w:left="1120" w:right="3619"/>
        <w:spacing w:after="0" w:line="342"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spacing w:after="0" w:line="20" w:lineRule="exact"/>
        <w:rPr>
          <w:sz w:val="24"/>
          <w:szCs w:val="24"/>
          <w:color w:val="auto"/>
        </w:rPr>
      </w:pPr>
    </w:p>
    <w:p>
      <w:pPr>
        <w:jc w:val="right"/>
        <w:ind w:right="7339"/>
        <w:spacing w:after="0"/>
        <w:rPr>
          <w:sz w:val="20"/>
          <w:szCs w:val="20"/>
          <w:color w:val="auto"/>
        </w:rPr>
      </w:pPr>
      <w:r>
        <w:rPr>
          <w:rFonts w:ascii="Courier New" w:cs="Courier New" w:eastAsia="Courier New" w:hAnsi="Courier New"/>
          <w:sz w:val="16"/>
          <w:szCs w:val="16"/>
          <w:color w:val="auto"/>
        </w:rPr>
        <w:t>|X| Rule 13-d-1(b)</w:t>
      </w:r>
    </w:p>
    <w:p>
      <w:pPr>
        <w:spacing w:after="0" w:line="23" w:lineRule="exact"/>
        <w:rPr>
          <w:sz w:val="24"/>
          <w:szCs w:val="24"/>
          <w:color w:val="auto"/>
        </w:rPr>
      </w:pPr>
    </w:p>
    <w:p>
      <w:pPr>
        <w:jc w:val="right"/>
        <w:ind w:right="7339"/>
        <w:spacing w:after="0"/>
        <w:rPr>
          <w:sz w:val="20"/>
          <w:szCs w:val="20"/>
          <w:color w:val="auto"/>
        </w:rPr>
      </w:pPr>
      <w:r>
        <w:rPr>
          <w:rFonts w:ascii="Courier New" w:cs="Courier New" w:eastAsia="Courier New" w:hAnsi="Courier New"/>
          <w:sz w:val="16"/>
          <w:szCs w:val="16"/>
          <w:color w:val="auto"/>
        </w:rPr>
        <w:t>Rule 13-d-1(c)</w:t>
      </w:r>
    </w:p>
    <w:p>
      <w:pPr>
        <w:jc w:val="right"/>
        <w:ind w:right="7339"/>
        <w:spacing w:after="0"/>
        <w:rPr>
          <w:sz w:val="20"/>
          <w:szCs w:val="20"/>
          <w:color w:val="auto"/>
        </w:rPr>
      </w:pPr>
      <w:r>
        <w:rPr>
          <w:rFonts w:ascii="Courier New" w:cs="Courier New" w:eastAsia="Courier New" w:hAnsi="Courier New"/>
          <w:sz w:val="16"/>
          <w:szCs w:val="16"/>
          <w:color w:val="auto"/>
        </w:rPr>
        <w:t>Rule 13-d-1(d)</w:t>
      </w:r>
    </w:p>
    <w:p>
      <w:pPr>
        <w:spacing w:after="0" w:line="149" w:lineRule="exact"/>
        <w:rPr>
          <w:sz w:val="24"/>
          <w:szCs w:val="24"/>
          <w:color w:val="auto"/>
        </w:rPr>
      </w:pPr>
    </w:p>
    <w:p>
      <w:pPr>
        <w:ind w:left="1120" w:right="3619"/>
        <w:spacing w:after="0" w:line="263"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0" w:lineRule="exact"/>
        <w:rPr>
          <w:sz w:val="24"/>
          <w:szCs w:val="24"/>
          <w:color w:val="auto"/>
        </w:rPr>
      </w:pPr>
    </w:p>
    <w:p>
      <w:pPr>
        <w:ind w:left="1120" w:right="3519"/>
        <w:spacing w:after="0" w:line="25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1120"/>
        <w:spacing w:after="0"/>
        <w:tabs>
          <w:tab w:leader="none" w:pos="5180" w:val="left"/>
        </w:tabs>
        <w:rPr>
          <w:sz w:val="20"/>
          <w:szCs w:val="20"/>
          <w:color w:val="auto"/>
        </w:rPr>
      </w:pPr>
      <w:r>
        <w:rPr>
          <w:rFonts w:ascii="Courier New" w:cs="Courier New" w:eastAsia="Courier New" w:hAnsi="Courier New"/>
          <w:sz w:val="16"/>
          <w:szCs w:val="16"/>
          <w:color w:val="auto"/>
        </w:rPr>
        <w:t>CUSIP No. 465741106</w:t>
      </w:r>
      <w:r>
        <w:rPr>
          <w:sz w:val="20"/>
          <w:szCs w:val="20"/>
          <w:color w:val="auto"/>
        </w:rPr>
        <w:tab/>
      </w:r>
      <w:r>
        <w:rPr>
          <w:rFonts w:ascii="Courier New" w:cs="Courier New" w:eastAsia="Courier New" w:hAnsi="Courier New"/>
          <w:sz w:val="14"/>
          <w:szCs w:val="14"/>
          <w:color w:val="auto"/>
        </w:rPr>
        <w:t>Schedule 13G</w:t>
      </w:r>
    </w:p>
    <w:p>
      <w:pPr>
        <w:spacing w:after="0" w:line="200" w:lineRule="exact"/>
        <w:rPr>
          <w:sz w:val="24"/>
          <w:szCs w:val="24"/>
          <w:color w:val="auto"/>
        </w:rPr>
      </w:pPr>
    </w:p>
    <w:p>
      <w:pPr>
        <w:spacing w:after="0" w:line="332" w:lineRule="exact"/>
        <w:rPr>
          <w:sz w:val="24"/>
          <w:szCs w:val="24"/>
          <w:color w:val="auto"/>
        </w:rPr>
      </w:pPr>
    </w:p>
    <w:tbl>
      <w:tblPr>
        <w:tblLayout w:type="fixed"/>
        <w:tblInd w:w="1120" w:type="dxa"/>
        <w:tblCellMar>
          <w:top w:w="0" w:type="dxa"/>
          <w:left w:w="0" w:type="dxa"/>
          <w:bottom w:w="0" w:type="dxa"/>
          <w:right w:w="0" w:type="dxa"/>
        </w:tblCellMar>
      </w:tblPr>
      <w:tr>
        <w:trPr>
          <w:trHeight w:val="181"/>
        </w:trPr>
        <w:tc>
          <w:tcPr>
            <w:tcW w:w="124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1.</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Name of Reporting Persons.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I.R.S. Identification Nos. of above</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persons (entities only).</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Fairpointe Capital LLC 27-4469222</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40" w:type="dxa"/>
            <w:vAlign w:val="bottom"/>
          </w:tcPr>
          <w:p>
            <w:pPr>
              <w:spacing w:after="0"/>
              <w:rPr>
                <w:sz w:val="23"/>
                <w:szCs w:val="23"/>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2.</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Check the Appropriate Box if a Member</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of a Group (See Instructions)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N/A</w:t>
            </w:r>
          </w:p>
        </w:tc>
        <w:tc>
          <w:tcPr>
            <w:tcW w:w="3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980" w:type="dxa"/>
            <w:vAlign w:val="bottom"/>
            <w:vMerge w:val="restart"/>
          </w:tcPr>
          <w:p>
            <w:pPr>
              <w:jc w:val="right"/>
              <w:ind w:right="25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w:t>
            </w:r>
          </w:p>
        </w:tc>
        <w:tc>
          <w:tcPr>
            <w:tcW w:w="320" w:type="dxa"/>
            <w:vAlign w:val="bottom"/>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rPr>
                <w:sz w:val="15"/>
                <w:szCs w:val="15"/>
                <w:color w:val="auto"/>
              </w:rPr>
            </w:pPr>
          </w:p>
        </w:tc>
        <w:tc>
          <w:tcPr>
            <w:tcW w:w="56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3.</w:t>
            </w: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tcPr>
          <w:p>
            <w:pPr>
              <w:jc w:val="right"/>
              <w:ind w:right="25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SEC use only_________________________</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4.</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Citizenship or Place of Organization</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jc w:val="right"/>
              <w:ind w:right="1782"/>
              <w:spacing w:after="0" w:line="179" w:lineRule="exact"/>
              <w:rPr>
                <w:sz w:val="20"/>
                <w:szCs w:val="20"/>
                <w:color w:val="auto"/>
              </w:rPr>
            </w:pPr>
            <w:r>
              <w:rPr>
                <w:rFonts w:ascii="Courier New" w:cs="Courier New" w:eastAsia="Courier New" w:hAnsi="Courier New"/>
                <w:sz w:val="16"/>
                <w:szCs w:val="16"/>
                <w:color w:val="auto"/>
              </w:rPr>
              <w:t>Chicago, IL</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40" w:type="dxa"/>
            <w:vAlign w:val="bottom"/>
            <w:vMerge w:val="restart"/>
          </w:tcPr>
          <w:p>
            <w:pPr>
              <w:spacing w:after="0"/>
              <w:rPr>
                <w:sz w:val="20"/>
                <w:szCs w:val="20"/>
                <w:color w:val="auto"/>
              </w:rPr>
            </w:pPr>
            <w:r>
              <w:rPr>
                <w:rFonts w:ascii="Courier New" w:cs="Courier New" w:eastAsia="Courier New" w:hAnsi="Courier New"/>
                <w:sz w:val="16"/>
                <w:szCs w:val="16"/>
                <w:color w:val="auto"/>
              </w:rPr>
              <w:t>Number of</w:t>
            </w:r>
          </w:p>
        </w:tc>
        <w:tc>
          <w:tcPr>
            <w:tcW w:w="56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5.</w:t>
            </w:r>
          </w:p>
        </w:tc>
        <w:tc>
          <w:tcPr>
            <w:tcW w:w="480" w:type="dxa"/>
            <w:vAlign w:val="bottom"/>
          </w:tcPr>
          <w:p>
            <w:pPr>
              <w:spacing w:after="0"/>
              <w:rPr>
                <w:sz w:val="15"/>
                <w:szCs w:val="15"/>
                <w:color w:val="auto"/>
              </w:rPr>
            </w:pPr>
          </w:p>
        </w:tc>
        <w:tc>
          <w:tcPr>
            <w:tcW w:w="3300" w:type="dxa"/>
            <w:vAlign w:val="bottom"/>
            <w:gridSpan w:val="2"/>
          </w:tcPr>
          <w:p>
            <w:pPr>
              <w:jc w:val="right"/>
              <w:ind w:right="862"/>
              <w:spacing w:after="0" w:line="179" w:lineRule="exact"/>
              <w:rPr>
                <w:sz w:val="20"/>
                <w:szCs w:val="20"/>
                <w:color w:val="auto"/>
              </w:rPr>
            </w:pPr>
            <w:r>
              <w:rPr>
                <w:rFonts w:ascii="Courier New" w:cs="Courier New" w:eastAsia="Courier New" w:hAnsi="Courier New"/>
                <w:sz w:val="16"/>
                <w:szCs w:val="16"/>
                <w:color w:val="auto"/>
                <w:w w:val="97"/>
              </w:rPr>
              <w:t>-------------------------</w:t>
            </w:r>
          </w:p>
        </w:tc>
        <w:tc>
          <w:tcPr>
            <w:tcW w:w="102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4253099.0</w:t>
            </w:r>
          </w:p>
        </w:tc>
        <w:tc>
          <w:tcPr>
            <w:tcW w:w="0" w:type="dxa"/>
            <w:vAlign w:val="bottom"/>
          </w:tcPr>
          <w:p>
            <w:pPr>
              <w:spacing w:after="0"/>
              <w:rPr>
                <w:sz w:val="1"/>
                <w:szCs w:val="1"/>
                <w:color w:val="auto"/>
              </w:rPr>
            </w:pPr>
          </w:p>
        </w:tc>
      </w:tr>
      <w:tr>
        <w:trPr>
          <w:trHeight w:val="179"/>
        </w:trPr>
        <w:tc>
          <w:tcPr>
            <w:tcW w:w="124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Sole Voting Power</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Beneficially</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Owned</w:t>
            </w:r>
          </w:p>
        </w:tc>
        <w:tc>
          <w:tcPr>
            <w:tcW w:w="56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6.</w:t>
            </w:r>
          </w:p>
        </w:tc>
        <w:tc>
          <w:tcPr>
            <w:tcW w:w="3780" w:type="dxa"/>
            <w:vAlign w:val="bottom"/>
            <w:gridSpan w:val="3"/>
            <w:vMerge w:val="restart"/>
          </w:tcPr>
          <w:p>
            <w:pPr>
              <w:ind w:left="140"/>
              <w:spacing w:after="0"/>
              <w:rPr>
                <w:sz w:val="20"/>
                <w:szCs w:val="20"/>
                <w:color w:val="auto"/>
              </w:rPr>
            </w:pPr>
            <w:r>
              <w:rPr>
                <w:rFonts w:ascii="Courier New" w:cs="Courier New" w:eastAsia="Courier New" w:hAnsi="Courier New"/>
                <w:sz w:val="16"/>
                <w:szCs w:val="16"/>
                <w:color w:val="auto"/>
              </w:rPr>
              <w:t>Shared Voting Power</w:t>
            </w:r>
          </w:p>
        </w:tc>
        <w:tc>
          <w:tcPr>
            <w:tcW w:w="102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by Each</w:t>
            </w:r>
          </w:p>
        </w:tc>
        <w:tc>
          <w:tcPr>
            <w:tcW w:w="560" w:type="dxa"/>
            <w:vAlign w:val="bottom"/>
            <w:vMerge w:val="continue"/>
          </w:tcPr>
          <w:p>
            <w:pPr>
              <w:spacing w:after="0"/>
              <w:rPr>
                <w:sz w:val="15"/>
                <w:szCs w:val="15"/>
                <w:color w:val="auto"/>
              </w:rPr>
            </w:pPr>
          </w:p>
        </w:tc>
        <w:tc>
          <w:tcPr>
            <w:tcW w:w="378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Reporting</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24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56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7.</w:t>
            </w:r>
          </w:p>
        </w:tc>
        <w:tc>
          <w:tcPr>
            <w:tcW w:w="3780" w:type="dxa"/>
            <w:vAlign w:val="bottom"/>
            <w:gridSpan w:val="3"/>
            <w:vMerge w:val="restart"/>
          </w:tcPr>
          <w:p>
            <w:pPr>
              <w:ind w:left="140"/>
              <w:spacing w:after="0"/>
              <w:rPr>
                <w:sz w:val="20"/>
                <w:szCs w:val="20"/>
                <w:color w:val="auto"/>
              </w:rPr>
            </w:pPr>
            <w:r>
              <w:rPr>
                <w:rFonts w:ascii="Courier New" w:cs="Courier New" w:eastAsia="Courier New" w:hAnsi="Courier New"/>
                <w:sz w:val="16"/>
                <w:szCs w:val="16"/>
                <w:color w:val="auto"/>
              </w:rPr>
              <w:t>Sole Dispositive Power</w:t>
            </w:r>
          </w:p>
        </w:tc>
        <w:tc>
          <w:tcPr>
            <w:tcW w:w="10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w w:val="94"/>
              </w:rPr>
              <w:t>4308210.0</w:t>
            </w:r>
          </w:p>
        </w:tc>
        <w:tc>
          <w:tcPr>
            <w:tcW w:w="0" w:type="dxa"/>
            <w:vAlign w:val="bottom"/>
          </w:tcPr>
          <w:p>
            <w:pPr>
              <w:spacing w:after="0"/>
              <w:rPr>
                <w:sz w:val="1"/>
                <w:szCs w:val="1"/>
                <w:color w:val="auto"/>
              </w:rPr>
            </w:pPr>
          </w:p>
        </w:tc>
      </w:tr>
      <w:tr>
        <w:trPr>
          <w:trHeight w:val="97"/>
        </w:trPr>
        <w:tc>
          <w:tcPr>
            <w:tcW w:w="12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780" w:type="dxa"/>
            <w:vAlign w:val="bottom"/>
            <w:gridSpan w:val="3"/>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240" w:type="dxa"/>
            <w:vAlign w:val="bottom"/>
          </w:tcPr>
          <w:p>
            <w:pPr>
              <w:spacing w:after="0"/>
              <w:rPr>
                <w:sz w:val="22"/>
                <w:szCs w:val="22"/>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8.</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Shared Dispositive Power</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35100.0</w:t>
            </w:r>
          </w:p>
        </w:tc>
        <w:tc>
          <w:tcPr>
            <w:tcW w:w="0" w:type="dxa"/>
            <w:vAlign w:val="bottom"/>
          </w:tcPr>
          <w:p>
            <w:pPr>
              <w:spacing w:after="0"/>
              <w:rPr>
                <w:sz w:val="1"/>
                <w:szCs w:val="1"/>
                <w:color w:val="auto"/>
              </w:rPr>
            </w:pPr>
          </w:p>
        </w:tc>
      </w:tr>
      <w:tr>
        <w:trPr>
          <w:trHeight w:val="276"/>
        </w:trPr>
        <w:tc>
          <w:tcPr>
            <w:tcW w:w="1240" w:type="dxa"/>
            <w:vAlign w:val="bottom"/>
          </w:tcPr>
          <w:p>
            <w:pPr>
              <w:spacing w:after="0"/>
              <w:rPr>
                <w:sz w:val="23"/>
                <w:szCs w:val="23"/>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9.</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Aggregate Amount Beneficially Owned by</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w w:val="94"/>
              </w:rPr>
              <w:t>4343310.0</w:t>
            </w:r>
          </w:p>
        </w:tc>
        <w:tc>
          <w:tcPr>
            <w:tcW w:w="0" w:type="dxa"/>
            <w:vAlign w:val="bottom"/>
          </w:tcPr>
          <w:p>
            <w:pPr>
              <w:spacing w:after="0"/>
              <w:rPr>
                <w:sz w:val="1"/>
                <w:szCs w:val="1"/>
                <w:color w:val="auto"/>
              </w:rPr>
            </w:pPr>
          </w:p>
        </w:tc>
      </w:tr>
      <w:tr>
        <w:trPr>
          <w:trHeight w:val="179"/>
        </w:trPr>
        <w:tc>
          <w:tcPr>
            <w:tcW w:w="1240" w:type="dxa"/>
            <w:vAlign w:val="bottom"/>
          </w:tcPr>
          <w:p>
            <w:pPr>
              <w:spacing w:after="0"/>
              <w:rPr>
                <w:sz w:val="15"/>
                <w:szCs w:val="15"/>
                <w:color w:val="auto"/>
              </w:rPr>
            </w:pPr>
          </w:p>
        </w:tc>
        <w:tc>
          <w:tcPr>
            <w:tcW w:w="56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10.</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Each Reporting Person</w:t>
            </w:r>
          </w:p>
        </w:tc>
        <w:tc>
          <w:tcPr>
            <w:tcW w:w="102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None</w:t>
            </w:r>
          </w:p>
        </w:tc>
        <w:tc>
          <w:tcPr>
            <w:tcW w:w="0" w:type="dxa"/>
            <w:vAlign w:val="bottom"/>
          </w:tcPr>
          <w:p>
            <w:pPr>
              <w:spacing w:after="0"/>
              <w:rPr>
                <w:sz w:val="1"/>
                <w:szCs w:val="1"/>
                <w:color w:val="auto"/>
              </w:rPr>
            </w:pPr>
          </w:p>
        </w:tc>
      </w:tr>
      <w:tr>
        <w:trPr>
          <w:trHeight w:val="179"/>
        </w:trPr>
        <w:tc>
          <w:tcPr>
            <w:tcW w:w="12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Check if the Aggregate Amount in Row</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(9) Excludes Certain Shares (See</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950" w:orient="portrait"/>
          <w:cols w:equalWidth="0" w:num="1">
            <w:col w:w="10219"/>
          </w:cols>
          <w:pgMar w:left="240" w:top="209"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3660" w:type="dxa"/>
            <w:vAlign w:val="bottom"/>
          </w:tcPr>
          <w:p>
            <w:pPr>
              <w:ind w:left="1660"/>
              <w:spacing w:after="0"/>
              <w:rPr>
                <w:sz w:val="20"/>
                <w:szCs w:val="20"/>
                <w:color w:val="auto"/>
              </w:rPr>
            </w:pPr>
            <w:r>
              <w:rPr>
                <w:rFonts w:ascii="Courier New" w:cs="Courier New" w:eastAsia="Courier New" w:hAnsi="Courier New"/>
                <w:sz w:val="16"/>
                <w:szCs w:val="16"/>
                <w:color w:val="auto"/>
              </w:rPr>
              <w:t>Instructions)</w:t>
            </w:r>
          </w:p>
        </w:tc>
        <w:tc>
          <w:tcPr>
            <w:tcW w:w="1920" w:type="dxa"/>
            <w:vAlign w:val="bottom"/>
          </w:tcPr>
          <w:p>
            <w:pPr>
              <w:spacing w:after="0"/>
              <w:rPr>
                <w:sz w:val="15"/>
                <w:szCs w:val="15"/>
                <w:color w:val="auto"/>
              </w:rPr>
            </w:pPr>
          </w:p>
        </w:tc>
        <w:tc>
          <w:tcPr>
            <w:tcW w:w="560" w:type="dxa"/>
            <w:vAlign w:val="bottom"/>
            <w:vMerge w:val="restart"/>
          </w:tcPr>
          <w:p>
            <w:pPr>
              <w:spacing w:after="0"/>
              <w:rPr>
                <w:sz w:val="20"/>
                <w:szCs w:val="20"/>
                <w:color w:val="auto"/>
              </w:rPr>
            </w:pPr>
            <w:r>
              <w:rPr>
                <w:rFonts w:ascii="Courier New" w:cs="Courier New" w:eastAsia="Courier New" w:hAnsi="Courier New"/>
                <w:sz w:val="16"/>
                <w:szCs w:val="16"/>
                <w:color w:val="auto"/>
                <w:w w:val="93"/>
              </w:rPr>
              <w:t>11.10%</w:t>
            </w:r>
          </w:p>
        </w:tc>
        <w:tc>
          <w:tcPr>
            <w:tcW w:w="0" w:type="dxa"/>
            <w:vAlign w:val="bottom"/>
          </w:tcPr>
          <w:p>
            <w:pPr>
              <w:spacing w:after="0"/>
              <w:rPr>
                <w:sz w:val="1"/>
                <w:szCs w:val="1"/>
                <w:color w:val="auto"/>
              </w:rPr>
            </w:pPr>
          </w:p>
        </w:tc>
      </w:tr>
      <w:tr>
        <w:trPr>
          <w:trHeight w:val="179"/>
        </w:trPr>
        <w:tc>
          <w:tcPr>
            <w:tcW w:w="760" w:type="dxa"/>
            <w:vAlign w:val="bottom"/>
          </w:tcPr>
          <w:p>
            <w:pPr>
              <w:spacing w:after="0"/>
              <w:rPr>
                <w:sz w:val="15"/>
                <w:szCs w:val="15"/>
                <w:color w:val="auto"/>
              </w:rPr>
            </w:pPr>
          </w:p>
        </w:tc>
        <w:tc>
          <w:tcPr>
            <w:tcW w:w="5580" w:type="dxa"/>
            <w:vAlign w:val="bottom"/>
            <w:gridSpan w:val="2"/>
          </w:tcPr>
          <w:p>
            <w:pPr>
              <w:ind w:left="1100"/>
              <w:spacing w:after="0" w:line="179" w:lineRule="exact"/>
              <w:rPr>
                <w:sz w:val="20"/>
                <w:szCs w:val="20"/>
                <w:color w:val="auto"/>
              </w:rPr>
            </w:pPr>
            <w:r>
              <w:rPr>
                <w:rFonts w:ascii="Courier New" w:cs="Courier New" w:eastAsia="Courier New" w:hAnsi="Courier New"/>
                <w:sz w:val="16"/>
                <w:szCs w:val="16"/>
                <w:color w:val="auto"/>
              </w:rPr>
              <w:t>11.   Percent of Class Represented by Amount</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60" w:type="dxa"/>
            <w:vAlign w:val="bottom"/>
          </w:tcPr>
          <w:p>
            <w:pPr>
              <w:spacing w:after="0"/>
              <w:rPr>
                <w:sz w:val="15"/>
                <w:szCs w:val="15"/>
                <w:color w:val="auto"/>
              </w:rPr>
            </w:pPr>
          </w:p>
        </w:tc>
        <w:tc>
          <w:tcPr>
            <w:tcW w:w="366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in Row (9)</w:t>
            </w:r>
          </w:p>
        </w:tc>
        <w:tc>
          <w:tcPr>
            <w:tcW w:w="1920" w:type="dxa"/>
            <w:vAlign w:val="bottom"/>
          </w:tcPr>
          <w:p>
            <w:pPr>
              <w:spacing w:after="0"/>
              <w:rPr>
                <w:sz w:val="15"/>
                <w:szCs w:val="15"/>
                <w:color w:val="auto"/>
              </w:rPr>
            </w:pPr>
          </w:p>
        </w:tc>
        <w:tc>
          <w:tcPr>
            <w:tcW w:w="560" w:type="dxa"/>
            <w:vAlign w:val="bottom"/>
            <w:vMerge w:val="restart"/>
          </w:tcPr>
          <w:p>
            <w:pPr>
              <w:spacing w:after="0"/>
              <w:rPr>
                <w:sz w:val="20"/>
                <w:szCs w:val="20"/>
                <w:color w:val="auto"/>
              </w:rPr>
            </w:pPr>
            <w:r>
              <w:rPr>
                <w:rFonts w:ascii="Courier New" w:cs="Courier New" w:eastAsia="Courier New" w:hAnsi="Courier New"/>
                <w:sz w:val="16"/>
                <w:szCs w:val="16"/>
                <w:color w:val="auto"/>
              </w:rPr>
              <w:t>IA</w:t>
            </w:r>
          </w:p>
        </w:tc>
        <w:tc>
          <w:tcPr>
            <w:tcW w:w="0" w:type="dxa"/>
            <w:vAlign w:val="bottom"/>
          </w:tcPr>
          <w:p>
            <w:pPr>
              <w:spacing w:after="0"/>
              <w:rPr>
                <w:sz w:val="1"/>
                <w:szCs w:val="1"/>
                <w:color w:val="auto"/>
              </w:rPr>
            </w:pPr>
          </w:p>
        </w:tc>
      </w:tr>
      <w:tr>
        <w:trPr>
          <w:trHeight w:val="179"/>
        </w:trPr>
        <w:tc>
          <w:tcPr>
            <w:tcW w:w="760" w:type="dxa"/>
            <w:vAlign w:val="bottom"/>
          </w:tcPr>
          <w:p>
            <w:pPr>
              <w:spacing w:after="0"/>
              <w:rPr>
                <w:sz w:val="15"/>
                <w:szCs w:val="15"/>
                <w:color w:val="auto"/>
              </w:rPr>
            </w:pPr>
          </w:p>
        </w:tc>
        <w:tc>
          <w:tcPr>
            <w:tcW w:w="5580" w:type="dxa"/>
            <w:vAlign w:val="bottom"/>
            <w:gridSpan w:val="2"/>
          </w:tcPr>
          <w:p>
            <w:pPr>
              <w:ind w:left="1100"/>
              <w:spacing w:after="0" w:line="179" w:lineRule="exact"/>
              <w:rPr>
                <w:sz w:val="20"/>
                <w:szCs w:val="20"/>
                <w:color w:val="auto"/>
              </w:rPr>
            </w:pPr>
            <w:r>
              <w:rPr>
                <w:rFonts w:ascii="Courier New" w:cs="Courier New" w:eastAsia="Courier New" w:hAnsi="Courier New"/>
                <w:sz w:val="16"/>
                <w:szCs w:val="16"/>
                <w:color w:val="auto"/>
              </w:rPr>
              <w:t>12.   Type of Reporting Person (See</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760" w:type="dxa"/>
            <w:vAlign w:val="bottom"/>
          </w:tcPr>
          <w:p>
            <w:pPr>
              <w:spacing w:after="0"/>
              <w:rPr>
                <w:sz w:val="22"/>
                <w:szCs w:val="22"/>
                <w:color w:val="auto"/>
              </w:rPr>
            </w:pPr>
          </w:p>
        </w:tc>
        <w:tc>
          <w:tcPr>
            <w:tcW w:w="3660" w:type="dxa"/>
            <w:vAlign w:val="bottom"/>
          </w:tcPr>
          <w:p>
            <w:pPr>
              <w:ind w:left="1660"/>
              <w:spacing w:after="0"/>
              <w:rPr>
                <w:sz w:val="20"/>
                <w:szCs w:val="20"/>
                <w:color w:val="auto"/>
              </w:rPr>
            </w:pPr>
            <w:r>
              <w:rPr>
                <w:rFonts w:ascii="Courier New" w:cs="Courier New" w:eastAsia="Courier New" w:hAnsi="Courier New"/>
                <w:sz w:val="16"/>
                <w:szCs w:val="16"/>
                <w:color w:val="auto"/>
              </w:rPr>
              <w:t>Instructions)</w:t>
            </w:r>
          </w:p>
        </w:tc>
        <w:tc>
          <w:tcPr>
            <w:tcW w:w="1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4"/>
        </w:trPr>
        <w:tc>
          <w:tcPr>
            <w:tcW w:w="7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76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3660" w:type="dxa"/>
            <w:vAlign w:val="bottom"/>
          </w:tcPr>
          <w:p>
            <w:pPr>
              <w:spacing w:after="0"/>
              <w:rPr>
                <w:sz w:val="20"/>
                <w:szCs w:val="20"/>
                <w:color w:val="auto"/>
              </w:rPr>
            </w:pPr>
            <w:r>
              <w:rPr>
                <w:rFonts w:ascii="Courier New" w:cs="Courier New" w:eastAsia="Courier New" w:hAnsi="Courier New"/>
                <w:sz w:val="16"/>
                <w:szCs w:val="16"/>
                <w:color w:val="auto"/>
              </w:rPr>
              <w:t>Name of Issuer</w:t>
            </w:r>
          </w:p>
        </w:tc>
        <w:tc>
          <w:tcPr>
            <w:tcW w:w="1920" w:type="dxa"/>
            <w:vAlign w:val="bottom"/>
          </w:tcPr>
          <w:p>
            <w:pPr>
              <w:ind w:left="140"/>
              <w:spacing w:after="0"/>
              <w:rPr>
                <w:sz w:val="20"/>
                <w:szCs w:val="20"/>
                <w:color w:val="auto"/>
              </w:rPr>
            </w:pPr>
            <w:r>
              <w:rPr>
                <w:rFonts w:ascii="Courier New" w:cs="Courier New" w:eastAsia="Courier New" w:hAnsi="Courier New"/>
                <w:sz w:val="16"/>
                <w:szCs w:val="16"/>
                <w:color w:val="auto"/>
              </w:rPr>
              <w:t>Itron Inc</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760" w:type="dxa"/>
            <w:vAlign w:val="bottom"/>
            <w:vMerge w:val="restart"/>
          </w:tcPr>
          <w:p>
            <w:pPr>
              <w:spacing w:after="0"/>
              <w:rPr>
                <w:sz w:val="20"/>
                <w:szCs w:val="20"/>
                <w:color w:val="auto"/>
              </w:rPr>
            </w:pPr>
            <w:r>
              <w:rPr>
                <w:rFonts w:ascii="Courier New" w:cs="Courier New" w:eastAsia="Courier New" w:hAnsi="Courier New"/>
                <w:sz w:val="16"/>
                <w:szCs w:val="16"/>
                <w:color w:val="auto"/>
              </w:rPr>
              <w:t>(b)</w:t>
            </w:r>
          </w:p>
        </w:tc>
        <w:tc>
          <w:tcPr>
            <w:tcW w:w="3660" w:type="dxa"/>
            <w:vAlign w:val="bottom"/>
            <w:vMerge w:val="restart"/>
          </w:tcPr>
          <w:p>
            <w:pPr>
              <w:spacing w:after="0"/>
              <w:rPr>
                <w:sz w:val="20"/>
                <w:szCs w:val="20"/>
                <w:color w:val="auto"/>
              </w:rPr>
            </w:pPr>
            <w:r>
              <w:rPr>
                <w:rFonts w:ascii="Courier New" w:cs="Courier New" w:eastAsia="Courier New" w:hAnsi="Courier New"/>
                <w:sz w:val="16"/>
                <w:szCs w:val="16"/>
                <w:color w:val="auto"/>
              </w:rPr>
              <w:t>Address of Issuer's Principal</w:t>
            </w:r>
          </w:p>
        </w:tc>
        <w:tc>
          <w:tcPr>
            <w:tcW w:w="24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760" w:type="dxa"/>
            <w:vAlign w:val="bottom"/>
            <w:vMerge w:val="continue"/>
          </w:tcPr>
          <w:p>
            <w:pPr>
              <w:spacing w:after="0"/>
              <w:rPr>
                <w:sz w:val="15"/>
                <w:szCs w:val="15"/>
                <w:color w:val="auto"/>
              </w:rPr>
            </w:pPr>
          </w:p>
        </w:tc>
        <w:tc>
          <w:tcPr>
            <w:tcW w:w="3660" w:type="dxa"/>
            <w:vAlign w:val="bottom"/>
            <w:vMerge w:val="continue"/>
          </w:tcPr>
          <w:p>
            <w:pPr>
              <w:spacing w:after="0"/>
              <w:rPr>
                <w:sz w:val="15"/>
                <w:szCs w:val="15"/>
                <w:color w:val="auto"/>
              </w:rPr>
            </w:pPr>
          </w:p>
        </w:tc>
        <w:tc>
          <w:tcPr>
            <w:tcW w:w="19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2111 N. Molter Road</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760" w:type="dxa"/>
            <w:vAlign w:val="bottom"/>
          </w:tcPr>
          <w:p>
            <w:pPr>
              <w:spacing w:after="0"/>
              <w:rPr>
                <w:sz w:val="22"/>
                <w:szCs w:val="22"/>
                <w:color w:val="auto"/>
              </w:rPr>
            </w:pPr>
          </w:p>
        </w:tc>
        <w:tc>
          <w:tcPr>
            <w:tcW w:w="3660" w:type="dxa"/>
            <w:vAlign w:val="bottom"/>
          </w:tcPr>
          <w:p>
            <w:pPr>
              <w:spacing w:after="0"/>
              <w:rPr>
                <w:sz w:val="20"/>
                <w:szCs w:val="20"/>
                <w:color w:val="auto"/>
              </w:rPr>
            </w:pPr>
            <w:r>
              <w:rPr>
                <w:rFonts w:ascii="Courier New" w:cs="Courier New" w:eastAsia="Courier New" w:hAnsi="Courier New"/>
                <w:sz w:val="16"/>
                <w:szCs w:val="16"/>
                <w:color w:val="auto"/>
              </w:rPr>
              <w:t>Executive Offices</w:t>
            </w:r>
          </w:p>
        </w:tc>
        <w:tc>
          <w:tcPr>
            <w:tcW w:w="2480" w:type="dxa"/>
            <w:vAlign w:val="bottom"/>
            <w:gridSpan w:val="2"/>
            <w:vMerge w:val="restart"/>
          </w:tcPr>
          <w:p>
            <w:pPr>
              <w:ind w:left="140"/>
              <w:spacing w:after="0"/>
              <w:rPr>
                <w:sz w:val="20"/>
                <w:szCs w:val="20"/>
                <w:color w:val="auto"/>
              </w:rPr>
            </w:pPr>
            <w:r>
              <w:rPr>
                <w:rFonts w:ascii="Courier New" w:cs="Courier New" w:eastAsia="Courier New" w:hAnsi="Courier New"/>
                <w:sz w:val="22"/>
                <w:szCs w:val="22"/>
                <w:color w:val="auto"/>
                <w:w w:val="72"/>
                <w:vertAlign w:val="subscript"/>
              </w:rPr>
              <w:t>Liberty</w:t>
            </w: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Lake,WA99019</w:t>
            </w:r>
          </w:p>
        </w:tc>
        <w:tc>
          <w:tcPr>
            <w:tcW w:w="0" w:type="dxa"/>
            <w:vAlign w:val="bottom"/>
          </w:tcPr>
          <w:p>
            <w:pPr>
              <w:spacing w:after="0"/>
              <w:rPr>
                <w:sz w:val="1"/>
                <w:szCs w:val="1"/>
                <w:color w:val="auto"/>
              </w:rPr>
            </w:pPr>
          </w:p>
        </w:tc>
      </w:tr>
      <w:tr>
        <w:trPr>
          <w:trHeight w:val="97"/>
        </w:trPr>
        <w:tc>
          <w:tcPr>
            <w:tcW w:w="7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4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7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2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37"/>
        </w:trPr>
        <w:tc>
          <w:tcPr>
            <w:tcW w:w="76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(a)</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Name of Person Filing</w:t>
            </w:r>
          </w:p>
        </w:tc>
        <w:tc>
          <w:tcPr>
            <w:tcW w:w="2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Fairpointe Capital LLC</w:t>
            </w:r>
          </w:p>
        </w:tc>
        <w:tc>
          <w:tcPr>
            <w:tcW w:w="0" w:type="dxa"/>
            <w:vAlign w:val="bottom"/>
          </w:tcPr>
          <w:p>
            <w:pPr>
              <w:spacing w:after="0"/>
              <w:rPr>
                <w:sz w:val="1"/>
                <w:szCs w:val="1"/>
                <w:color w:val="auto"/>
              </w:rPr>
            </w:pPr>
          </w:p>
        </w:tc>
      </w:tr>
      <w:tr>
        <w:trPr>
          <w:trHeight w:val="261"/>
        </w:trPr>
        <w:tc>
          <w:tcPr>
            <w:tcW w:w="7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2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(b)</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Address of Principal Business Office</w:t>
            </w:r>
          </w:p>
        </w:tc>
        <w:tc>
          <w:tcPr>
            <w:tcW w:w="2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 N. Franklin Ste. 3300</w:t>
            </w:r>
          </w:p>
        </w:tc>
        <w:tc>
          <w:tcPr>
            <w:tcW w:w="0" w:type="dxa"/>
            <w:vAlign w:val="bottom"/>
          </w:tcPr>
          <w:p>
            <w:pPr>
              <w:spacing w:after="0"/>
              <w:rPr>
                <w:sz w:val="1"/>
                <w:szCs w:val="1"/>
                <w:color w:val="auto"/>
              </w:rPr>
            </w:pPr>
          </w:p>
        </w:tc>
      </w:tr>
      <w:tr>
        <w:trPr>
          <w:trHeight w:val="179"/>
        </w:trPr>
        <w:tc>
          <w:tcPr>
            <w:tcW w:w="760" w:type="dxa"/>
            <w:vAlign w:val="bottom"/>
          </w:tcPr>
          <w:p>
            <w:pPr>
              <w:spacing w:after="0"/>
              <w:rPr>
                <w:sz w:val="15"/>
                <w:szCs w:val="15"/>
                <w:color w:val="auto"/>
              </w:rPr>
            </w:pPr>
          </w:p>
        </w:tc>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or, if none, Residence</w:t>
            </w:r>
          </w:p>
        </w:tc>
        <w:tc>
          <w:tcPr>
            <w:tcW w:w="19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Chicago, IL 60606</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7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2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(c)</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Citizenship</w:t>
            </w:r>
          </w:p>
        </w:tc>
        <w:tc>
          <w:tcPr>
            <w:tcW w:w="1920" w:type="dxa"/>
            <w:vAlign w:val="bottom"/>
          </w:tcPr>
          <w:p>
            <w:pPr>
              <w:ind w:left="140"/>
              <w:spacing w:after="0"/>
              <w:rPr>
                <w:sz w:val="20"/>
                <w:szCs w:val="20"/>
                <w:color w:val="auto"/>
              </w:rPr>
            </w:pPr>
            <w:r>
              <w:rPr>
                <w:rFonts w:ascii="Courier New" w:cs="Courier New" w:eastAsia="Courier New" w:hAnsi="Courier New"/>
                <w:sz w:val="16"/>
                <w:szCs w:val="16"/>
                <w:color w:val="auto"/>
              </w:rPr>
              <w:t>United States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7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2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(d)</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Title of Class of Securities</w:t>
            </w:r>
          </w:p>
        </w:tc>
        <w:tc>
          <w:tcPr>
            <w:tcW w:w="1920" w:type="dxa"/>
            <w:vAlign w:val="bottom"/>
          </w:tcPr>
          <w:p>
            <w:pPr>
              <w:ind w:left="140"/>
              <w:spacing w:after="0"/>
              <w:rPr>
                <w:sz w:val="20"/>
                <w:szCs w:val="20"/>
                <w:color w:val="auto"/>
              </w:rPr>
            </w:pPr>
            <w:r>
              <w:rPr>
                <w:rFonts w:ascii="Courier New" w:cs="Courier New" w:eastAsia="Courier New" w:hAnsi="Courier New"/>
                <w:sz w:val="16"/>
                <w:szCs w:val="16"/>
                <w:color w:val="auto"/>
              </w:rPr>
              <w:t>Common stock</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7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2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54"/>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(e)</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CUSIP Number</w:t>
            </w:r>
          </w:p>
        </w:tc>
        <w:tc>
          <w:tcPr>
            <w:tcW w:w="1920" w:type="dxa"/>
            <w:vAlign w:val="bottom"/>
          </w:tcPr>
          <w:p>
            <w:pPr>
              <w:ind w:left="240"/>
              <w:spacing w:after="0"/>
              <w:rPr>
                <w:sz w:val="20"/>
                <w:szCs w:val="20"/>
                <w:color w:val="auto"/>
              </w:rPr>
            </w:pPr>
            <w:r>
              <w:rPr>
                <w:rFonts w:ascii="Courier New" w:cs="Courier New" w:eastAsia="Courier New" w:hAnsi="Courier New"/>
                <w:sz w:val="16"/>
                <w:szCs w:val="16"/>
                <w:color w:val="auto"/>
              </w:rPr>
              <w:t>465741106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2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If this statement is filed pursuant to Sections 240.13d-1(b)</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240.13d-2(b) or (c), check whether the person filing is 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580" w:right="3239" w:hanging="1294"/>
        <w:spacing w:after="0" w:line="255"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ind w:left="1580" w:right="3439" w:hanging="1294"/>
        <w:spacing w:after="0" w:line="236"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1" w:lineRule="exact"/>
        <w:rPr>
          <w:rFonts w:ascii="Courier New" w:cs="Courier New" w:eastAsia="Courier New" w:hAnsi="Courier New"/>
          <w:sz w:val="16"/>
          <w:szCs w:val="16"/>
          <w:color w:val="auto"/>
        </w:rPr>
      </w:pPr>
    </w:p>
    <w:p>
      <w:pPr>
        <w:ind w:left="1580" w:right="3239" w:hanging="1294"/>
        <w:spacing w:after="0" w:line="236"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spacing w:after="0" w:line="1" w:lineRule="exact"/>
        <w:rPr>
          <w:rFonts w:ascii="Courier New" w:cs="Courier New" w:eastAsia="Courier New" w:hAnsi="Courier New"/>
          <w:sz w:val="16"/>
          <w:szCs w:val="16"/>
          <w:color w:val="auto"/>
        </w:rPr>
      </w:pPr>
    </w:p>
    <w:p>
      <w:pPr>
        <w:ind w:left="1580" w:right="3159" w:hanging="1294"/>
        <w:spacing w:after="0" w:line="270" w:lineRule="auto"/>
        <w:tabs>
          <w:tab w:leader="none" w:pos="111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Investment Company registered under section 8 of the Investment Company Act of 1940 (15 U.S.C. 80a-8).</w:t>
      </w:r>
    </w:p>
    <w:p>
      <w:pPr>
        <w:ind w:left="1120" w:hanging="834"/>
        <w:spacing w:after="0" w:line="236" w:lineRule="auto"/>
        <w:tabs>
          <w:tab w:leader="none" w:pos="11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 investment adviser registered under</w:t>
      </w:r>
    </w:p>
    <w:p>
      <w:pPr>
        <w:ind w:left="1580"/>
        <w:spacing w:after="0" w:line="237" w:lineRule="auto"/>
        <w:rPr>
          <w:sz w:val="20"/>
          <w:szCs w:val="20"/>
          <w:color w:val="auto"/>
        </w:rPr>
      </w:pPr>
      <w:r>
        <w:rPr>
          <w:rFonts w:ascii="Courier New" w:cs="Courier New" w:eastAsia="Courier New" w:hAnsi="Courier New"/>
          <w:sz w:val="16"/>
          <w:szCs w:val="16"/>
          <w:color w:val="auto"/>
        </w:rPr>
        <w:t>Section 240.13d-1(b)(1)(ii)(E);</w:t>
      </w:r>
    </w:p>
    <w:p>
      <w:pPr>
        <w:spacing w:after="0" w:line="1" w:lineRule="exact"/>
        <w:rPr>
          <w:sz w:val="20"/>
          <w:szCs w:val="20"/>
          <w:color w:val="auto"/>
        </w:rPr>
      </w:pPr>
    </w:p>
    <w:p>
      <w:pPr>
        <w:ind w:left="1580" w:right="361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An employee benefit plan or endowment fund in accordance with Section 240.13d-1(b)(1)(ii)(F);</w:t>
      </w:r>
    </w:p>
    <w:p>
      <w:pPr>
        <w:ind w:left="1580" w:right="361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parent holding company or control person in accordance with Section 240.13d-1(b)(1)(ii)(G);</w:t>
      </w:r>
    </w:p>
    <w:p>
      <w:pPr>
        <w:jc w:val="right"/>
        <w:ind w:left="1580" w:right="323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savings association as defined in Section 3(b) of the Federal Deposit Insurance Act (12 U.S.C. 1813);</w:t>
      </w:r>
    </w:p>
    <w:p>
      <w:pPr>
        <w:ind w:left="1580" w:right="305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4"/>
          <w:szCs w:val="14"/>
          <w:color w:val="auto"/>
        </w:rPr>
      </w:pPr>
    </w:p>
    <w:p>
      <w:pPr>
        <w:ind w:left="1120" w:hanging="834"/>
        <w:spacing w:after="0" w:line="236" w:lineRule="auto"/>
        <w:tabs>
          <w:tab w:leader="none" w:pos="1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1(b)(1)(ii)(J).</w:t>
      </w:r>
    </w:p>
    <w:p>
      <w:pPr>
        <w:spacing w:after="0" w:line="200" w:lineRule="exact"/>
        <w:rPr>
          <w:sz w:val="20"/>
          <w:szCs w:val="20"/>
          <w:color w:val="auto"/>
        </w:rPr>
      </w:pPr>
    </w:p>
    <w:p>
      <w:pPr>
        <w:spacing w:after="0" w:line="30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Ownership</w:t>
      </w:r>
    </w:p>
    <w:p>
      <w:pPr>
        <w:spacing w:after="0" w:line="177" w:lineRule="exact"/>
        <w:rPr>
          <w:sz w:val="20"/>
          <w:szCs w:val="20"/>
          <w:color w:val="auto"/>
        </w:rPr>
      </w:pPr>
    </w:p>
    <w:p>
      <w:pPr>
        <w:jc w:val="both"/>
        <w:ind w:right="3159" w:firstLine="465"/>
        <w:spacing w:after="0" w:line="289"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2660" w:type="dxa"/>
            <w:vAlign w:val="bottom"/>
          </w:tcPr>
          <w:p>
            <w:pPr>
              <w:ind w:left="140"/>
              <w:spacing w:after="0"/>
              <w:rPr>
                <w:sz w:val="20"/>
                <w:szCs w:val="20"/>
                <w:color w:val="auto"/>
              </w:rPr>
            </w:pPr>
            <w:r>
              <w:rPr>
                <w:rFonts w:ascii="Courier New" w:cs="Courier New" w:eastAsia="Courier New" w:hAnsi="Courier New"/>
                <w:sz w:val="16"/>
                <w:szCs w:val="16"/>
                <w:color w:val="auto"/>
              </w:rPr>
              <w:t>Amount beneficially owned</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rPr>
              <w:t>4343310.0</w:t>
            </w:r>
          </w:p>
        </w:tc>
        <w:tc>
          <w:tcPr>
            <w:tcW w:w="0" w:type="dxa"/>
            <w:vAlign w:val="bottom"/>
          </w:tcPr>
          <w:p>
            <w:pPr>
              <w:spacing w:after="0"/>
              <w:rPr>
                <w:sz w:val="1"/>
                <w:szCs w:val="1"/>
                <w:color w:val="auto"/>
              </w:rPr>
            </w:pPr>
          </w:p>
        </w:tc>
      </w:tr>
      <w:tr>
        <w:trPr>
          <w:trHeight w:val="179"/>
        </w:trPr>
        <w:tc>
          <w:tcPr>
            <w:tcW w:w="420" w:type="dxa"/>
            <w:vAlign w:val="bottom"/>
            <w:vMerge w:val="restart"/>
          </w:tcPr>
          <w:p>
            <w:pPr>
              <w:spacing w:after="0"/>
              <w:rPr>
                <w:sz w:val="20"/>
                <w:szCs w:val="20"/>
                <w:color w:val="auto"/>
              </w:rPr>
            </w:pPr>
            <w:r>
              <w:rPr>
                <w:rFonts w:ascii="Courier New" w:cs="Courier New" w:eastAsia="Courier New" w:hAnsi="Courier New"/>
                <w:sz w:val="16"/>
                <w:szCs w:val="16"/>
                <w:color w:val="auto"/>
              </w:rPr>
              <w:t>(b)</w:t>
            </w:r>
          </w:p>
        </w:tc>
        <w:tc>
          <w:tcPr>
            <w:tcW w:w="266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Percent of class</w:t>
            </w: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179"/>
        </w:trPr>
        <w:tc>
          <w:tcPr>
            <w:tcW w:w="420" w:type="dxa"/>
            <w:vAlign w:val="bottom"/>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11.10%</w:t>
            </w:r>
          </w:p>
        </w:tc>
        <w:tc>
          <w:tcPr>
            <w:tcW w:w="0" w:type="dxa"/>
            <w:vAlign w:val="bottom"/>
          </w:tcPr>
          <w:p>
            <w:pPr>
              <w:spacing w:after="0"/>
              <w:rPr>
                <w:sz w:val="1"/>
                <w:szCs w:val="1"/>
                <w:color w:val="auto"/>
              </w:rPr>
            </w:pPr>
          </w:p>
        </w:tc>
      </w:tr>
      <w:tr>
        <w:trPr>
          <w:trHeight w:val="261"/>
        </w:trPr>
        <w:tc>
          <w:tcPr>
            <w:tcW w:w="4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58"/>
        </w:trPr>
        <w:tc>
          <w:tcPr>
            <w:tcW w:w="42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44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Number of shares as to which the person has: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579"/>
          </w:cols>
          <w:pgMar w:left="880" w:top="111" w:right="1440" w:bottom="0" w:gutter="0" w:footer="0" w:header="0"/>
        </w:sectPr>
      </w:pPr>
    </w:p>
    <w:p>
      <w:pPr>
        <w:spacing w:after="0" w:line="200" w:lineRule="exact"/>
        <w:rPr>
          <w:sz w:val="20"/>
          <w:szCs w:val="20"/>
          <w:color w:val="auto"/>
        </w:rPr>
      </w:pPr>
    </w:p>
    <w:p>
      <w:pPr>
        <w:spacing w:after="0" w:line="233" w:lineRule="exact"/>
        <w:rPr>
          <w:sz w:val="20"/>
          <w:szCs w:val="20"/>
          <w:color w:val="auto"/>
        </w:rPr>
      </w:pP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Sole power to vote or to direct the vote</w:t>
      </w:r>
      <w:r>
        <w:rPr>
          <w:sz w:val="20"/>
          <w:szCs w:val="20"/>
          <w:color w:val="auto"/>
        </w:rPr>
        <w:tab/>
      </w:r>
      <w:r>
        <w:rPr>
          <w:rFonts w:ascii="Courier New" w:cs="Courier New" w:eastAsia="Courier New" w:hAnsi="Courier New"/>
          <w:sz w:val="14"/>
          <w:szCs w:val="14"/>
          <w:color w:val="auto"/>
        </w:rPr>
        <w:t>4253099.0</w:t>
      </w:r>
    </w:p>
    <w:p>
      <w:pPr>
        <w:sectPr>
          <w:pgSz w:w="11900" w:h="16838" w:orient="portrait"/>
          <w:cols w:equalWidth="0" w:num="1">
            <w:col w:w="9579"/>
          </w:cols>
          <w:pgMar w:left="880" w:top="111" w:right="1440" w:bottom="0" w:gutter="0" w:footer="0" w:header="0"/>
          <w:type w:val="continuous"/>
        </w:sectPr>
      </w:pPr>
    </w:p>
    <w:bookmarkStart w:id="2" w:name="page3"/>
    <w:bookmarkEnd w:id="2"/>
    <w:p>
      <w:pPr>
        <w:ind w:left="5500"/>
        <w:spacing w:after="0"/>
        <w:rPr>
          <w:sz w:val="20"/>
          <w:szCs w:val="20"/>
          <w:color w:val="auto"/>
        </w:rPr>
      </w:pPr>
      <w:r>
        <w:rPr>
          <w:rFonts w:ascii="Courier New" w:cs="Courier New" w:eastAsia="Courier New" w:hAnsi="Courier New"/>
          <w:sz w:val="16"/>
          <w:szCs w:val="16"/>
          <w:color w:val="auto"/>
        </w:rPr>
        <w:t>-----------</w:t>
      </w:r>
    </w:p>
    <w:p>
      <w:pPr>
        <w:spacing w:after="0" w:line="23" w:lineRule="exact"/>
        <w:rPr>
          <w:sz w:val="20"/>
          <w:szCs w:val="20"/>
          <w:color w:val="auto"/>
        </w:rPr>
      </w:pP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(ii)</w:t>
      </w:r>
      <w:r>
        <w:rPr>
          <w:sz w:val="20"/>
          <w:szCs w:val="20"/>
          <w:color w:val="auto"/>
        </w:rPr>
        <w:tab/>
      </w:r>
      <w:r>
        <w:rPr>
          <w:rFonts w:ascii="Courier New" w:cs="Courier New" w:eastAsia="Courier New" w:hAnsi="Courier New"/>
          <w:sz w:val="16"/>
          <w:szCs w:val="16"/>
          <w:color w:val="auto"/>
        </w:rPr>
        <w:t>Shared power to vote or to direct the vote</w:t>
      </w:r>
      <w:r>
        <w:rPr>
          <w:sz w:val="20"/>
          <w:szCs w:val="20"/>
          <w:color w:val="auto"/>
        </w:rPr>
        <w:tab/>
      </w:r>
      <w:r>
        <w:rPr>
          <w:rFonts w:ascii="Courier New" w:cs="Courier New" w:eastAsia="Courier New" w:hAnsi="Courier New"/>
          <w:sz w:val="13"/>
          <w:szCs w:val="13"/>
          <w:color w:val="auto"/>
        </w:rPr>
        <w:t>0</w:t>
      </w:r>
    </w:p>
    <w:p>
      <w:pPr>
        <w:ind w:left="5500"/>
        <w:spacing w:after="0" w:line="236" w:lineRule="auto"/>
        <w:rPr>
          <w:sz w:val="20"/>
          <w:szCs w:val="20"/>
          <w:color w:val="auto"/>
        </w:rPr>
      </w:pPr>
      <w:r>
        <w:rPr>
          <w:rFonts w:ascii="Courier New" w:cs="Courier New" w:eastAsia="Courier New" w:hAnsi="Courier New"/>
          <w:sz w:val="16"/>
          <w:szCs w:val="16"/>
          <w:color w:val="auto"/>
        </w:rPr>
        <w:t>-----------</w:t>
      </w: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(iii)</w:t>
        <w:tab/>
        <w:t>Sole power to dispose or to direct the</w:t>
      </w:r>
      <w:r>
        <w:rPr>
          <w:sz w:val="20"/>
          <w:szCs w:val="20"/>
          <w:color w:val="auto"/>
        </w:rPr>
        <w:tab/>
      </w:r>
      <w:r>
        <w:rPr>
          <w:rFonts w:ascii="Courier New" w:cs="Courier New" w:eastAsia="Courier New" w:hAnsi="Courier New"/>
          <w:sz w:val="14"/>
          <w:szCs w:val="14"/>
          <w:color w:val="auto"/>
        </w:rPr>
        <w:t>4308210.0</w:t>
      </w:r>
    </w:p>
    <w:p>
      <w:pPr>
        <w:spacing w:after="0" w:line="1" w:lineRule="exact"/>
        <w:rPr>
          <w:sz w:val="20"/>
          <w:szCs w:val="20"/>
          <w:color w:val="auto"/>
        </w:rPr>
      </w:pPr>
    </w:p>
    <w:p>
      <w:pPr>
        <w:ind w:left="1220"/>
        <w:spacing w:after="0"/>
        <w:tabs>
          <w:tab w:leader="none" w:pos="5480" w:val="left"/>
        </w:tabs>
        <w:rPr>
          <w:sz w:val="20"/>
          <w:szCs w:val="20"/>
          <w:color w:val="auto"/>
        </w:rPr>
      </w:pPr>
      <w:r>
        <w:rPr>
          <w:rFonts w:ascii="Courier New" w:cs="Courier New" w:eastAsia="Courier New" w:hAnsi="Courier New"/>
          <w:sz w:val="16"/>
          <w:szCs w:val="16"/>
          <w:color w:val="auto"/>
        </w:rPr>
        <w:t>disposition of</w:t>
      </w:r>
      <w:r>
        <w:rPr>
          <w:sz w:val="20"/>
          <w:szCs w:val="20"/>
          <w:color w:val="auto"/>
        </w:rPr>
        <w:tab/>
      </w:r>
      <w:r>
        <w:rPr>
          <w:rFonts w:ascii="Courier New" w:cs="Courier New" w:eastAsia="Courier New" w:hAnsi="Courier New"/>
          <w:sz w:val="14"/>
          <w:szCs w:val="14"/>
          <w:color w:val="auto"/>
        </w:rPr>
        <w:t>-----------</w:t>
      </w:r>
    </w:p>
    <w:p>
      <w:pPr>
        <w:spacing w:after="0" w:line="149" w:lineRule="exact"/>
        <w:rPr>
          <w:sz w:val="20"/>
          <w:szCs w:val="20"/>
          <w:color w:val="auto"/>
        </w:rPr>
      </w:pP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Shared power to dispose or to direct the</w:t>
      </w:r>
      <w:r>
        <w:rPr>
          <w:sz w:val="20"/>
          <w:szCs w:val="20"/>
          <w:color w:val="auto"/>
        </w:rPr>
        <w:tab/>
      </w:r>
      <w:r>
        <w:rPr>
          <w:rFonts w:ascii="Courier New" w:cs="Courier New" w:eastAsia="Courier New" w:hAnsi="Courier New"/>
          <w:sz w:val="14"/>
          <w:szCs w:val="14"/>
          <w:color w:val="auto"/>
        </w:rPr>
        <w:t>35100.0</w:t>
      </w:r>
    </w:p>
    <w:p>
      <w:pPr>
        <w:spacing w:after="0" w:line="26" w:lineRule="exact"/>
        <w:rPr>
          <w:sz w:val="20"/>
          <w:szCs w:val="20"/>
          <w:color w:val="auto"/>
        </w:rPr>
      </w:pPr>
    </w:p>
    <w:p>
      <w:pPr>
        <w:ind w:left="1220"/>
        <w:spacing w:after="0"/>
        <w:tabs>
          <w:tab w:leader="none" w:pos="5480" w:val="left"/>
        </w:tabs>
        <w:rPr>
          <w:sz w:val="20"/>
          <w:szCs w:val="20"/>
          <w:color w:val="auto"/>
        </w:rPr>
      </w:pPr>
      <w:r>
        <w:rPr>
          <w:rFonts w:ascii="Courier New" w:cs="Courier New" w:eastAsia="Courier New" w:hAnsi="Courier New"/>
          <w:sz w:val="16"/>
          <w:szCs w:val="16"/>
          <w:color w:val="auto"/>
        </w:rPr>
        <w:t>disposition of</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Ownership of Five Percent or Less of a Class</w:t>
      </w:r>
    </w:p>
    <w:p>
      <w:pPr>
        <w:spacing w:after="0" w:line="177" w:lineRule="exact"/>
        <w:rPr>
          <w:sz w:val="20"/>
          <w:szCs w:val="20"/>
          <w:color w:val="auto"/>
        </w:rPr>
      </w:pPr>
    </w:p>
    <w:p>
      <w:pPr>
        <w:ind w:right="4260" w:firstLine="465"/>
        <w:spacing w:after="0" w:line="272"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|_|</w:t>
      </w:r>
    </w:p>
    <w:p>
      <w:pPr>
        <w:spacing w:after="0" w:line="7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Ownership of More than Five Percent on Behalf of Another</w:t>
      </w:r>
    </w:p>
    <w:p>
      <w:pPr>
        <w:spacing w:after="0" w:line="2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Person</w:t>
      </w:r>
    </w:p>
    <w:p>
      <w:pPr>
        <w:spacing w:after="0" w:line="149" w:lineRule="exact"/>
        <w:rPr>
          <w:sz w:val="20"/>
          <w:szCs w:val="20"/>
          <w:color w:val="auto"/>
        </w:rPr>
      </w:pPr>
    </w:p>
    <w:p>
      <w:pPr>
        <w:ind w:right="4260" w:firstLine="372"/>
        <w:spacing w:after="0" w:line="292" w:lineRule="auto"/>
        <w:rPr>
          <w:sz w:val="20"/>
          <w:szCs w:val="20"/>
          <w:color w:val="auto"/>
        </w:rPr>
      </w:pPr>
      <w:r>
        <w:rPr>
          <w:rFonts w:ascii="Courier New" w:cs="Courier New" w:eastAsia="Courier New" w:hAnsi="Courier New"/>
          <w:sz w:val="14"/>
          <w:szCs w:val="14"/>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66" w:lineRule="exact"/>
        <w:rPr>
          <w:sz w:val="20"/>
          <w:szCs w:val="20"/>
          <w:color w:val="auto"/>
        </w:rPr>
      </w:pPr>
    </w:p>
    <w:p>
      <w:pPr>
        <w:ind w:right="4460"/>
        <w:spacing w:after="0" w:line="425" w:lineRule="auto"/>
        <w:rPr>
          <w:sz w:val="20"/>
          <w:szCs w:val="20"/>
          <w:color w:val="auto"/>
        </w:rPr>
      </w:pPr>
      <w:r>
        <w:rPr>
          <w:rFonts w:ascii="Courier New" w:cs="Courier New" w:eastAsia="Courier New" w:hAnsi="Courier New"/>
          <w:sz w:val="14"/>
          <w:szCs w:val="14"/>
          <w:color w:val="auto"/>
        </w:rPr>
        <w:t>Item 7. Identification and Classification of the Subsidiary Which Acquired the Security Being Reported on By the Parent Holding Company</w:t>
      </w:r>
    </w:p>
    <w:p>
      <w:pPr>
        <w:spacing w:after="0" w:line="154" w:lineRule="exact"/>
        <w:rPr>
          <w:sz w:val="20"/>
          <w:szCs w:val="20"/>
          <w:color w:val="auto"/>
        </w:rPr>
      </w:pPr>
    </w:p>
    <w:p>
      <w:pPr>
        <w:ind w:right="4260" w:firstLine="465"/>
        <w:spacing w:after="0" w:line="258" w:lineRule="auto"/>
        <w:rPr>
          <w:sz w:val="20"/>
          <w:szCs w:val="20"/>
          <w:color w:val="auto"/>
        </w:rPr>
      </w:pPr>
      <w:r>
        <w:rPr>
          <w:rFonts w:ascii="Courier New" w:cs="Courier New" w:eastAsia="Courier New" w:hAnsi="Courier New"/>
          <w:sz w:val="16"/>
          <w:szCs w:val="16"/>
          <w:color w:val="auto"/>
        </w:rPr>
        <w:t>If a parent holding company has filed this schedule, pursuant to Rule 13d-l(b)(ii)(G),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4"/>
          <w:szCs w:val="14"/>
          <w:color w:val="auto"/>
        </w:rPr>
        <w:t>Identification and Classification of Members of the Group</w:t>
      </w:r>
    </w:p>
    <w:p>
      <w:pPr>
        <w:spacing w:after="0" w:line="355" w:lineRule="exact"/>
        <w:rPr>
          <w:sz w:val="20"/>
          <w:szCs w:val="20"/>
          <w:color w:val="auto"/>
        </w:rPr>
      </w:pPr>
    </w:p>
    <w:p>
      <w:pPr>
        <w:ind w:right="4260" w:firstLine="465"/>
        <w:spacing w:after="0" w:line="258" w:lineRule="auto"/>
        <w:rPr>
          <w:sz w:val="20"/>
          <w:szCs w:val="20"/>
          <w:color w:val="auto"/>
        </w:rPr>
      </w:pPr>
      <w:r>
        <w:rPr>
          <w:rFonts w:ascii="Courier New" w:cs="Courier New" w:eastAsia="Courier New" w:hAnsi="Courier New"/>
          <w:sz w:val="16"/>
          <w:szCs w:val="16"/>
          <w:color w:val="auto"/>
        </w:rPr>
        <w:t>If a group has filed this schedule pursuant to Section 240.13d-1(b)(1)(ii)(J), so indicate under Item 3(j) and attach an exhibit stating the identity and Item 3 classification of each member of the group. If a group has filed this schedule pursuant to Section 240.13d-1(c) or Section 240.13d-1(d), attach an exhibit stating the identity of each member of the group.</w:t>
      </w:r>
    </w:p>
    <w:p>
      <w:pPr>
        <w:spacing w:after="0" w:line="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4"/>
          <w:szCs w:val="14"/>
          <w:color w:val="auto"/>
        </w:rPr>
        <w:t>Notice of Dissolution of Group</w:t>
      </w:r>
    </w:p>
    <w:p>
      <w:pPr>
        <w:spacing w:after="0" w:line="355" w:lineRule="exact"/>
        <w:rPr>
          <w:sz w:val="20"/>
          <w:szCs w:val="20"/>
          <w:color w:val="auto"/>
        </w:rPr>
      </w:pPr>
    </w:p>
    <w:p>
      <w:pPr>
        <w:jc w:val="both"/>
        <w:ind w:right="4460" w:firstLine="465"/>
        <w:spacing w:after="0" w:line="263"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8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4"/>
          <w:szCs w:val="14"/>
          <w:color w:val="auto"/>
        </w:rPr>
        <w:t>Certification</w:t>
      </w:r>
    </w:p>
    <w:p>
      <w:pPr>
        <w:spacing w:after="0" w:line="1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The following certification shall be included if the statement is filed pursuant to 240.13d-1(b):</w:t>
      </w:r>
    </w:p>
    <w:p>
      <w:pPr>
        <w:spacing w:after="0" w:line="26" w:lineRule="exact"/>
        <w:rPr>
          <w:sz w:val="20"/>
          <w:szCs w:val="20"/>
          <w:color w:val="auto"/>
        </w:rPr>
      </w:pPr>
    </w:p>
    <w:p>
      <w:pPr>
        <w:ind w:left="840" w:right="180" w:firstLine="93"/>
        <w:spacing w:after="0" w:line="270" w:lineRule="auto"/>
        <w:rPr>
          <w:sz w:val="20"/>
          <w:szCs w:val="20"/>
          <w:color w:val="auto"/>
        </w:rPr>
      </w:pPr>
      <w:r>
        <w:rPr>
          <w:rFonts w:ascii="Courier New" w:cs="Courier New" w:eastAsia="Courier New" w:hAnsi="Courier New"/>
          <w:sz w:val="14"/>
          <w:szCs w:val="14"/>
          <w:color w:val="auto"/>
        </w:rPr>
        <w:t>By signing below I certify that, to the best of my knowledge and belief, the securities referred to above were acquired and are held in the ordinary course of business and were not acquired and are not held</w:t>
      </w:r>
    </w:p>
    <w:p>
      <w:pPr>
        <w:spacing w:after="0" w:line="1" w:lineRule="exact"/>
        <w:rPr>
          <w:sz w:val="20"/>
          <w:szCs w:val="20"/>
          <w:color w:val="auto"/>
        </w:rPr>
      </w:pPr>
    </w:p>
    <w:p>
      <w:pPr>
        <w:ind w:left="840"/>
        <w:spacing w:after="0" w:line="236" w:lineRule="auto"/>
        <w:rPr>
          <w:sz w:val="20"/>
          <w:szCs w:val="20"/>
          <w:color w:val="auto"/>
        </w:rPr>
      </w:pPr>
      <w:r>
        <w:rPr>
          <w:rFonts w:ascii="Courier New" w:cs="Courier New" w:eastAsia="Courier New" w:hAnsi="Courier New"/>
          <w:sz w:val="16"/>
          <w:szCs w:val="16"/>
          <w:color w:val="auto"/>
        </w:rPr>
        <w:t>for the purpose of or with the effect of changing or influencing the control of the issuer of the securities and were not acquired and are not held in connection with or as a participant in any transaction having that purpose or effect.</w:t>
      </w:r>
    </w:p>
    <w:p>
      <w:pPr>
        <w:ind w:left="480"/>
        <w:spacing w:after="0"/>
        <w:rPr>
          <w:sz w:val="20"/>
          <w:szCs w:val="20"/>
          <w:color w:val="auto"/>
        </w:rPr>
      </w:pPr>
      <w:r>
        <w:rPr>
          <w:rFonts w:ascii="Courier New" w:cs="Courier New" w:eastAsia="Courier New" w:hAnsi="Courier New"/>
          <w:sz w:val="16"/>
          <w:szCs w:val="16"/>
          <w:color w:val="auto"/>
        </w:rPr>
        <w:t>(b) N/A</w:t>
      </w:r>
    </w:p>
    <w:p>
      <w:pPr>
        <w:jc w:val="center"/>
        <w:ind w:right="4260"/>
        <w:spacing w:after="0"/>
        <w:rPr>
          <w:sz w:val="20"/>
          <w:szCs w:val="20"/>
          <w:color w:val="auto"/>
        </w:rPr>
      </w:pPr>
      <w:r>
        <w:rPr>
          <w:rFonts w:ascii="Courier New" w:cs="Courier New" w:eastAsia="Courier New" w:hAnsi="Courier New"/>
          <w:sz w:val="16"/>
          <w:szCs w:val="16"/>
          <w:color w:val="auto"/>
        </w:rPr>
        <w:t>SIGNATURE</w:t>
      </w:r>
    </w:p>
    <w:p>
      <w:pPr>
        <w:spacing w:after="0" w:line="149" w:lineRule="exact"/>
        <w:rPr>
          <w:sz w:val="20"/>
          <w:szCs w:val="20"/>
          <w:color w:val="auto"/>
        </w:rPr>
      </w:pPr>
    </w:p>
    <w:p>
      <w:pPr>
        <w:ind w:right="4460" w:firstLine="465"/>
        <w:spacing w:after="0" w:line="28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February 7, 2014</w:t>
      </w:r>
    </w:p>
    <w:p>
      <w:pPr>
        <w:spacing w:after="0" w:line="2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_____________________________</w:t>
      </w:r>
    </w:p>
    <w:p>
      <w:pPr>
        <w:ind w:left="4200"/>
        <w:spacing w:after="0"/>
        <w:rPr>
          <w:sz w:val="20"/>
          <w:szCs w:val="20"/>
          <w:color w:val="auto"/>
        </w:rPr>
      </w:pPr>
      <w:r>
        <w:rPr>
          <w:rFonts w:ascii="Courier New" w:cs="Courier New" w:eastAsia="Courier New" w:hAnsi="Courier New"/>
          <w:sz w:val="16"/>
          <w:szCs w:val="16"/>
          <w:color w:val="auto"/>
        </w:rPr>
        <w:t>Date</w:t>
      </w:r>
    </w:p>
    <w:p>
      <w:pPr>
        <w:spacing w:after="0" w:line="32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Michelle Katauskas</w:t>
      </w:r>
    </w:p>
    <w:p>
      <w:pPr>
        <w:spacing w:after="0" w:line="2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_____________________________</w:t>
      </w:r>
    </w:p>
    <w:p>
      <w:pPr>
        <w:ind w:left="3360"/>
        <w:spacing w:after="0"/>
        <w:rPr>
          <w:sz w:val="20"/>
          <w:szCs w:val="20"/>
          <w:color w:val="auto"/>
        </w:rPr>
      </w:pPr>
      <w:r>
        <w:rPr>
          <w:rFonts w:ascii="Courier New" w:cs="Courier New" w:eastAsia="Courier New" w:hAnsi="Courier New"/>
          <w:sz w:val="16"/>
          <w:szCs w:val="16"/>
          <w:color w:val="auto"/>
        </w:rPr>
        <w:t>Chief Compliance Officier</w:t>
      </w:r>
    </w:p>
    <w:sectPr>
      <w:pgSz w:w="11900" w:h="16838" w:orient="portrait"/>
      <w:cols w:equalWidth="0" w:num="1">
        <w:col w:w="10880"/>
      </w:cols>
      <w:pgMar w:left="880" w:top="114"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2019-12-05T21:42:56Z</dcterms:created>
  <dcterms:modified xsi:type="dcterms:W3CDTF">2019-12-05T21:42:56Z</dcterms:modified>
</cp:coreProperties>
</file>