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14,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ind w:left="1160" w:right="10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72" w:lineRule="exact"/>
        <w:rPr>
          <w:sz w:val="20"/>
          <w:szCs w:val="20"/>
          <w:color w:val="auto"/>
        </w:rPr>
      </w:pPr>
    </w:p>
    <w:p>
      <w:pPr>
        <w:ind w:right="320"/>
        <w:spacing w:after="0" w:line="236" w:lineRule="auto"/>
        <w:rPr>
          <w:sz w:val="20"/>
          <w:szCs w:val="20"/>
          <w:color w:val="auto"/>
        </w:rPr>
      </w:pPr>
      <w:r>
        <w:rPr>
          <w:rFonts w:ascii="Arial" w:cs="Arial" w:eastAsia="Arial" w:hAnsi="Arial"/>
          <w:sz w:val="22"/>
          <w:szCs w:val="22"/>
          <w:color w:val="auto"/>
        </w:rPr>
        <w:t>On March 14, 2011, Itron, Inc. (the Company) announced a global reorganization, effective immediately, in which the Company will be managed under two operating segments, Energy and Water. Philip Mezey, previously Senior Vice President and Chief Operating Officer, Itron North America, has been appointed President and Chief Operating Officer – Energy. Marcel Regnier, previously Senior Vice President and Chief Operating Officer, Itron International, has been appointed President and Chief Operating Officer - Water.</w:t>
      </w:r>
    </w:p>
    <w:p>
      <w:pPr>
        <w:spacing w:after="0" w:line="188"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In connection with Mr. Mezey’s appointment to President and Chief Operating Officer – Energy, his base salary was increased from $437,350 to $500,000, effective April 1, 2011. There was no modification to Mr. Regnier’s base salary.</w:t>
      </w:r>
    </w:p>
    <w:p>
      <w:pPr>
        <w:spacing w:after="0" w:line="151"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Information required by Item 401(b) and (e) of Regulation S-K are incorporated by reference from Itron’s December 31, 2010 Annual Report on Form 10-K filed with the Securities and Exchange Commission (SEC) on February 25, 2011. Information required by Item 401(d) and Item 404(a) of Regulation S-K and a brief description of material plans, contracts, or arrangements to which the above officers participate are incorporated by reference from Itron’s 2011 Proxy Statement filed with the SEC on March 15, 2011.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The Company issued a press release announcing this reorganization, which is attached as Exhibit 99.1.</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Management of the Company’s two new operating segments is effective immediately. Further changes to the organizational structure, operations, and financial and operational management systems will continue through the remainder of 2011. During 2011, financial reporting will be based on the previous geographic operating segments, Itron North America and Itron International, until new systems and processes are deployed. Financial reporting of the Energy and Water operating segments is expected in the first quarter of 2012.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ind w:left="700" w:right="9560" w:hanging="692"/>
        <w:spacing w:after="0" w:line="467"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Exhibits. Exhibit Number</w:t>
      </w:r>
    </w:p>
    <w:p>
      <w:pPr>
        <w:spacing w:after="0" w:line="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6809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58"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ITRON, INC.</w:t>
      </w:r>
    </w:p>
    <w:p>
      <w:pPr>
        <w:spacing w:after="0" w:line="200" w:lineRule="exact"/>
        <w:rPr>
          <w:sz w:val="20"/>
          <w:szCs w:val="20"/>
          <w:color w:val="auto"/>
        </w:rPr>
      </w:pPr>
    </w:p>
    <w:p>
      <w:pPr>
        <w:spacing w:after="0" w:line="322" w:lineRule="exact"/>
        <w:rPr>
          <w:sz w:val="20"/>
          <w:szCs w:val="20"/>
          <w:color w:val="auto"/>
        </w:rPr>
      </w:pPr>
    </w:p>
    <w:p>
      <w:pPr>
        <w:spacing w:after="0"/>
        <w:tabs>
          <w:tab w:leader="none" w:pos="800" w:val="left"/>
          <w:tab w:leader="none" w:pos="5720" w:val="left"/>
          <w:tab w:leader="none" w:pos="65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15,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260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Steven M. Helmbrecht</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14, 2011.</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uto"/>
        </w:rPr>
        <w:t>Itron Aligns Organization with Core Markets to Drive Growth and Performance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Reorganization Leverages Company's Global Reach to Increase Profitability, Strengthen Competitiveness and Solidify Position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as the Worldwide Leader in Innovative Solutions Designed For Utilities</w:t>
      </w:r>
    </w:p>
    <w:p>
      <w:pPr>
        <w:spacing w:after="0" w:line="188"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LIBERTY LAKE, Wash.--(BUSINESS WIRE)--March 14, 2011--Itron Inc. (NASDAQ:ITRI) announced today a reorganization to deliver simple, focused operations for greater growth and efficiency. The new structure better enables Itron to meet its near- and long-term goals by strategically aligning global operations with the markets it serves. Utility customers will benefit from global mind-share and expanded technology options.</w:t>
      </w:r>
    </w:p>
    <w:p>
      <w:pPr>
        <w:spacing w:after="0" w:line="185"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Effective immediately, Itron’s global organization will begin operating in two primary segments, Energy and Water, establishing a unified approach to serving global markets. Philip Mezey, currently Senior Vice President and Chief Operating Officer, Itron North America, will become President and Chief Operating Officer—Energy. Marcel Regnier, currently Senior Vice President and Chief Operating Officer, Itron International, will become President and Chief Operating Officer—Water. This new alignment provides a deeper focus on solving Itron’s customers’ critical business challenges through technology investments and global best-practices. Itron’s ability to successfully deliver across many markets reinforces its competitive position.</w:t>
      </w:r>
    </w:p>
    <w:p>
      <w:pPr>
        <w:spacing w:after="0" w:line="151" w:lineRule="exact"/>
        <w:rPr>
          <w:sz w:val="20"/>
          <w:szCs w:val="20"/>
          <w:color w:val="auto"/>
        </w:rPr>
      </w:pPr>
    </w:p>
    <w:p>
      <w:pPr>
        <w:jc w:val="both"/>
        <w:ind w:right="260"/>
        <w:spacing w:after="0" w:line="252" w:lineRule="auto"/>
        <w:rPr>
          <w:sz w:val="20"/>
          <w:szCs w:val="20"/>
          <w:color w:val="auto"/>
        </w:rPr>
      </w:pPr>
      <w:r>
        <w:rPr>
          <w:rFonts w:ascii="Arial" w:cs="Arial" w:eastAsia="Arial" w:hAnsi="Arial"/>
          <w:sz w:val="21"/>
          <w:szCs w:val="21"/>
          <w:color w:val="auto"/>
        </w:rPr>
        <w:t>“Itron will continue to be a leader in the industry, and we want to accelerate positive change and growth. To accomplish this, we need to do more than just evolve, we need to transform,” said Malcolm Unsworth, Itron’s President and Chief Executive Officer. “This reorganization gives us more agility to execute on our vision for the company, which includes growing revenue, expanding our global presence, broadening our product portfolio and streamlining our operations.”</w:t>
      </w:r>
    </w:p>
    <w:p>
      <w:pPr>
        <w:spacing w:after="0" w:line="174"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This move will significantly improve operational efficiencies through a range of near- and long-term actions, including unifying back-office IT and financial systems, allowing Itron to automate processes for faster decision making, while building upon global systems that will dramatically lower operating expenses over time.</w:t>
      </w:r>
    </w:p>
    <w:p>
      <w:pPr>
        <w:spacing w:after="0" w:line="186"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Uniting both market focus and internal systems create an environment for easier collaboration and faster innovation. Aligning resources and sharing experiences help generate ideas for new products in broadening markets. Global cooperation is the key to solving pressing challenges across all markets.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 xml:space="preserve">At Itron, we’re dedicated to delivering end-to-end smart grid and smart distribution solutions to electric, gas and water utilities around the globe. Our company is the world’s leading provider of smart metering, data collection and utility software systems, with nearly 8,000 utilities worldwide relying on our technology to optimize the delivery and use of energy and water. Our offerings include electricity, gas, water and heat meters; network communication technology; collection systems and related software applications; and professional services. To realize your smarter energy and water future, start here: </w:t>
      </w:r>
      <w:r>
        <w:rPr>
          <w:rFonts w:ascii="Arial" w:cs="Arial" w:eastAsia="Arial" w:hAnsi="Arial"/>
          <w:sz w:val="19"/>
          <w:szCs w:val="19"/>
          <w:u w:val="single" w:color="auto"/>
          <w:color w:val="auto"/>
        </w:rPr>
        <w:t>www.itron.com</w:t>
      </w:r>
      <w:r>
        <w:rPr>
          <w:rFonts w:ascii="Arial" w:cs="Arial" w:eastAsia="Arial" w:hAnsi="Arial"/>
          <w:sz w:val="19"/>
          <w:szCs w:val="19"/>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Itron</w:t>
      </w:r>
    </w:p>
    <w:p>
      <w:pPr>
        <w:spacing w:after="0" w:line="230" w:lineRule="auto"/>
        <w:rPr>
          <w:sz w:val="20"/>
          <w:szCs w:val="20"/>
          <w:color w:val="auto"/>
        </w:rPr>
      </w:pPr>
      <w:r>
        <w:rPr>
          <w:rFonts w:ascii="Arial" w:cs="Arial" w:eastAsia="Arial" w:hAnsi="Arial"/>
          <w:sz w:val="22"/>
          <w:szCs w:val="22"/>
          <w:color w:val="auto"/>
        </w:rPr>
        <w:t>Ranny Dwiggins, 509-891-3443</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u w:val="single" w:color="auto"/>
          <w:color w:val="auto"/>
        </w:rPr>
        <w:t>ranny.dwiggins@itron.com</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Sharelynn Moore, 509-891-3524</w:t>
      </w:r>
    </w:p>
    <w:p>
      <w:pPr>
        <w:spacing w:after="0" w:line="231" w:lineRule="auto"/>
        <w:rPr>
          <w:sz w:val="20"/>
          <w:szCs w:val="20"/>
          <w:color w:val="auto"/>
        </w:rPr>
      </w:pPr>
      <w:r>
        <w:rPr>
          <w:rFonts w:ascii="Arial" w:cs="Arial" w:eastAsia="Arial" w:hAnsi="Arial"/>
          <w:sz w:val="22"/>
          <w:szCs w:val="22"/>
          <w:color w:val="auto"/>
        </w:rPr>
        <w:t>Director, Itron Marketing &amp; Communications</w:t>
      </w:r>
    </w:p>
    <w:p>
      <w:pPr>
        <w:spacing w:after="0"/>
        <w:rPr>
          <w:sz w:val="20"/>
          <w:szCs w:val="20"/>
          <w:color w:val="auto"/>
        </w:rPr>
      </w:pPr>
      <w:r>
        <w:rPr>
          <w:rFonts w:ascii="Arial" w:cs="Arial" w:eastAsia="Arial" w:hAnsi="Arial"/>
          <w:sz w:val="22"/>
          <w:szCs w:val="22"/>
          <w:u w:val="single" w:color="auto"/>
          <w:color w:val="auto"/>
        </w:rPr>
        <w:t>sharelynn.moore@itron.com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2019-12-10T07:14:15Z</dcterms:created>
  <dcterms:modified xsi:type="dcterms:W3CDTF">2019-12-10T07:14:15Z</dcterms:modified>
</cp:coreProperties>
</file>