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2"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Itron Inc.</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465741106</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September 27, 2013</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3160" w:right="5059" w:firstLine="8"/>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ind w:left="338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1,953,887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1,597,138</w:t>
            </w:r>
          </w:p>
        </w:tc>
      </w:tr>
      <w:tr>
        <w:trPr>
          <w:trHeight w:val="203"/>
        </w:trPr>
        <w:tc>
          <w:tcPr>
            <w:tcW w:w="1540" w:type="dxa"/>
            <w:vAlign w:val="bottom"/>
          </w:tcPr>
          <w:p>
            <w:pPr>
              <w:spacing w:after="0"/>
              <w:rPr>
                <w:sz w:val="17"/>
                <w:szCs w:val="17"/>
                <w:color w:val="auto"/>
              </w:rPr>
            </w:pPr>
          </w:p>
        </w:tc>
        <w:tc>
          <w:tcPr>
            <w:tcW w:w="6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356,749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1,953,887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199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4.996% based on 39,111,850 outstanding common shares as per</w:t>
      </w:r>
    </w:p>
    <w:p>
      <w:pPr>
        <w:ind w:left="960"/>
        <w:spacing w:after="0" w:line="238" w:lineRule="auto"/>
        <w:rPr>
          <w:sz w:val="20"/>
          <w:szCs w:val="20"/>
          <w:color w:val="auto"/>
        </w:rPr>
      </w:pPr>
      <w:r>
        <w:rPr>
          <w:rFonts w:ascii="Courier New" w:cs="Courier New" w:eastAsia="Courier New" w:hAnsi="Courier New"/>
          <w:sz w:val="18"/>
          <w:szCs w:val="18"/>
          <w:color w:val="auto"/>
        </w:rPr>
        <w:t>Form 10-Q published on August 6, 2013.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CUSIP No.: 465741106</w:t>
            </w:r>
          </w:p>
        </w:tc>
        <w:tc>
          <w:tcPr>
            <w:tcW w:w="2800" w:type="dxa"/>
            <w:vAlign w:val="bottom"/>
          </w:tcPr>
          <w:p>
            <w:pPr>
              <w:ind w:left="1020"/>
              <w:spacing w:after="0"/>
              <w:rPr>
                <w:sz w:val="20"/>
                <w:szCs w:val="20"/>
                <w:color w:val="auto"/>
              </w:rPr>
            </w:pPr>
            <w:r>
              <w:rPr>
                <w:rFonts w:ascii="Courier New" w:cs="Courier New" w:eastAsia="Courier New" w:hAnsi="Courier New"/>
                <w:sz w:val="18"/>
                <w:szCs w:val="18"/>
                <w:color w:val="auto"/>
                <w:w w:val="95"/>
              </w:rPr>
              <w:t>Page 3 of 5 Pages</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Name of Issuer: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Itron Inc. (the "Issuer").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2111 N Molter Road</w:t>
            </w:r>
          </w:p>
        </w:tc>
        <w:tc>
          <w:tcPr>
            <w:tcW w:w="280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Liberty Lake</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Washington 99019</w:t>
            </w:r>
          </w:p>
        </w:tc>
        <w:tc>
          <w:tcPr>
            <w:tcW w:w="2800" w:type="dxa"/>
            <w:vAlign w:val="bottom"/>
          </w:tcPr>
          <w:p>
            <w:pPr>
              <w:spacing w:after="0"/>
              <w:rPr>
                <w:sz w:val="17"/>
                <w:szCs w:val="17"/>
                <w:color w:val="auto"/>
              </w:rPr>
            </w:pP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Name of Person Filing:</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This  Statement  is filed on behalf</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of each of the  following</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persons (collectively, the "Reporting Persons"):</w:t>
            </w: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w w:val="98"/>
              </w:rPr>
              <w:t>NORGES BANK (CENTRAL BANK OF NORWAY)</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Bankplassen 2</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 Box 1179 Sentrum</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 0107 Oslo</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Norway</w:t>
            </w:r>
          </w:p>
        </w:tc>
        <w:tc>
          <w:tcPr>
            <w:tcW w:w="28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280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Norwegian</w:t>
            </w:r>
          </w:p>
        </w:tc>
        <w:tc>
          <w:tcPr>
            <w:tcW w:w="28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Title of Class of Securities:</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Common stock</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465741106</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If This Statement is Filed Pursuant to ss.ss.240.13d-1(b) or</w:t>
            </w: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240.13d-2(b) or (c),</w:t>
            </w:r>
          </w:p>
        </w:tc>
        <w:tc>
          <w:tcPr>
            <w:tcW w:w="2800" w:type="dxa"/>
            <w:vAlign w:val="bottom"/>
          </w:tcPr>
          <w:p>
            <w:pPr>
              <w:spacing w:after="0"/>
              <w:rPr>
                <w:sz w:val="17"/>
                <w:szCs w:val="17"/>
                <w:color w:val="auto"/>
              </w:rPr>
            </w:pP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3 is 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674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900" w:right="20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[X].</w:t>
      </w:r>
    </w:p>
    <w:p>
      <w:pPr>
        <w:spacing w:after="0" w:line="200" w:lineRule="exact"/>
        <w:rPr>
          <w:sz w:val="20"/>
          <w:szCs w:val="20"/>
          <w:color w:val="auto"/>
        </w:rPr>
      </w:pPr>
    </w:p>
    <w:p>
      <w:pPr>
        <w:spacing w:after="0" w:line="210"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6 is not applicable.</w:t>
      </w:r>
    </w:p>
    <w:p>
      <w:pPr>
        <w:spacing w:after="0" w:line="207" w:lineRule="exact"/>
        <w:rPr>
          <w:sz w:val="20"/>
          <w:szCs w:val="20"/>
          <w:color w:val="auto"/>
        </w:rPr>
      </w:pPr>
    </w:p>
    <w:p>
      <w:pPr>
        <w:ind w:left="1900" w:right="18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674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NORGES BANK</w:t>
      </w:r>
    </w:p>
    <w:p>
      <w:pPr>
        <w:spacing w:after="0" w:line="238" w:lineRule="auto"/>
        <w:rPr>
          <w:sz w:val="20"/>
          <w:szCs w:val="20"/>
          <w:color w:val="auto"/>
        </w:rPr>
      </w:pPr>
      <w:r>
        <w:rPr>
          <w:rFonts w:ascii="Courier New" w:cs="Courier New" w:eastAsia="Courier New" w:hAnsi="Courier New"/>
          <w:sz w:val="18"/>
          <w:szCs w:val="18"/>
          <w:color w:val="auto"/>
        </w:rPr>
        <w:t>Date: October 2, 2013</w:t>
      </w:r>
    </w:p>
    <w:p>
      <w:pPr>
        <w:sectPr>
          <w:pgSz w:w="11900" w:h="16838" w:orient="portrait"/>
          <w:cols w:equalWidth="0" w:num="1">
            <w:col w:w="10219"/>
          </w:cols>
          <w:pgMar w:left="240" w:top="717" w:right="1440" w:bottom="1440" w:gutter="0" w:footer="0" w:header="0"/>
        </w:sect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Frank Heggen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 Heggen</w:t>
      </w:r>
    </w:p>
    <w:p>
      <w:pPr>
        <w:spacing w:after="0" w:line="238" w:lineRule="auto"/>
        <w:rPr>
          <w:sz w:val="20"/>
          <w:szCs w:val="20"/>
          <w:color w:val="auto"/>
        </w:rPr>
      </w:pPr>
      <w:r>
        <w:rPr>
          <w:rFonts w:ascii="Courier New" w:cs="Courier New" w:eastAsia="Courier New" w:hAnsi="Courier New"/>
          <w:sz w:val="18"/>
          <w:szCs w:val="18"/>
          <w:color w:val="auto"/>
        </w:rPr>
        <w:t>Advisor</w:t>
      </w:r>
    </w:p>
    <w:sectPr>
      <w:pgSz w:w="11900" w:h="16838" w:orient="portrait"/>
      <w:cols w:equalWidth="0" w:num="2">
        <w:col w:w="4860" w:space="420"/>
        <w:col w:w="493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2019-12-05T22:40:44Z</dcterms:created>
  <dcterms:modified xsi:type="dcterms:W3CDTF">2019-12-05T22:40:44Z</dcterms:modified>
</cp:coreProperties>
</file>