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465741106</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Itron,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39"/>
        <w:spacing w:after="0"/>
        <w:tabs>
          <w:tab w:leader="none" w:pos="180" w:val="left"/>
        </w:tabs>
        <w:rPr>
          <w:sz w:val="20"/>
          <w:szCs w:val="20"/>
          <w:color w:val="auto"/>
        </w:rPr>
      </w:pPr>
      <w:r>
        <w:rPr>
          <w:rFonts w:ascii="Courier New" w:cs="Courier New" w:eastAsia="Courier New" w:hAnsi="Courier New"/>
          <w:sz w:val="18"/>
          <w:szCs w:val="18"/>
          <w:color w:val="auto"/>
        </w:rPr>
        <w:t>Common Stock, no par value</w:t>
      </w:r>
      <w:r>
        <w:rPr>
          <w:sz w:val="20"/>
          <w:szCs w:val="20"/>
          <w:color w:val="auto"/>
        </w:rPr>
        <w:tab/>
      </w:r>
      <w:r>
        <w:rPr>
          <w:rFonts w:ascii="Courier New" w:cs="Courier New" w:eastAsia="Courier New" w:hAnsi="Courier New"/>
          <w:sz w:val="16"/>
          <w:szCs w:val="16"/>
          <w:color w:val="auto"/>
        </w:rPr>
        <w:t>(See Note 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465741106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1,775,243 (See Note 1)</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1,775,243 (See Note 1)</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1,775,243 (See Note 1)</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1,775,243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1,775,243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1,775,243</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ectPr>
          <w:pgSz w:w="11900" w:h="16838"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Itron, Inc.</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2818 North Sullivan Road Spokane, WA 99216-1897</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Advisers,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(iii), and (iv):</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1" w:lineRule="exact"/>
        <w:rPr>
          <w:sz w:val="20"/>
          <w:szCs w:val="20"/>
          <w:color w:val="auto"/>
        </w:rPr>
      </w:pPr>
    </w:p>
    <w:p>
      <w:pPr>
        <w:ind w:left="540" w:right="7679" w:hanging="5"/>
        <w:spacing w:after="0" w:line="290" w:lineRule="auto"/>
        <w:tabs>
          <w:tab w:leader="none" w:pos="1067"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USA (iv): California</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no par value(See Note 1)</w:t>
      </w:r>
    </w:p>
    <w:p>
      <w:pPr>
        <w:spacing w:after="0" w:line="206" w:lineRule="exact"/>
        <w:rPr>
          <w:rFonts w:ascii="Courier New" w:cs="Courier New" w:eastAsia="Courier New" w:hAnsi="Courier New"/>
          <w:sz w:val="18"/>
          <w:szCs w:val="18"/>
          <w:color w:val="auto"/>
        </w:rPr>
      </w:pPr>
    </w:p>
    <w:p>
      <w:pPr>
        <w:ind w:left="540" w:right="8319" w:hanging="532"/>
        <w:spacing w:after="0" w:line="558"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465741106</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Advisers, Inc.</w:t>
      </w:r>
    </w:p>
    <w:p>
      <w:pPr>
        <w:ind w:left="2000" w:hanging="517"/>
        <w:spacing w:after="0" w:line="238" w:lineRule="auto"/>
        <w:tabs>
          <w:tab w:leader="none" w:pos="20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259"/>
        <w:spacing w:after="0" w:line="271"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FMAI are exercised independently from FRI, its parent holding company, and from all other investment advisor subsidiaries of FRI (FRI, its affiliates and investment advisor subsidiaries other than FMAI are</w:t>
      </w:r>
    </w:p>
    <w:p>
      <w:pPr>
        <w:sectPr>
          <w:pgSz w:w="11900" w:h="16838" w:orient="portrait"/>
          <w:cols w:equalWidth="0" w:num="1">
            <w:col w:w="10219"/>
          </w:cols>
          <w:pgMar w:left="240" w:top="136"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collectively referred to herein as "FRI affiliates"). Furthermore, FMAI and FRI internal policies and procedures establish informational barriers that prevent the flow between FMAI and the FRI affiliates of information that relates to the voting and investment powers over the securities owned by their respective advisory clients. Consequently, FMAI and the FRI affiliates are each reporting the securities over which they hold investment and voting power separately from each other.</w:t>
      </w:r>
    </w:p>
    <w:p>
      <w:pPr>
        <w:spacing w:after="0" w:line="212"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536" w:lineRule="auto"/>
        <w:tabs>
          <w:tab w:leader="none" w:pos="7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1,775,243 (See Note 1)</w:t>
      </w: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11.7%</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780" w:type="dxa"/>
            <w:vAlign w:val="bottom"/>
          </w:tcPr>
          <w:p>
            <w:pPr>
              <w:ind w:left="840"/>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480" w:type="dxa"/>
            <w:vAlign w:val="bottom"/>
          </w:tcPr>
          <w:p>
            <w:pPr>
              <w:spacing w:after="0"/>
              <w:rPr>
                <w:sz w:val="17"/>
                <w:szCs w:val="17"/>
                <w:color w:val="auto"/>
              </w:rPr>
            </w:pPr>
          </w:p>
        </w:tc>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Advisers,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4"/>
              </w:rPr>
              <w:t>1,775,243</w:t>
            </w:r>
          </w:p>
        </w:tc>
      </w:tr>
    </w:tbl>
    <w:p>
      <w:pPr>
        <w:spacing w:after="0" w:line="201" w:lineRule="exact"/>
        <w:rPr>
          <w:sz w:val="20"/>
          <w:szCs w:val="20"/>
          <w:color w:val="auto"/>
        </w:rPr>
      </w:pPr>
    </w:p>
    <w:p>
      <w:pPr>
        <w:ind w:left="960" w:hanging="531"/>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Franklin Advisers,</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1,775,243</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479"/>
        <w:spacing w:after="0" w:line="271" w:lineRule="auto"/>
        <w:rPr>
          <w:sz w:val="20"/>
          <w:szCs w:val="20"/>
          <w:color w:val="auto"/>
        </w:rPr>
      </w:pPr>
      <w:r>
        <w:rPr>
          <w:rFonts w:ascii="Courier New" w:cs="Courier New" w:eastAsia="Courier New" w:hAnsi="Courier New"/>
          <w:sz w:val="16"/>
          <w:szCs w:val="16"/>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Small Cap Growth Fund, a series of Franklin Strategic Series, a company registered under the Investment Company Act of 1940, has an interest in more than 5% of the class of securities reported on herein.</w:t>
      </w:r>
    </w:p>
    <w:p>
      <w:pPr>
        <w:spacing w:after="0" w:line="184"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380" w:type="dxa"/>
            <w:vAlign w:val="bottom"/>
          </w:tcPr>
          <w:p>
            <w:pPr>
              <w:ind w:left="960"/>
              <w:spacing w:after="0"/>
              <w:rPr>
                <w:sz w:val="20"/>
                <w:szCs w:val="20"/>
                <w:color w:val="auto"/>
              </w:rPr>
            </w:pPr>
            <w:r>
              <w:rPr>
                <w:rFonts w:ascii="Courier New" w:cs="Courier New" w:eastAsia="Courier New" w:hAnsi="Courier New"/>
                <w:sz w:val="18"/>
                <w:szCs w:val="18"/>
                <w:color w:val="auto"/>
                <w:w w:val="92"/>
              </w:rPr>
              <w:t>3(e)</w:t>
            </w:r>
          </w:p>
        </w:tc>
      </w:tr>
    </w:tbl>
    <w:p>
      <w:pPr>
        <w:sectPr>
          <w:pgSz w:w="11900" w:h="16838" w:orient="portrait"/>
          <w:cols w:equalWidth="0" w:num="1">
            <w:col w:w="10219"/>
          </w:cols>
          <w:pgMar w:left="240" w:top="142" w:right="1440" w:bottom="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27,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Note 1: Includes 453,543 common shares that would result upon the conversion of 10,750,000 Convertible Bond Units (as computed under Rule 13(d)-3(1)(i)).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27,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ectPr>
          <w:pgSz w:w="11900" w:h="16838" w:orient="portrait"/>
          <w:cols w:equalWidth="0" w:num="1">
            <w:col w:w="10219"/>
          </w:cols>
          <w:pgMar w:left="240" w:top="136" w:right="1440" w:bottom="335"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Franklin Advisers,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1"/>
    </w:lvl>
    <w:lvl w:ilvl="1">
      <w:lvlJc w:val="left"/>
      <w:lvlText w:val="%2."/>
      <w:numFmt w:val="decimal"/>
      <w:start w:val="5"/>
    </w:lvl>
  </w:abstractNum>
  <w:abstractNum w:abstractNumId="5">
    <w:nsid w:val="333AB105"/>
    <w:multiLevelType w:val="hybridMultilevel"/>
    <w:lvl w:ilvl="0">
      <w:lvlJc w:val="left"/>
      <w:lvlText w:val="%1."/>
      <w:numFmt w:val="decimal"/>
      <w:start w:val="9"/>
    </w:lvl>
    <w:lvl w:ilvl="1">
      <w:lvlJc w:val="left"/>
      <w:lvlText w:val="%2"/>
      <w:numFmt w:val="decimal"/>
      <w:start w:val="1"/>
    </w:lvl>
  </w:abstractNum>
  <w:abstractNum w:abstractNumId="6">
    <w:nsid w:val="721DA317"/>
    <w:multiLevelType w:val="hybridMultilevel"/>
    <w:lvl w:ilvl="0">
      <w:lvlJc w:val="left"/>
      <w:lvlText w:val="%1."/>
      <w:numFmt w:val="decimal"/>
      <w:start w:val="1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1"/>
    </w:lvl>
    <w:lvl w:ilvl="1">
      <w:lvlJc w:val="left"/>
      <w:lvlText w:val="(%2)"/>
      <w:numFmt w:val="lowerLetter"/>
      <w:start w:val="2"/>
    </w:lvl>
  </w:abstractNum>
  <w:abstractNum w:abstractNumId="10">
    <w:nsid w:val="75A2A8D4"/>
    <w:multiLevelType w:val="hybridMultilevel"/>
    <w:lvl w:ilvl="0">
      <w:lvlJc w:val="left"/>
      <w:lvlText w:val="%1."/>
      <w:numFmt w:val="decimal"/>
      <w:start w:val="3"/>
    </w:lvl>
    <w:lvl w:ilvl="1">
      <w:lvlJc w:val="left"/>
      <w:lvlText w:val="%2"/>
      <w:numFmt w:val="lowerLetter"/>
      <w:start w:val="1"/>
    </w:lvl>
  </w:abstractNum>
  <w:abstractNum w:abstractNumId="11">
    <w:nsid w:val="8EDBDAB"/>
    <w:multiLevelType w:val="hybridMultilevel"/>
    <w:lvl w:ilvl="0">
      <w:lvlJc w:val="left"/>
      <w:lvlText w:val="%1"/>
      <w:numFmt w:val="decimal"/>
      <w:start w:val="1"/>
    </w:lvl>
    <w:lvl w:ilvl="1">
      <w:lvlJc w:val="left"/>
      <w:lvlText w:val="%2."/>
      <w:numFmt w:val="decimal"/>
      <w:start w:val="5"/>
    </w:lvl>
  </w:abstractNum>
  <w:abstractNum w:abstractNumId="12">
    <w:nsid w:val="79838CB2"/>
    <w:multiLevelType w:val="hybridMultilevel"/>
    <w:lvl w:ilvl="0">
      <w:lvlJc w:val="left"/>
      <w:lvlText w:val="%1."/>
      <w:numFmt w:val="decimal"/>
      <w:start w:val="9"/>
    </w:lvl>
    <w:lvl w:ilvl="1">
      <w:lvlJc w:val="left"/>
      <w:lvlText w:val="%2"/>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1"/>
      <w:numFmt w:val="decimal"/>
      <w:start w:val="1"/>
    </w:lvl>
    <w:lvl w:ilvl="1">
      <w:lvlJc w:val="left"/>
      <w:lvlText w:val="(%2)"/>
      <w:numFmt w:val="lowerLetter"/>
      <w:start w:val="2"/>
    </w:lvl>
  </w:abstractNum>
  <w:abstractNum w:abstractNumId="16">
    <w:nsid w:val="54E49EB4"/>
    <w:multiLevelType w:val="hybridMultilevel"/>
    <w:lvl w:ilvl="0">
      <w:lvlJc w:val="left"/>
      <w:lvlText w:val="%1."/>
      <w:numFmt w:val="decimal"/>
      <w:start w:val="3"/>
    </w:lvl>
    <w:lvl w:ilvl="1">
      <w:lvlJc w:val="left"/>
      <w:lvlText w:val="%2"/>
      <w:numFmt w:val="lowerLetter"/>
      <w:start w:val="1"/>
    </w:lvl>
  </w:abstractNum>
  <w:abstractNum w:abstractNumId="17">
    <w:nsid w:val="71F32454"/>
    <w:multiLevelType w:val="hybridMultilevel"/>
    <w:lvl w:ilvl="0">
      <w:lvlJc w:val="left"/>
      <w:lvlText w:val="%1"/>
      <w:numFmt w:val="decimal"/>
      <w:start w:val="1"/>
    </w:lvl>
    <w:lvl w:ilvl="1">
      <w:lvlJc w:val="left"/>
      <w:lvlText w:val="%2."/>
      <w:numFmt w:val="decimal"/>
      <w:start w:val="5"/>
    </w:lvl>
  </w:abstractNum>
  <w:abstractNum w:abstractNumId="18">
    <w:nsid w:val="2CA88611"/>
    <w:multiLevelType w:val="hybridMultilevel"/>
    <w:lvl w:ilvl="0">
      <w:lvlJc w:val="left"/>
      <w:lvlText w:val="%1."/>
      <w:numFmt w:val="decimal"/>
      <w:start w:val="9"/>
    </w:lvl>
    <w:lvl w:ilvl="1">
      <w:lvlJc w:val="left"/>
      <w:lvlText w:val="%2"/>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1"/>
    </w:lvl>
    <w:lvl w:ilvl="1">
      <w:lvlJc w:val="left"/>
      <w:lvlText w:val="(%2)"/>
      <w:numFmt w:val="lowerLetter"/>
      <w:start w:val="2"/>
    </w:lvl>
  </w:abstractNum>
  <w:abstractNum w:abstractNumId="22">
    <w:nsid w:val="8138641"/>
    <w:multiLevelType w:val="hybridMultilevel"/>
    <w:lvl w:ilvl="0">
      <w:lvlJc w:val="left"/>
      <w:lvlText w:val="%1."/>
      <w:numFmt w:val="decimal"/>
      <w:start w:val="3"/>
    </w:lvl>
    <w:lvl w:ilvl="1">
      <w:lvlJc w:val="left"/>
      <w:lvlText w:val="%2"/>
      <w:numFmt w:val="lowerLetter"/>
      <w:start w:val="1"/>
    </w:lvl>
  </w:abstractNum>
  <w:abstractNum w:abstractNumId="23">
    <w:nsid w:val="1E7FF521"/>
    <w:multiLevelType w:val="hybridMultilevel"/>
    <w:lvl w:ilvl="0">
      <w:lvlJc w:val="left"/>
      <w:lvlText w:val="%1"/>
      <w:numFmt w:val="decimal"/>
      <w:start w:val="1"/>
    </w:lvl>
    <w:lvl w:ilvl="1">
      <w:lvlJc w:val="left"/>
      <w:lvlText w:val="%2."/>
      <w:numFmt w:val="decimal"/>
      <w:start w:val="5"/>
    </w:lvl>
  </w:abstractNum>
  <w:abstractNum w:abstractNumId="24">
    <w:nsid w:val="7C3DBD3D"/>
    <w:multiLevelType w:val="hybridMultilevel"/>
    <w:lvl w:ilvl="0">
      <w:lvlJc w:val="left"/>
      <w:lvlText w:val="%1."/>
      <w:numFmt w:val="decimal"/>
      <w:start w:val="9"/>
    </w:lvl>
    <w:lvl w:ilvl="1">
      <w:lvlJc w:val="left"/>
      <w:lvlText w:val="%2"/>
      <w:numFmt w:val="decimal"/>
      <w:start w:val="1"/>
    </w:lvl>
  </w:abstractNum>
  <w:abstractNum w:abstractNumId="25">
    <w:nsid w:val="737B8DDC"/>
    <w:multiLevelType w:val="hybridMultilevel"/>
    <w:lvl w:ilvl="0">
      <w:lvlJc w:val="left"/>
      <w:lvlText w:val="%1."/>
      <w:numFmt w:val="decimal"/>
      <w:start w:val="1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lvl w:ilvl="1">
      <w:lvlJc w:val="left"/>
      <w:lvlText w:val="(%2)"/>
      <w:numFmt w:val="lowerLetter"/>
      <w:start w:val="35"/>
    </w:lvl>
  </w:abstractNum>
  <w:abstractNum w:abstractNumId="29">
    <w:nsid w:val="3006C83E"/>
    <w:multiLevelType w:val="hybridMultilevel"/>
    <w:lvl w:ilvl="0">
      <w:lvlJc w:val="left"/>
      <w:lvlText w:val="(%1)"/>
      <w:numFmt w:val="lowerLetter"/>
      <w:start w:val="4"/>
    </w:lvl>
    <w:lvl w:ilvl="1">
      <w:lvlJc w:val="left"/>
      <w:lvlText w:val="%2"/>
      <w:numFmt w:val="lowerLetter"/>
      <w:start w:val="1"/>
    </w:lvl>
  </w:abstractNum>
  <w:abstractNum w:abstractNumId="30">
    <w:nsid w:val="614FD4A1"/>
    <w:multiLevelType w:val="hybridMultilevel"/>
    <w:lvl w:ilvl="0">
      <w:lvlJc w:val="left"/>
      <w:lvlText w:val="(%1)"/>
      <w:numFmt w:val="lowerLetter"/>
      <w:start w:val="9"/>
    </w:lvl>
    <w:lvl w:ilvl="1">
      <w:lvlJc w:val="left"/>
      <w:lvlText w:val="(%2)"/>
      <w:numFmt w:val="lowerLetter"/>
      <w:start w:val="7"/>
    </w:lvl>
  </w:abstractNum>
  <w:abstractNum w:abstractNumId="31">
    <w:nsid w:val="419AC241"/>
    <w:multiLevelType w:val="hybridMultilevel"/>
    <w:lvl w:ilvl="0">
      <w:lvlJc w:val="left"/>
      <w:lvlText w:val="(%1)"/>
      <w:numFmt w:val="lowerLetter"/>
      <w:start w:val="35"/>
    </w:lvl>
    <w:lvl w:ilvl="1">
      <w:lvlJc w:val="left"/>
      <w:lvlText w:val="%2"/>
      <w:numFmt w:val="lowerLetter"/>
      <w:start w:val="1"/>
    </w:lvl>
  </w:abstractNum>
  <w:abstractNum w:abstractNumId="32">
    <w:nsid w:val="5577F8E1"/>
    <w:multiLevelType w:val="hybridMultilevel"/>
    <w:lvl w:ilvl="0">
      <w:lvlJc w:val="left"/>
      <w:lvlText w:val="(%1)"/>
      <w:numFmt w:val="lowerLetter"/>
      <w:start w:val="7"/>
    </w:lvl>
  </w:abstractNum>
  <w:abstractNum w:abstractNumId="33">
    <w:nsid w:val="440BADFC"/>
    <w:multiLevelType w:val="hybridMultilevel"/>
    <w:lvl w:ilvl="0">
      <w:lvlJc w:val="left"/>
      <w:lvlText w:val="%1"/>
      <w:numFmt w:val="lowerRoman"/>
      <w:start w:val="1"/>
    </w:lvl>
    <w:lvl w:ilvl="1">
      <w:lvlJc w:val="left"/>
      <w:lvlText w:val="(%2)"/>
      <w:numFmt w:val="lowerLetter"/>
      <w:start w:val="7"/>
    </w:lvl>
  </w:abstractNum>
  <w:abstractNum w:abstractNumId="34">
    <w:nsid w:val="5072367"/>
    <w:multiLevelType w:val="hybridMultilevel"/>
    <w:lvl w:ilvl="0">
      <w:lvlJc w:val="left"/>
      <w:lvlText w:val="(%1)"/>
      <w:numFmt w:val="lowerRoman"/>
      <w:start w:val="4"/>
    </w:lvl>
    <w:lvl w:ilvl="1">
      <w:lvlJc w:val="left"/>
      <w:lvlText w:val="(%2)"/>
      <w:numFmt w:val="lowerLetter"/>
      <w:start w:val="5"/>
    </w:lvl>
  </w:abstractNum>
  <w:abstractNum w:abstractNumId="35">
    <w:nsid w:val="3804823E"/>
    <w:multiLevelType w:val="hybridMultilevel"/>
    <w:lvl w:ilvl="0">
      <w:lvlJc w:val="left"/>
      <w:lvlText w:val="(%1)"/>
      <w:numFmt w:val="lowerLetter"/>
      <w:start w:val="1"/>
    </w:lvl>
    <w:lvl w:ilvl="1">
      <w:lvlJc w:val="left"/>
      <w:lvlText w:val="(%2)"/>
      <w:numFmt w:val="lowerLetter"/>
      <w:start w:val="9"/>
    </w:lvl>
  </w:abstractNum>
  <w:abstractNum w:abstractNumId="36">
    <w:nsid w:val="77465F0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2020-02-22T11:02:03Z</dcterms:created>
  <dcterms:modified xsi:type="dcterms:W3CDTF">2020-02-22T11:02:03Z</dcterms:modified>
</cp:coreProperties>
</file>