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tbl>
      <w:tblPr>
        <w:tblW w:w="4570" w:type="dxa"/>
        <w:jc w:val="center"/>
        <w:tblInd w:w="0" w:type="dxa"/>
        <w:tblCellMar>
          <w:top w:w="28" w:type="dxa"/>
          <w:left w:w="28" w:type="dxa"/>
          <w:bottom w:w="28" w:type="dxa"/>
          <w:right w:w="28" w:type="dxa"/>
        </w:tblCellMar>
      </w:tblPr>
      <w:tblGrid>
        <w:gridCol w:w="261"/>
        <w:gridCol w:w="229"/>
        <w:gridCol w:w="229"/>
        <w:gridCol w:w="1021"/>
        <w:gridCol w:w="1021"/>
        <w:gridCol w:w="1027"/>
        <w:gridCol w:w="229"/>
        <w:gridCol w:w="229"/>
        <w:gridCol w:w="324"/>
      </w:tblGrid>
      <w:tr>
        <w:trPr/>
        <w:tc>
          <w:tcPr>
            <w:tcW w:w="26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May 12, 2022</w:t>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 of Report (Date of earliest event reported)</w:t>
            </w:r>
          </w:p>
        </w:tc>
      </w:tr>
    </w:tbl>
    <w:tbl>
      <w:tblPr>
        <w:tblW w:w="4965" w:type="dxa"/>
        <w:jc w:val="center"/>
        <w:tblInd w:w="0" w:type="dxa"/>
        <w:tblCellMar>
          <w:top w:w="28" w:type="dxa"/>
          <w:left w:w="28" w:type="dxa"/>
          <w:bottom w:w="28" w:type="dxa"/>
          <w:right w:w="28" w:type="dxa"/>
        </w:tblCellMar>
      </w:tblPr>
      <w:tblGrid>
        <w:gridCol w:w="1587"/>
        <w:gridCol w:w="1394"/>
        <w:gridCol w:w="1984"/>
      </w:tblGrid>
      <w:tr>
        <w:trPr/>
        <w:tc>
          <w:tcPr>
            <w:tcW w:w="158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98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ITRON, INC.</w:t>
            </w:r>
          </w:p>
        </w:tc>
      </w:tr>
      <w:tr>
        <w:trPr/>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its charter)</w:t>
            </w:r>
          </w:p>
        </w:tc>
      </w:tr>
    </w:tbl>
    <w:tbl>
      <w:tblPr>
        <w:tblW w:w="6429" w:type="dxa"/>
        <w:jc w:val="center"/>
        <w:tblInd w:w="0" w:type="dxa"/>
        <w:tblCellMar>
          <w:top w:w="28" w:type="dxa"/>
          <w:left w:w="28" w:type="dxa"/>
          <w:bottom w:w="28" w:type="dxa"/>
          <w:right w:w="28" w:type="dxa"/>
        </w:tblCellMar>
      </w:tblPr>
      <w:tblGrid>
        <w:gridCol w:w="923"/>
        <w:gridCol w:w="810"/>
        <w:gridCol w:w="816"/>
        <w:gridCol w:w="109"/>
        <w:gridCol w:w="109"/>
        <w:gridCol w:w="109"/>
        <w:gridCol w:w="449"/>
        <w:gridCol w:w="449"/>
        <w:gridCol w:w="453"/>
        <w:gridCol w:w="109"/>
        <w:gridCol w:w="109"/>
        <w:gridCol w:w="109"/>
        <w:gridCol w:w="548"/>
        <w:gridCol w:w="548"/>
        <w:gridCol w:w="779"/>
      </w:tblGrid>
      <w:tr>
        <w:trPr/>
        <w:tc>
          <w:tcPr>
            <w:tcW w:w="92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Washington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000-22418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91-1011792</w:t>
            </w:r>
          </w:p>
        </w:tc>
      </w:tr>
      <w:tr>
        <w:trPr/>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w:t>
              <w:br/>
              <w:t>Identification No.)</w:t>
            </w:r>
          </w:p>
        </w:tc>
      </w:tr>
    </w:tbl>
    <w:tbl>
      <w:tblPr>
        <w:tblW w:w="4966" w:type="dxa"/>
        <w:jc w:val="center"/>
        <w:tblInd w:w="0" w:type="dxa"/>
        <w:tblCellMar>
          <w:top w:w="28" w:type="dxa"/>
          <w:left w:w="28" w:type="dxa"/>
          <w:bottom w:w="28" w:type="dxa"/>
          <w:right w:w="28" w:type="dxa"/>
        </w:tblCellMar>
      </w:tblPr>
      <w:tblGrid>
        <w:gridCol w:w="798"/>
        <w:gridCol w:w="701"/>
        <w:gridCol w:w="706"/>
        <w:gridCol w:w="504"/>
        <w:gridCol w:w="504"/>
        <w:gridCol w:w="506"/>
        <w:gridCol w:w="165"/>
        <w:gridCol w:w="165"/>
        <w:gridCol w:w="166"/>
        <w:gridCol w:w="220"/>
        <w:gridCol w:w="220"/>
        <w:gridCol w:w="311"/>
      </w:tblGrid>
      <w:tr>
        <w:trPr/>
        <w:tc>
          <w:tcPr>
            <w:tcW w:w="7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2111 N. Molter Road</w:t>
            </w:r>
          </w:p>
        </w:tc>
        <w:tc>
          <w:tcPr>
            <w:tcW w:w="15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22"/>
              </w:rPr>
              <w:t>Liberty Lake,</w:t>
            </w:r>
          </w:p>
        </w:tc>
        <w:tc>
          <w:tcPr>
            <w:tcW w:w="4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WA</w:t>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99019</w:t>
            </w:r>
          </w:p>
        </w:tc>
      </w:tr>
      <w:tr>
        <w:trPr/>
        <w:tc>
          <w:tcPr>
            <w:tcW w:w="4966"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(Address of principal executive offices, Zip Code)</w:t>
            </w:r>
          </w:p>
        </w:tc>
      </w:tr>
    </w:tbl>
    <w:tbl>
      <w:tblPr>
        <w:tblW w:w="5114" w:type="dxa"/>
        <w:jc w:val="center"/>
        <w:tblInd w:w="0" w:type="dxa"/>
        <w:tblCellMar>
          <w:top w:w="28" w:type="dxa"/>
          <w:left w:w="28" w:type="dxa"/>
          <w:bottom w:w="28" w:type="dxa"/>
          <w:right w:w="28" w:type="dxa"/>
        </w:tblCellMar>
      </w:tblPr>
      <w:tblGrid>
        <w:gridCol w:w="688"/>
        <w:gridCol w:w="604"/>
        <w:gridCol w:w="610"/>
        <w:gridCol w:w="936"/>
        <w:gridCol w:w="936"/>
        <w:gridCol w:w="1340"/>
      </w:tblGrid>
      <w:tr>
        <w:trPr/>
        <w:tc>
          <w:tcPr>
            <w:tcW w:w="68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r>
      <w:tr>
        <w:trPr/>
        <w:tc>
          <w:tcPr>
            <w:tcW w:w="19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(509)</w:t>
            </w:r>
          </w:p>
        </w:tc>
        <w:tc>
          <w:tcPr>
            <w:tcW w:w="32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924-9900</w:t>
            </w:r>
          </w:p>
        </w:tc>
      </w:tr>
      <w:tr>
        <w:trPr/>
        <w:tc>
          <w:tcPr>
            <w:tcW w:w="511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(Registrant's telephone number, including area code)</w:t>
            </w:r>
          </w:p>
        </w:tc>
      </w:tr>
    </w:tbl>
    <w:tbl>
      <w:tblPr>
        <w:tblW w:w="5909" w:type="dxa"/>
        <w:jc w:val="center"/>
        <w:tblInd w:w="0" w:type="dxa"/>
        <w:tblCellMar>
          <w:top w:w="28" w:type="dxa"/>
          <w:left w:w="28" w:type="dxa"/>
          <w:bottom w:w="28" w:type="dxa"/>
          <w:right w:w="28" w:type="dxa"/>
        </w:tblCellMar>
      </w:tblPr>
      <w:tblGrid>
        <w:gridCol w:w="1888"/>
        <w:gridCol w:w="1660"/>
        <w:gridCol w:w="2361"/>
      </w:tblGrid>
      <w:tr>
        <w:trPr/>
        <w:tc>
          <w:tcPr>
            <w:tcW w:w="1888"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(Former name or former address, if changed since last report)</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Check the appropriate box below if the Form 8-K filing is intended to simultaneously satisfy the filing obligation of the registrant under any of the following provisions:</w:t>
      </w:r>
    </w:p>
    <w:p>
      <w:pPr>
        <w:pStyle w:val="TextBody"/>
        <w:spacing w:before="0" w:after="0"/>
        <w:ind w:left="0" w:right="0" w:hanging="270"/>
        <w:rPr/>
      </w:pPr>
      <w:r>
        <w:rPr/>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2"/>
        </w:rPr>
        <w:t>Written communications pursuant to Rule 425 under Securities Act (17 CFR 230.425)</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2"/>
        </w:rPr>
        <w:t>Soliciting material pursuant to Rule 14a-12 under the Exchange Act (17 CFR 240.14a-12)</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2"/>
        </w:rPr>
        <w:t>Pre-commencement communications pursuant to Rule 14d-2(b) under the Exchange Act (17 CFR 240.14d-2(b))</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2"/>
        </w:rPr>
        <w:t>Pre-commencement communications pursuant to Rule 13e-4(c) under the Exchange Act (17 CFR 240.13e-4(c))</w:t>
      </w:r>
    </w:p>
    <w:p>
      <w:pPr>
        <w:pStyle w:val="TextBody"/>
        <w:spacing w:before="0" w:after="0"/>
        <w:ind w:left="0" w:right="0" w:hanging="270"/>
        <w:rPr/>
      </w:pPr>
      <w:r>
        <w:rPr/>
      </w:r>
    </w:p>
    <w:p>
      <w:pPr>
        <w:pStyle w:val="TextBody"/>
        <w:spacing w:lineRule="auto" w:line="288" w:before="0" w:after="0"/>
        <w:ind w:left="0" w:right="0" w:hanging="270"/>
        <w:rPr>
          <w:rFonts w:ascii="Times New Roman;sans-serif" w:hAnsi="Times New Roman;sans-serif"/>
          <w:b w:val="false"/>
          <w:color w:val="000000"/>
          <w:sz w:val="22"/>
        </w:rPr>
      </w:pPr>
      <w:r>
        <w:rPr>
          <w:rFonts w:ascii="Times New Roman;sans-serif" w:hAnsi="Times New Roman;sans-serif"/>
          <w:b w:val="false"/>
          <w:color w:val="000000"/>
          <w:sz w:val="22"/>
        </w:rPr>
        <w:t>Securities registered pursuant to Section 12(b) of the Act:</w:t>
      </w:r>
    </w:p>
    <w:tbl>
      <w:tblPr>
        <w:tblW w:w="8617" w:type="dxa"/>
        <w:jc w:val="left"/>
        <w:tblInd w:w="0" w:type="dxa"/>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ind w:left="0" w:right="0" w:hanging="270"/>
        <w:rPr/>
      </w:pPr>
      <w:r>
        <w:rPr/>
      </w:r>
    </w:p>
    <w:p>
      <w:pPr>
        <w:pStyle w:val="TextBody"/>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0" w:after="120"/>
        <w:rPr/>
      </w:pPr>
      <w:r>
        <w:rPr>
          <w:rFonts w:ascii="Times New Roman;sans-serif" w:hAnsi="Times New Roman;sans-serif"/>
          <w:b w:val="false"/>
          <w:color w:val="000000"/>
          <w:sz w:val="22"/>
        </w:rPr>
        <w:t xml:space="preserve">Emerging growth company </w:t>
      </w:r>
      <w:r>
        <w:rPr>
          <w:color w:val="000000"/>
        </w:rPr>
        <w:t xml:space="preserve">☐ </w:t>
      </w:r>
    </w:p>
    <w:p>
      <w:pPr>
        <w:pStyle w:val="TextBody"/>
        <w:spacing w:lineRule="auto" w:line="288" w:before="0" w:after="120"/>
        <w:jc w:val="both"/>
        <w:rPr/>
      </w:pPr>
      <w:r>
        <w:rPr>
          <w:rFonts w:ascii="Times New Roman;sans-serif" w:hAnsi="Times New Roman;sans-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2"/>
        </w:rPr>
      </w:pPr>
      <w:r>
        <w:rPr>
          <w:rFonts w:ascii="Times New Roman;sans-serif" w:hAnsi="Times New Roman;sans-serif"/>
          <w:b/>
          <w:color w:val="000000"/>
          <w:sz w:val="22"/>
        </w:rPr>
        <w:t>Item 5.07    Submission of Matters to a Vote of Security Holders.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Itron, Inc. (the Company) held its 2022 Annual Meeting of Shareholders (the Annual Meeting) on May 12, 2022. Three proposals were voted upon at the Annual Meeting. The proposals are described in detail in the Company's proxy statement filed with the Securities and Exchange Commission on March 22, 2022. Each of the proposals passed. The final results for the votes regarding each proposal are set forth below.</w:t>
      </w:r>
    </w:p>
    <w:p>
      <w:pPr>
        <w:pStyle w:val="TextBody"/>
        <w:spacing w:before="0" w:after="0"/>
        <w:jc w:val="both"/>
        <w:rPr/>
      </w:pPr>
      <w:r>
        <w:rPr/>
      </w:r>
    </w:p>
    <w:p>
      <w:pPr>
        <w:pStyle w:val="TextBody"/>
        <w:spacing w:lineRule="auto" w:line="288"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Proposal One:     The following nominees for Director were elected until their successors are duly elected and qualified:</w:t>
      </w:r>
    </w:p>
    <w:tbl>
      <w:tblPr>
        <w:tblW w:w="9785" w:type="dxa"/>
        <w:jc w:val="left"/>
        <w:tblInd w:w="0" w:type="dxa"/>
        <w:tblCellMar>
          <w:top w:w="28" w:type="dxa"/>
          <w:left w:w="28" w:type="dxa"/>
          <w:bottom w:w="28" w:type="dxa"/>
          <w:right w:w="28" w:type="dxa"/>
        </w:tblCellMar>
      </w:tblPr>
      <w:tblGrid>
        <w:gridCol w:w="598"/>
        <w:gridCol w:w="524"/>
        <w:gridCol w:w="528"/>
        <w:gridCol w:w="109"/>
        <w:gridCol w:w="109"/>
        <w:gridCol w:w="109"/>
        <w:gridCol w:w="540"/>
        <w:gridCol w:w="541"/>
        <w:gridCol w:w="406"/>
        <w:gridCol w:w="109"/>
        <w:gridCol w:w="109"/>
        <w:gridCol w:w="109"/>
        <w:gridCol w:w="559"/>
        <w:gridCol w:w="559"/>
        <w:gridCol w:w="561"/>
        <w:gridCol w:w="109"/>
        <w:gridCol w:w="109"/>
        <w:gridCol w:w="109"/>
        <w:gridCol w:w="495"/>
        <w:gridCol w:w="495"/>
        <w:gridCol w:w="496"/>
        <w:gridCol w:w="109"/>
        <w:gridCol w:w="109"/>
        <w:gridCol w:w="109"/>
        <w:gridCol w:w="637"/>
        <w:gridCol w:w="637"/>
        <w:gridCol w:w="901"/>
      </w:tblGrid>
      <w:tr>
        <w:trPr/>
        <w:tc>
          <w:tcPr>
            <w:tcW w:w="59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NOMINEE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Lynda L. Ziegler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32,488,815 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7,180,910 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2,086,325 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Diana D. Tremblay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38,917,715 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752,520 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2,086,325 </w:t>
            </w:r>
          </w:p>
        </w:tc>
        <w:tc>
          <w:tcPr>
            <w:tcW w:w="9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Santiago Perez</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39,286,713 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378,487 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16,166 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2,086,325 </w:t>
            </w:r>
          </w:p>
        </w:tc>
        <w:tc>
          <w:tcPr>
            <w:tcW w:w="9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Santiago Perez was elected to hold office in Class 2 until the Company’s 2024 Annual Meeting.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Diana D. Tremblay and Lynda L. Ziegler were elected to hold office in Class 3 for a term of three years until the Company's 2025 Annual Meeting.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independent Directors, except for the Board Chair, serve on at least one committee. For further information regarding the composition of such committees, refer to Itron's investor relations website, at https://investors.itron.com/corporate-governance/committee-composition.</w:t>
      </w:r>
    </w:p>
    <w:p>
      <w:pPr>
        <w:pStyle w:val="TextBody"/>
        <w:spacing w:before="0" w:after="0"/>
        <w:rPr/>
      </w:pPr>
      <w:r>
        <w:rPr/>
      </w:r>
    </w:p>
    <w:p>
      <w:pPr>
        <w:pStyle w:val="TextBody"/>
        <w:spacing w:lineRule="auto" w:line="288"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Proposal Two:     Approval of the advisory (non-binding) resolution relating to executive compensation.</w:t>
      </w:r>
    </w:p>
    <w:tbl>
      <w:tblPr>
        <w:tblW w:w="7811" w:type="dxa"/>
        <w:jc w:val="left"/>
        <w:tblInd w:w="0" w:type="dxa"/>
        <w:tblCellMar>
          <w:top w:w="28" w:type="dxa"/>
          <w:left w:w="28" w:type="dxa"/>
          <w:bottom w:w="28" w:type="dxa"/>
          <w:right w:w="28" w:type="dxa"/>
        </w:tblCellMar>
      </w:tblPr>
      <w:tblGrid>
        <w:gridCol w:w="584"/>
        <w:gridCol w:w="512"/>
        <w:gridCol w:w="394"/>
        <w:gridCol w:w="109"/>
        <w:gridCol w:w="109"/>
        <w:gridCol w:w="109"/>
        <w:gridCol w:w="559"/>
        <w:gridCol w:w="559"/>
        <w:gridCol w:w="561"/>
        <w:gridCol w:w="109"/>
        <w:gridCol w:w="109"/>
        <w:gridCol w:w="109"/>
        <w:gridCol w:w="495"/>
        <w:gridCol w:w="495"/>
        <w:gridCol w:w="496"/>
        <w:gridCol w:w="109"/>
        <w:gridCol w:w="109"/>
        <w:gridCol w:w="109"/>
        <w:gridCol w:w="637"/>
        <w:gridCol w:w="637"/>
        <w:gridCol w:w="901"/>
      </w:tblGrid>
      <w:tr>
        <w:trPr/>
        <w:tc>
          <w:tcPr>
            <w:tcW w:w="58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36,040,247 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3,600,523 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2,086,325 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1440"/>
        <w:rPr>
          <w:rFonts w:ascii="Times New Roman;sans-serif" w:hAnsi="Times New Roman;sans-serif"/>
          <w:b w:val="false"/>
          <w:color w:val="000000"/>
          <w:sz w:val="22"/>
        </w:rPr>
      </w:pPr>
      <w:r>
        <w:rPr>
          <w:rFonts w:ascii="Times New Roman;sans-serif" w:hAnsi="Times New Roman;sans-serif"/>
          <w:b w:val="false"/>
          <w:color w:val="000000"/>
          <w:sz w:val="22"/>
        </w:rPr>
        <w:t>Proposal Three: Ratification of the appointment of Deloitte &amp; Touche LLP as the Company's independent registered public accounting firm for 2022.</w:t>
      </w:r>
    </w:p>
    <w:tbl>
      <w:tblPr>
        <w:tblW w:w="7811" w:type="dxa"/>
        <w:jc w:val="left"/>
        <w:tblInd w:w="0" w:type="dxa"/>
        <w:tblCellMar>
          <w:top w:w="28" w:type="dxa"/>
          <w:left w:w="28" w:type="dxa"/>
          <w:bottom w:w="28" w:type="dxa"/>
          <w:right w:w="28" w:type="dxa"/>
        </w:tblCellMar>
      </w:tblPr>
      <w:tblGrid>
        <w:gridCol w:w="584"/>
        <w:gridCol w:w="512"/>
        <w:gridCol w:w="394"/>
        <w:gridCol w:w="109"/>
        <w:gridCol w:w="109"/>
        <w:gridCol w:w="109"/>
        <w:gridCol w:w="559"/>
        <w:gridCol w:w="559"/>
        <w:gridCol w:w="561"/>
        <w:gridCol w:w="109"/>
        <w:gridCol w:w="109"/>
        <w:gridCol w:w="109"/>
        <w:gridCol w:w="495"/>
        <w:gridCol w:w="495"/>
        <w:gridCol w:w="496"/>
        <w:gridCol w:w="109"/>
        <w:gridCol w:w="109"/>
        <w:gridCol w:w="109"/>
        <w:gridCol w:w="637"/>
        <w:gridCol w:w="637"/>
        <w:gridCol w:w="901"/>
      </w:tblGrid>
      <w:tr>
        <w:trPr/>
        <w:tc>
          <w:tcPr>
            <w:tcW w:w="58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40,556,904 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1,196,416 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tbl>
      <w:tblPr>
        <w:tblW w:w="6278" w:type="dxa"/>
        <w:jc w:val="center"/>
        <w:tblInd w:w="0" w:type="dxa"/>
        <w:tblCellMar>
          <w:top w:w="28" w:type="dxa"/>
          <w:left w:w="28" w:type="dxa"/>
          <w:bottom w:w="28" w:type="dxa"/>
          <w:right w:w="28" w:type="dxa"/>
        </w:tblCellMar>
      </w:tblPr>
      <w:tblGrid>
        <w:gridCol w:w="764"/>
        <w:gridCol w:w="672"/>
        <w:gridCol w:w="678"/>
        <w:gridCol w:w="109"/>
        <w:gridCol w:w="109"/>
        <w:gridCol w:w="109"/>
        <w:gridCol w:w="219"/>
        <w:gridCol w:w="219"/>
        <w:gridCol w:w="219"/>
        <w:gridCol w:w="925"/>
        <w:gridCol w:w="925"/>
        <w:gridCol w:w="1330"/>
      </w:tblGrid>
      <w:tr>
        <w:trPr/>
        <w:tc>
          <w:tcPr>
            <w:tcW w:w="764"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83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ITRON, INC.</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CHRISTOPHER E. WARE</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 May 12, 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Christopher E. Ware</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Vice President, General Counsel</w:t>
              <w:br/>
              <w:t>and Corporate Secretary</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601</Words>
  <CharactersWithSpaces>3994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