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Drury Scott D.</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ITRON,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ITRI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04/01/2026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2111 N. MOLTER ROAD</w:t>
            </w:r>
          </w:p>
        </w:tc>
        <w:tc>
          <w:tcPr>
            <w:tcW w:w="15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5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LIBERTY</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99019</w:t>
            </w:r>
          </w:p>
        </w:tc>
        <w:tc>
          <w:tcPr>
            <w:tcW w:w="0" w:type="dxa"/>
            <w:vAlign w:val="bottom"/>
          </w:tcPr>
          <w:p>
            <w:pPr>
              <w:spacing w:after="0"/>
              <w:rPr>
                <w:sz w:val="1"/>
                <w:szCs w:val="1"/>
                <w:color w:val="auto"/>
              </w:rPr>
            </w:pPr>
          </w:p>
        </w:tc>
      </w:tr>
      <w:tr>
        <w:trPr>
          <w:trHeight w:val="120"/>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LAKE</w:t>
            </w:r>
          </w:p>
        </w:tc>
        <w:tc>
          <w:tcPr>
            <w:tcW w:w="10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580</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1,723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common stock independent members of Itron's board of directors receive quarterly as part of their annual compensation for board service. Mr. Drury deferred receipt of these shares pursuant to Itron's Executive Deferred Compensation Plan.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Christopher E. Ware,</w:t>
            </w:r>
          </w:p>
        </w:tc>
        <w:tc>
          <w:tcPr>
            <w:tcW w:w="4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8601" TargetMode="External"/><Relationship Id="rId14" Type="http://schemas.openxmlformats.org/officeDocument/2006/relationships/hyperlink" Target="http://www.sec.gov/cgi-bin/browse-edgar?action=getcompany&amp;CIK=00007805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2026-04-02T10:49:03Z</dcterms:created>
  <dcterms:modified xsi:type="dcterms:W3CDTF">2026-04-02T10:49:03Z</dcterms:modified>
</cp:coreProperties>
</file>