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239,084</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1,733,524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1,733,524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5.021%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1,733,524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1,733,524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5.021%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1,733,524</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5.021%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239,084</w:t>
      </w:r>
    </w:p>
    <w:p>
      <w:pPr>
        <w:spacing w:after="0" w:line="200" w:lineRule="exact"/>
        <w:rPr>
          <w:sz w:val="20"/>
          <w:szCs w:val="20"/>
          <w:color w:val="auto"/>
        </w:rPr>
      </w:pPr>
    </w:p>
    <w:p>
      <w:pPr>
        <w:sectPr>
          <w:pgSz w:w="11900" w:h="16838" w:orient="portrait"/>
          <w:cols w:equalWidth="0" w:num="2">
            <w:col w:w="1160" w:space="540"/>
            <w:col w:w="8519"/>
          </w:cols>
          <w:pgMar w:left="240" w:top="136"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1,733,524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ITRON INC. No one person's interest in the Common Stock of ITRON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1,465,040 shares or 4.243% of the Common Stock outstanding of ITRON INC ("the Company") as a result of acting as investment adviser to various investment companies registered under Section 8 of the Investment Company Act of 1940. The number of shares of Common Stock of ITRON INC owned by the investment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at December 31, 2008 included 21,640 shares of</w:t>
      </w:r>
    </w:p>
    <w:p>
      <w:pPr>
        <w:spacing w:after="0" w:line="238" w:lineRule="auto"/>
        <w:rPr>
          <w:sz w:val="20"/>
          <w:szCs w:val="20"/>
          <w:color w:val="auto"/>
        </w:rPr>
      </w:pPr>
      <w:r>
        <w:rPr>
          <w:rFonts w:ascii="Courier New" w:cs="Courier New" w:eastAsia="Courier New" w:hAnsi="Courier New"/>
          <w:sz w:val="18"/>
          <w:szCs w:val="18"/>
          <w:color w:val="auto"/>
        </w:rPr>
        <w:t>Common Stock resulting from the assumed conversion of</w:t>
      </w:r>
    </w:p>
    <w:p>
      <w:pPr>
        <w:spacing w:after="0" w:line="5"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$1,410,000 principal amount of ITRON INC CV 2.5% 8/01/26 (15.3478 shares of Common Stock for each $1,000 principal amount of debenture).</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1,465,040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26,782 shares or 0.078% of the outstanding Common Stock of ITRON INC as a result of</w:t>
      </w:r>
    </w:p>
    <w:p>
      <w:pPr>
        <w:spacing w:after="0" w:line="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its serving as investment adviser to institutional accounts, non-U.S. mutual funds, or investment companies registered under Section 8 of the Investment Company Act of 1940 owning</w:t>
      </w:r>
    </w:p>
    <w:p>
      <w:pPr>
        <w:spacing w:after="0" w:line="6" w:lineRule="exact"/>
        <w:rPr>
          <w:sz w:val="20"/>
          <w:szCs w:val="20"/>
          <w:color w:val="auto"/>
        </w:rPr>
      </w:pPr>
    </w:p>
    <w:p>
      <w:pPr>
        <w:ind w:right="3779"/>
        <w:spacing w:after="0"/>
        <w:rPr>
          <w:sz w:val="20"/>
          <w:szCs w:val="20"/>
          <w:color w:val="auto"/>
        </w:rPr>
      </w:pPr>
      <w:r>
        <w:rPr>
          <w:rFonts w:ascii="Courier New" w:cs="Courier New" w:eastAsia="Courier New" w:hAnsi="Courier New"/>
          <w:sz w:val="18"/>
          <w:szCs w:val="18"/>
          <w:color w:val="auto"/>
        </w:rPr>
        <w:t>such shares. The number of shares of Common Stock of ITRON INC owned by the institutional account(s) at December 31, 2008 included 26,782 shares of Common Stock resulting from the assumed conversion of $1,745,000 principal amount of ITRON INC CV 2.5% 8/01/26 (15.3478 shares of Common Stock for each $1,000 principal amount of debenture).</w:t>
      </w:r>
    </w:p>
    <w:p>
      <w:pPr>
        <w:spacing w:after="0" w:line="39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26,782 shares and sole power to vote or to direct the voting of 26,782 shares of Common Stock owned by the institutional accounts or funds advised by PGALLC as reported above.</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241,102 shares or 0.698% of the outstanding Common Stock of the ITRON INC as a result of its serving as investment manager of institutional accounts owning such shares. The number of shares of Common Stock</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ITRON INC owned by the institutional account(s) at December 31, 2008 included 2,302 shares of Common Stock resulting from the assumed conversion of $150,000 principal amount of ITRON INC CV 2.5% 8/01/26 (15.3478 shares of Common Stock for each $1,000 principal amount of debenture).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LLC, through its</w:t>
      </w:r>
    </w:p>
    <w:p>
      <w:pPr>
        <w:sectPr>
          <w:pgSz w:w="11900" w:h="16838" w:orient="portrait"/>
          <w:cols w:equalWidth="0" w:num="1">
            <w:col w:w="10219"/>
          </w:cols>
          <w:pgMar w:left="240" w:top="142" w:right="1440" w:bottom="0" w:gutter="0" w:footer="0" w:header="0"/>
        </w:sectPr>
      </w:pPr>
    </w:p>
    <w:bookmarkStart w:id="3" w:name="page4"/>
    <w:bookmarkEnd w:id="3"/>
    <w:p>
      <w:pPr>
        <w:ind w:right="3899"/>
        <w:spacing w:after="0" w:line="237" w:lineRule="auto"/>
        <w:rPr>
          <w:sz w:val="20"/>
          <w:szCs w:val="20"/>
          <w:color w:val="auto"/>
        </w:rPr>
      </w:pPr>
      <w:r>
        <w:rPr>
          <w:rFonts w:ascii="Courier New" w:cs="Courier New" w:eastAsia="Courier New" w:hAnsi="Courier New"/>
          <w:sz w:val="18"/>
          <w:szCs w:val="18"/>
          <w:color w:val="auto"/>
        </w:rPr>
        <w:t>control of Pyramis Global Advisors Trust Company, each has sole dispositive power over 241,102 shares and sole power to vote or to direct the voting of 211,702 shares of Common Stock owned by the institutional accounts managed by PGATC as reported above.</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600 shares or 0.002%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ITRON INC at December 31, 2008.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2019-12-10T06:10:22Z</dcterms:created>
  <dcterms:modified xsi:type="dcterms:W3CDTF">2019-12-10T06:10:22Z</dcterms:modified>
</cp:coreProperties>
</file>