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ITRON,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391"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471805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Itron, Inc.</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IMPORTANT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-123190</wp:posOffset>
            </wp:positionV>
            <wp:extent cx="267589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Vote by Internet</w:t>
      </w:r>
    </w:p>
    <w:p>
      <w:pPr>
        <w:spacing w:after="0" w:line="13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 xml:space="preserve">• Go to </w:t>
      </w:r>
      <w:r>
        <w:rPr>
          <w:rFonts w:ascii="Arial" w:cs="Arial" w:eastAsia="Arial" w:hAnsi="Arial"/>
          <w:sz w:val="18"/>
          <w:szCs w:val="18"/>
          <w:b w:val="1"/>
          <w:bCs w:val="1"/>
          <w:color w:val="auto"/>
        </w:rPr>
        <w:t>www.envisionreports.com/ITRI</w:t>
      </w:r>
    </w:p>
    <w:p>
      <w:pPr>
        <w:spacing w:after="0" w:line="13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 Or scan the QR code with your smartphone</w:t>
      </w:r>
    </w:p>
    <w:p>
      <w:pPr>
        <w:spacing w:after="0" w:line="13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 Follow the steps outlined on the secure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089015"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90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 Annual Shareholder Meeting to Be Held on May 12, 2017</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location of the annual meeting are on the reverse side. Your vote is important!</w:t>
      </w:r>
    </w:p>
    <w:p>
      <w:pPr>
        <w:spacing w:after="0" w:line="17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shareholders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140335</wp:posOffset>
            </wp:positionV>
            <wp:extent cx="471678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167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Easy Online Access — A Convenient Way to View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23240"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3240" cy="488950"/>
                    </a:xfrm>
                    <a:prstGeom prst="rect">
                      <a:avLst/>
                    </a:prstGeom>
                    <a:noFill/>
                  </pic:spPr>
                </pic:pic>
              </a:graphicData>
            </a:graphic>
          </wp:anchor>
        </w:drawing>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When you go online to view materials, you can also vote your shares.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Step 1: </w:t>
      </w:r>
      <w:r>
        <w:rPr>
          <w:rFonts w:ascii="Arial" w:cs="Arial" w:eastAsia="Arial" w:hAnsi="Arial"/>
          <w:sz w:val="18"/>
          <w:szCs w:val="18"/>
          <w:color w:val="auto"/>
        </w:rPr>
        <w:t>Go to</w:t>
      </w:r>
      <w:r>
        <w:rPr>
          <w:rFonts w:ascii="Arial" w:cs="Arial" w:eastAsia="Arial" w:hAnsi="Arial"/>
          <w:sz w:val="18"/>
          <w:szCs w:val="18"/>
          <w:b w:val="1"/>
          <w:bCs w:val="1"/>
          <w:color w:val="auto"/>
        </w:rPr>
        <w:t xml:space="preserve"> www.envisionreports.com/ITRI </w:t>
      </w:r>
      <w:r>
        <w:rPr>
          <w:rFonts w:ascii="Arial" w:cs="Arial" w:eastAsia="Arial" w:hAnsi="Arial"/>
          <w:sz w:val="18"/>
          <w:szCs w:val="18"/>
          <w:color w:val="auto"/>
        </w:rPr>
        <w:t>to view the materials</w:t>
      </w:r>
      <w:r>
        <w:rPr>
          <w:rFonts w:ascii="Arial" w:cs="Arial" w:eastAsia="Arial" w:hAnsi="Arial"/>
          <w:sz w:val="18"/>
          <w:szCs w:val="18"/>
          <w:b w:val="1"/>
          <w:bCs w:val="1"/>
          <w:color w:val="auto"/>
        </w:rPr>
        <w: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Step 2: </w:t>
      </w:r>
      <w:r>
        <w:rPr>
          <w:rFonts w:ascii="Arial" w:cs="Arial" w:eastAsia="Arial" w:hAnsi="Arial"/>
          <w:sz w:val="18"/>
          <w:szCs w:val="18"/>
          <w:color w:val="auto"/>
        </w:rPr>
        <w:t>Click on</w:t>
      </w:r>
      <w:r>
        <w:rPr>
          <w:rFonts w:ascii="Arial" w:cs="Arial" w:eastAsia="Arial" w:hAnsi="Arial"/>
          <w:sz w:val="18"/>
          <w:szCs w:val="18"/>
          <w:b w:val="1"/>
          <w:bCs w:val="1"/>
          <w:color w:val="auto"/>
        </w:rPr>
        <w:t xml:space="preserve"> Cast Your Vote or Request Materials</w:t>
      </w:r>
      <w:r>
        <w:rPr>
          <w:rFonts w:ascii="Arial" w:cs="Arial" w:eastAsia="Arial" w:hAnsi="Arial"/>
          <w:sz w:val="18"/>
          <w:szCs w:val="18"/>
          <w:color w:val="auto"/>
        </w:rPr>
        <w: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Step 3: </w:t>
      </w:r>
      <w:r>
        <w:rPr>
          <w:rFonts w:ascii="Arial" w:cs="Arial" w:eastAsia="Arial" w:hAnsi="Arial"/>
          <w:sz w:val="18"/>
          <w:szCs w:val="18"/>
          <w:color w:val="auto"/>
        </w:rPr>
        <w:t>Follow the instructions on the screen to log in.</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Step 4: </w:t>
      </w:r>
      <w:r>
        <w:rPr>
          <w:rFonts w:ascii="Arial" w:cs="Arial" w:eastAsia="Arial" w:hAnsi="Arial"/>
          <w:sz w:val="18"/>
          <w:szCs w:val="18"/>
          <w:color w:val="auto"/>
        </w:rPr>
        <w:t>Make your selection as instructed on each screen to select delivery preferences and vote.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80" w:right="20"/>
        <w:spacing w:after="0" w:line="266" w:lineRule="auto"/>
        <w:rPr>
          <w:sz w:val="20"/>
          <w:szCs w:val="20"/>
          <w:color w:val="auto"/>
        </w:rPr>
      </w:pPr>
      <w:r>
        <w:rPr>
          <w:rFonts w:ascii="Arial" w:cs="Arial" w:eastAsia="Arial" w:hAnsi="Arial"/>
          <w:sz w:val="18"/>
          <w:szCs w:val="18"/>
          <w:b w:val="1"/>
          <w:bCs w:val="1"/>
          <w:color w:val="auto"/>
        </w:rPr>
        <w:t>Obtaining a Copy of the Proxy Materials – If you want to receive a copy of these documents, you must request one. There is no charge to you for requesting a copy. Please make your request for a copy as instructed on the reverse side on or before May 2, 2017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471805" cy="591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1805" cy="5918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363855</wp:posOffset>
            </wp:positionV>
            <wp:extent cx="608901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890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02JJSD</w:t>
      </w:r>
    </w:p>
    <w:p>
      <w:pPr>
        <w:sectPr>
          <w:pgSz w:w="11900" w:h="16838" w:orient="portrait"/>
          <w:cols w:equalWidth="0" w:num="1">
            <w:col w:w="11420"/>
          </w:cols>
          <w:pgMar w:left="240" w:top="24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608901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089015" cy="291465"/>
                    </a:xfrm>
                    <a:prstGeom prst="rect">
                      <a:avLst/>
                    </a:prstGeom>
                    <a:noFill/>
                  </pic:spPr>
                </pic:pic>
              </a:graphicData>
            </a:graphic>
          </wp:anchor>
        </w:drawing>
        <w:t>Dear Itron, Inc. Shareholder:</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2017 Annual Meeting of Shareholders of Itron, Inc. (the “Company”) will be held on May 12, 2017 at the Davenport Hotel in the Porter Room, at 10 South Post Street, Spokane, Washington 99201, at 8:00 a.m. (local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Proposals to be considered at the Annual Meeting:</w:t>
      </w:r>
    </w:p>
    <w:p>
      <w:pPr>
        <w:spacing w:after="0" w:line="135" w:lineRule="exact"/>
        <w:rPr>
          <w:sz w:val="20"/>
          <w:szCs w:val="20"/>
          <w:color w:val="auto"/>
        </w:rPr>
      </w:pPr>
    </w:p>
    <w:p>
      <w:pPr>
        <w:ind w:left="900" w:hanging="21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four directors to the Company’s Board of Directors;</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hold a non-binding advisory vote on executive compensation;</w:t>
      </w:r>
    </w:p>
    <w:p>
      <w:pPr>
        <w:spacing w:after="0" w:line="130" w:lineRule="exact"/>
        <w:rPr>
          <w:rFonts w:ascii="Arial" w:cs="Arial" w:eastAsia="Arial" w:hAnsi="Arial"/>
          <w:sz w:val="18"/>
          <w:szCs w:val="18"/>
          <w:color w:val="auto"/>
        </w:rPr>
      </w:pPr>
    </w:p>
    <w:p>
      <w:pPr>
        <w:ind w:left="900" w:hanging="21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hold a non-binding advisory vote on how often a non-binding advisory vote on executive compensation should be held;</w:t>
      </w:r>
    </w:p>
    <w:p>
      <w:pPr>
        <w:spacing w:after="0" w:line="130" w:lineRule="exact"/>
        <w:rPr>
          <w:rFonts w:ascii="Arial" w:cs="Arial" w:eastAsia="Arial" w:hAnsi="Arial"/>
          <w:sz w:val="18"/>
          <w:szCs w:val="18"/>
          <w:color w:val="auto"/>
        </w:rPr>
      </w:pPr>
    </w:p>
    <w:p>
      <w:pPr>
        <w:ind w:left="900" w:right="360" w:hanging="217"/>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Itron, Inc. Second Amended and Restated 2010 Stock Incentive Plan, including to increase the shares authorized for issuance thereunder and approval of the material terms required under Internal Revenue Code Section 162(m);</w:t>
      </w:r>
    </w:p>
    <w:p>
      <w:pPr>
        <w:spacing w:after="0" w:line="75" w:lineRule="exact"/>
        <w:rPr>
          <w:rFonts w:ascii="Arial" w:cs="Arial" w:eastAsia="Arial" w:hAnsi="Arial"/>
          <w:sz w:val="18"/>
          <w:szCs w:val="18"/>
          <w:color w:val="auto"/>
        </w:rPr>
      </w:pPr>
    </w:p>
    <w:p>
      <w:pPr>
        <w:ind w:left="900" w:hanging="217"/>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ratify the selection of Deloitte &amp; Touche LLP as the Company’s independent registered public accountant for the 2017 fiscal year; and</w:t>
      </w:r>
    </w:p>
    <w:p>
      <w:pPr>
        <w:spacing w:after="0" w:line="142" w:lineRule="exact"/>
        <w:rPr>
          <w:rFonts w:ascii="Arial" w:cs="Arial" w:eastAsia="Arial" w:hAnsi="Arial"/>
          <w:sz w:val="17"/>
          <w:szCs w:val="17"/>
          <w:color w:val="auto"/>
        </w:rPr>
      </w:pPr>
    </w:p>
    <w:p>
      <w:pPr>
        <w:ind w:left="900" w:hanging="217"/>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Board of Directors has fixed the close of business on March 10, 2017 as the record date (the “Record Date”) for the determination of shareholders entitled to receive notice of and to vote at the Annual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Here’s how to order a copy of the proxy materials and select a future delivery preference: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71805" cy="591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805" cy="591820"/>
                    </a:xfrm>
                    <a:prstGeom prst="rect">
                      <a:avLst/>
                    </a:prstGeom>
                    <a:noFill/>
                  </pic:spPr>
                </pic:pic>
              </a:graphicData>
            </a:graphic>
          </wp:anchor>
        </w:drawing>
      </w:r>
    </w:p>
    <w:p>
      <w:pPr>
        <w:spacing w:after="0" w:line="11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Paper copies: </w:t>
      </w:r>
      <w:r>
        <w:rPr>
          <w:rFonts w:ascii="Arial" w:cs="Arial" w:eastAsia="Arial" w:hAnsi="Arial"/>
          <w:sz w:val="18"/>
          <w:szCs w:val="18"/>
          <w:color w:val="auto"/>
        </w:rPr>
        <w:t>Current and future paper delivery requests can be submitted via the telephone, Internet or email options below.</w:t>
      </w:r>
    </w:p>
    <w:p>
      <w:pPr>
        <w:spacing w:after="0" w:line="131" w:lineRule="exact"/>
        <w:rPr>
          <w:sz w:val="20"/>
          <w:szCs w:val="20"/>
          <w:color w:val="auto"/>
        </w:rPr>
      </w:pPr>
    </w:p>
    <w:p>
      <w:pPr>
        <w:ind w:left="1020" w:right="20"/>
        <w:spacing w:after="0" w:line="282" w:lineRule="auto"/>
        <w:rPr>
          <w:sz w:val="20"/>
          <w:szCs w:val="20"/>
          <w:color w:val="auto"/>
        </w:rPr>
      </w:pPr>
      <w:r>
        <w:rPr>
          <w:rFonts w:ascii="Arial" w:cs="Arial" w:eastAsia="Arial" w:hAnsi="Arial"/>
          <w:sz w:val="18"/>
          <w:szCs w:val="18"/>
          <w:b w:val="1"/>
          <w:bCs w:val="1"/>
          <w:color w:val="auto"/>
        </w:rPr>
        <w:t xml:space="preserve">Email copies: </w:t>
      </w:r>
      <w:r>
        <w:rPr>
          <w:rFonts w:ascii="Arial" w:cs="Arial" w:eastAsia="Arial" w:hAnsi="Arial"/>
          <w:sz w:val="18"/>
          <w:szCs w:val="18"/>
          <w:color w:val="auto"/>
        </w:rPr>
        <w:t>Current and future email delivery requests must be submitted via the Internet following the instructions below. If you request an</w:t>
      </w:r>
      <w:r>
        <w:rPr>
          <w:rFonts w:ascii="Arial" w:cs="Arial" w:eastAsia="Arial" w:hAnsi="Arial"/>
          <w:sz w:val="18"/>
          <w:szCs w:val="18"/>
          <w:b w:val="1"/>
          <w:bCs w:val="1"/>
          <w:color w:val="auto"/>
        </w:rPr>
        <w:t xml:space="preserve"> </w:t>
      </w:r>
      <w:r>
        <w:rPr>
          <w:rFonts w:ascii="Arial" w:cs="Arial" w:eastAsia="Arial" w:hAnsi="Arial"/>
          <w:sz w:val="18"/>
          <w:szCs w:val="18"/>
          <w:color w:val="auto"/>
        </w:rPr>
        <w:t>email copy of current materials you will receive an email with a link to the materials.</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PLEASE NOTE: </w:t>
      </w:r>
      <w:r>
        <w:rPr>
          <w:rFonts w:ascii="Arial" w:cs="Arial" w:eastAsia="Arial" w:hAnsi="Arial"/>
          <w:sz w:val="18"/>
          <w:szCs w:val="18"/>
          <w:color w:val="auto"/>
        </w:rPr>
        <w:t>You must use the number in the shaded bar on the reverse side when requesting a set of proxy materials.</w:t>
      </w:r>
    </w:p>
    <w:p>
      <w:pPr>
        <w:spacing w:after="0" w:line="131" w:lineRule="exact"/>
        <w:rPr>
          <w:sz w:val="20"/>
          <w:szCs w:val="20"/>
          <w:color w:val="auto"/>
        </w:rPr>
      </w:pPr>
    </w:p>
    <w:p>
      <w:pPr>
        <w:ind w:left="1380" w:hanging="359"/>
        <w:spacing w:after="0" w:line="313" w:lineRule="auto"/>
        <w:tabs>
          <w:tab w:leader="none" w:pos="138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Internet </w:t>
      </w:r>
      <w:r>
        <w:rPr>
          <w:rFonts w:ascii="Arial" w:cs="Arial" w:eastAsia="Arial" w:hAnsi="Arial"/>
          <w:sz w:val="17"/>
          <w:szCs w:val="17"/>
          <w:color w:val="auto"/>
        </w:rPr>
        <w:t>– Go to</w:t>
      </w:r>
      <w:r>
        <w:rPr>
          <w:rFonts w:ascii="Arial" w:cs="Arial" w:eastAsia="Arial" w:hAnsi="Arial"/>
          <w:sz w:val="17"/>
          <w:szCs w:val="17"/>
          <w:b w:val="1"/>
          <w:bCs w:val="1"/>
          <w:color w:val="auto"/>
        </w:rPr>
        <w:t xml:space="preserve"> www.envisionreports.com/ITRI</w:t>
      </w:r>
      <w:r>
        <w:rPr>
          <w:rFonts w:ascii="Arial" w:cs="Arial" w:eastAsia="Arial" w:hAnsi="Arial"/>
          <w:sz w:val="17"/>
          <w:szCs w:val="17"/>
          <w:color w:val="auto"/>
        </w:rPr>
        <w:t>. Click Cast Your Vote or Request Materials. Follow the instructions to log in and order</w:t>
      </w:r>
      <w:r>
        <w:rPr>
          <w:rFonts w:ascii="Arial" w:cs="Arial" w:eastAsia="Arial" w:hAnsi="Arial"/>
          <w:sz w:val="17"/>
          <w:szCs w:val="17"/>
          <w:b w:val="1"/>
          <w:bCs w:val="1"/>
          <w:color w:val="auto"/>
        </w:rPr>
        <w:t xml:space="preserve"> </w:t>
      </w:r>
      <w:r>
        <w:rPr>
          <w:rFonts w:ascii="Arial" w:cs="Arial" w:eastAsia="Arial" w:hAnsi="Arial"/>
          <w:sz w:val="17"/>
          <w:szCs w:val="17"/>
          <w:color w:val="auto"/>
        </w:rPr>
        <w:t>a copy of the current meeting materials and submit your preference for email or paper delivery of future meeting materials.</w:t>
      </w:r>
    </w:p>
    <w:p>
      <w:pPr>
        <w:spacing w:after="0" w:line="30" w:lineRule="exact"/>
        <w:rPr>
          <w:rFonts w:ascii="Arial" w:cs="Arial" w:eastAsia="Arial" w:hAnsi="Arial"/>
          <w:sz w:val="17"/>
          <w:szCs w:val="17"/>
          <w:color w:val="auto"/>
        </w:rPr>
      </w:pPr>
    </w:p>
    <w:p>
      <w:pPr>
        <w:ind w:left="1380" w:hanging="359"/>
        <w:spacing w:after="0" w:line="282"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Telephone </w:t>
      </w:r>
      <w:r>
        <w:rPr>
          <w:rFonts w:ascii="Arial" w:cs="Arial" w:eastAsia="Arial" w:hAnsi="Arial"/>
          <w:sz w:val="18"/>
          <w:szCs w:val="18"/>
          <w:color w:val="auto"/>
        </w:rPr>
        <w:t>– Call us free of charge at 1-866-641-4276 and follow the instructions to log in and order a paper copy of the materials by mail</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current meeting. You can also submit a preference to receive a paper copy for future meetings.</w:t>
      </w:r>
    </w:p>
    <w:p>
      <w:pPr>
        <w:spacing w:after="0" w:line="53" w:lineRule="exact"/>
        <w:rPr>
          <w:rFonts w:ascii="Arial" w:cs="Arial" w:eastAsia="Arial" w:hAnsi="Arial"/>
          <w:sz w:val="18"/>
          <w:szCs w:val="18"/>
          <w:color w:val="auto"/>
        </w:rPr>
      </w:pPr>
    </w:p>
    <w:p>
      <w:pPr>
        <w:ind w:left="1380" w:right="60" w:hanging="359"/>
        <w:spacing w:after="0" w:line="289" w:lineRule="auto"/>
        <w:tabs>
          <w:tab w:leader="none" w:pos="138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Email </w:t>
      </w:r>
      <w:r>
        <w:rPr>
          <w:rFonts w:ascii="Arial" w:cs="Arial" w:eastAsia="Arial" w:hAnsi="Arial"/>
          <w:sz w:val="17"/>
          <w:szCs w:val="17"/>
          <w:color w:val="auto"/>
        </w:rPr>
        <w:t>– Send email to investorvote@computershare.com with “Proxy Materials Itron, Inc.” in the subject line. Include in the message</w:t>
      </w:r>
      <w:r>
        <w:rPr>
          <w:rFonts w:ascii="Arial" w:cs="Arial" w:eastAsia="Arial" w:hAnsi="Arial"/>
          <w:sz w:val="17"/>
          <w:szCs w:val="17"/>
          <w:b w:val="1"/>
          <w:bCs w:val="1"/>
          <w:color w:val="auto"/>
        </w:rPr>
        <w:t xml:space="preserve"> </w:t>
      </w:r>
      <w:r>
        <w:rPr>
          <w:rFonts w:ascii="Arial" w:cs="Arial" w:eastAsia="Arial" w:hAnsi="Arial"/>
          <w:sz w:val="17"/>
          <w:szCs w:val="17"/>
          <w:color w:val="auto"/>
        </w:rPr>
        <w:t>your full name and address, plus the number located in the shaded bar on the reverse, and state in the email that you want a paper copy of current meeting materials. You can also state your preference to receive a paper copy for future meetings.</w:t>
      </w:r>
    </w:p>
    <w:p>
      <w:pPr>
        <w:spacing w:after="0" w:line="54" w:lineRule="exact"/>
        <w:rPr>
          <w:rFonts w:ascii="Arial" w:cs="Arial" w:eastAsia="Arial" w:hAnsi="Arial"/>
          <w:sz w:val="17"/>
          <w:szCs w:val="17"/>
          <w:color w:val="auto"/>
        </w:rPr>
      </w:pPr>
    </w:p>
    <w:p>
      <w:pPr>
        <w:ind w:left="1380"/>
        <w:spacing w:after="0"/>
        <w:rPr>
          <w:rFonts w:ascii="Arial" w:cs="Arial" w:eastAsia="Arial" w:hAnsi="Arial"/>
          <w:sz w:val="17"/>
          <w:szCs w:val="17"/>
          <w:color w:val="auto"/>
        </w:rPr>
      </w:pPr>
      <w:r>
        <w:rPr>
          <w:rFonts w:ascii="Arial" w:cs="Arial" w:eastAsia="Arial" w:hAnsi="Arial"/>
          <w:sz w:val="18"/>
          <w:szCs w:val="18"/>
          <w:color w:val="auto"/>
        </w:rPr>
        <w:t>To facilitate timely delivery, all requests for a paper copy of the proxy materials must be received by May 2, 2017.</w:t>
      </w:r>
    </w:p>
    <w:p>
      <w:pPr>
        <w:spacing w:after="0" w:line="33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02JJSD</w:t>
      </w:r>
    </w:p>
    <w:sectPr>
      <w:pgSz w:w="11900" w:h="16838" w:orient="portrait"/>
      <w:cols w:equalWidth="0" w:num="1">
        <w:col w:w="11340"/>
      </w:cols>
      <w:pgMar w:left="240" w:top="8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2019-12-05T13:13:08Z</dcterms:created>
  <dcterms:modified xsi:type="dcterms:W3CDTF">2019-12-05T13:13:08Z</dcterms:modified>
</cp:coreProperties>
</file>