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LEYDEN TIMOTHY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2111 N. MOLTER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LIBERTY LAKE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ITRON, INC.</w:t>
              </w:r>
            </w:hyperlink>
            <w:r>
              <w:rPr/>
              <w:t xml:space="preserve"> [ </w:t>
            </w:r>
            <w:r>
              <w:rPr>
                <w:rFonts w:ascii="Times;serif" w:hAnsi="Times;serif"/>
                <w:color w:val="0000FF"/>
                <w:sz w:val="24"/>
                <w:shd w:fill="FFFFFF" w:val="clear"/>
              </w:rPr>
              <w:t>ITRI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243</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16,496</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grant of common stock independent members of Itron's board of directors receive quarterly as part of their annual compensation for board service. Mr. Leyden deferred receipt of 91 shares pursuant to Itron's Executive Deferred Compensation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E. Ware,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8362" TargetMode="External"/><Relationship Id="rId5" Type="http://schemas.openxmlformats.org/officeDocument/2006/relationships/hyperlink" Target="http://www.sec.gov/cgi-bin/browse-edgar?action=getcompany&amp;CIK=00007805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3266</Characters>
  <CharactersWithSpaces>3800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