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7472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Wright David Marshall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2111 N. MOLTER ROAD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ITRON, INC.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ITRI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7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05/26/2026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56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VP, Corp. Controller &amp; CAO</w:t>
      </w:r>
    </w:p>
    <w:p>
      <w:pPr>
        <w:spacing w:after="0" w:line="33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126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540" w:type="dxa"/>
            <w:vAlign w:val="bottom"/>
            <w:gridSpan w:val="7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20" w:type="dxa"/>
            <w:vAlign w:val="bottom"/>
            <w:gridSpan w:val="1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LIBERTY</w:t>
            </w: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WA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99019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2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LAKE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2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2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2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60" w:type="dxa"/>
            <w:vAlign w:val="bottom"/>
            <w:gridSpan w:val="3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7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7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0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gridSpan w:val="3"/>
          </w:tcPr>
          <w:p>
            <w:pPr>
              <w:ind w:left="7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gridSpan w:val="3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05/26/2026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80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vertAlign w:val="subscript"/>
              </w:rPr>
              <w:t>74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84.3667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8,805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2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2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5. Number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2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5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300" w:type="dxa"/>
            <w:vAlign w:val="bottom"/>
            <w:gridSpan w:val="1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</w:rPr>
              <w:t>1. Represents shares automatically sold to cover tax withholding obligations associated with the vesting of a restricted stock unit award.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Christopher E. Ware,</w:t>
            </w:r>
          </w:p>
        </w:tc>
        <w:tc>
          <w:tcPr>
            <w:tcW w:w="1680" w:type="dxa"/>
            <w:vAlign w:val="bottom"/>
            <w:gridSpan w:val="4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05/27/2026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top w:val="single" w:sz="8" w:color="auto"/>
            </w:tcBorders>
            <w:gridSpan w:val="5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attorney-in-fact</w:t>
            </w:r>
          </w:p>
        </w:tc>
        <w:tc>
          <w:tcPr>
            <w:tcW w:w="2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top w:val="single" w:sz="8" w:color="auto"/>
            </w:tcBorders>
            <w:gridSpan w:val="5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20" w:type="dxa"/>
            <w:vAlign w:val="bottom"/>
            <w:gridSpan w:val="5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120" w:type="dxa"/>
            <w:vAlign w:val="bottom"/>
            <w:gridSpan w:val="11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60" w:type="dxa"/>
            <w:vAlign w:val="bottom"/>
            <w:gridSpan w:val="9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3"/>
                <w:szCs w:val="13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Instruction 4 (b)(v).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-2754630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672443" TargetMode="External"/><Relationship Id="rId14" Type="http://schemas.openxmlformats.org/officeDocument/2006/relationships/hyperlink" Target="http://www.sec.gov/cgi-bin/browse-edgar?action=getcompany&amp;CIK=000078057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2026-05-27T17:42:29Z</dcterms:created>
  <dcterms:modified xsi:type="dcterms:W3CDTF">2026-05-27T17:42:29Z</dcterms:modified>
</cp:coreProperties>
</file>