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NONE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0001192329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Itron, Inc.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0000780571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91-1011792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02/21/03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right="6880" w:hanging="352"/>
        <w:spacing w:after="0" w:line="250" w:lineRule="auto"/>
        <w:tabs>
          <w:tab w:leader="none" w:pos="18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] Check this box if no longer subject to Section 16. Form 4 or Form 5 obligations may continue.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 w:right="792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Person(s) White, Stuart Edward</w:t>
      </w:r>
    </w:p>
    <w:p>
      <w:pPr>
        <w:ind w:left="260" w:right="9380"/>
        <w:spacing w:after="0" w:line="501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2818 N. Sullivan Road Spokane, WA 99216-1897</w:t>
      </w: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Itron, Inc. (ITRI)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I.R.S. Identification Number of Reporting Person, if an entity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 2/21/2003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60" w:right="6440" w:firstLine="7"/>
        <w:spacing w:after="0" w:line="250" w:lineRule="auto"/>
        <w:tabs>
          <w:tab w:leader="none" w:pos="432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] Officer (give title below) [ ] Other (specify below) Director</w:t>
      </w: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[X] Form filed by One Reporting Person</w:t>
      </w:r>
    </w:p>
    <w:p>
      <w:pPr>
        <w:ind w:left="440" w:hanging="173"/>
        <w:spacing w:after="0"/>
        <w:tabs>
          <w:tab w:leader="none" w:pos="44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] 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</w:t>
        <w:tab/>
        <w:t>Non-Derivative Securities Acquired, Disposed of, or Beneficially Owned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1)Title of Security</w:t>
            </w:r>
          </w:p>
        </w:tc>
        <w:tc>
          <w:tcPr>
            <w:tcW w:w="208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2)Trans-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3.Trans- 4.Securities Acquired(A)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5)Amount of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7)Nature of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4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Day/Year)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1,183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401(k)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Plan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104,079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23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02/21/03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10,000</w:t>
            </w:r>
          </w:p>
        </w:tc>
        <w:tc>
          <w:tcPr>
            <w:tcW w:w="1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 $17.00160</w:t>
            </w:r>
          </w:p>
        </w:tc>
        <w:tc>
          <w:tcPr>
            <w:tcW w:w="11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40,000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by Trust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20" w:val="left"/>
          <w:tab w:leader="none" w:pos="74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(PART 1)</w:t>
        <w:tab/>
        <w:t>Derivative Securities Acquired, Disposed of, or Beneficially Owned</w:t>
        <w:tab/>
        <w:t>(Columns 1 through 6)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1)Title of Derivative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2)Conversion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3)Trans-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4)Trans-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5)Number of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24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6)Date Exercisable and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</w:t>
            </w:r>
          </w:p>
        </w:tc>
        <w:tc>
          <w:tcPr>
            <w:tcW w:w="24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(D)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24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 Expiration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20" w:val="left"/>
          <w:tab w:leader="none" w:pos="74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(PART 2)</w:t>
        <w:tab/>
        <w:t>Derivative Securities Acquired, Disposed of, or Beneficially Owned</w:t>
        <w:tab/>
        <w:t>(Columns 1,3 and 7 through 11)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1)Title of Derivative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3)Trans-</w:t>
            </w:r>
          </w:p>
        </w:tc>
        <w:tc>
          <w:tcPr>
            <w:tcW w:w="2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7)Title and Amount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8)Price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9)Number of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11)Nature of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Deri-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or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 Month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16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balance of shares for the 401(k) plan stated in Column 5 of Table I includes shares acquired through 1/31/03 pursuant to the Itr on, Inc. 401(k)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 By: MariLyn R. Blair, as attorney-in-fact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For: Stuart E. White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02/21/03</w:t>
      </w:r>
    </w:p>
    <w:sectPr>
      <w:pgSz w:w="11900" w:h="16838" w:orient="portrait"/>
      <w:cols w:equalWidth="0" w:num="1">
        <w:col w:w="11540"/>
      </w:cols>
      <w:pgMar w:left="220" w:top="230" w:right="139" w:bottom="48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2019-12-23T23:28:57Z</dcterms:created>
  <dcterms:modified xsi:type="dcterms:W3CDTF">2019-12-23T23:28:57Z</dcterms:modified>
</cp:coreProperties>
</file>