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89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244" w:right="1440" w:bottom="1440" w:gutter="0" w:footer="0" w:header="0"/>
        </w:sectPr>
      </w:pPr>
    </w:p>
    <w:p>
      <w:pPr>
        <w:spacing w:after="0" w:line="2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38" w:orient="portrait"/>
          <w:cols w:equalWidth="0" w:num="2">
            <w:col w:w="4320" w:space="120"/>
            <w:col w:w="5779"/>
          </w:cols>
          <w:pgMar w:left="240" w:top="244" w:right="1440" w:bottom="1440" w:gutter="0" w:footer="0" w:header="0"/>
          <w:type w:val="continuous"/>
        </w:sectPr>
      </w:pPr>
    </w:p>
    <w:p>
      <w:pPr>
        <w:spacing w:after="0" w:line="7"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Itron Inc.</w:t>
      </w:r>
    </w:p>
    <w:p>
      <w:pPr>
        <w:sectPr>
          <w:pgSz w:w="11900" w:h="16838" w:orient="portrait"/>
          <w:cols w:equalWidth="0" w:num="1">
            <w:col w:w="10219"/>
          </w:cols>
          <w:pgMar w:left="240" w:top="244" w:right="1440" w:bottom="1440" w:gutter="0" w:footer="0" w:header="0"/>
          <w:type w:val="continuous"/>
        </w:sectPr>
      </w:pP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ind w:left="64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465741106</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jc w:val="center"/>
        <w:ind w:right="2099"/>
        <w:spacing w:after="0"/>
        <w:rPr>
          <w:sz w:val="20"/>
          <w:szCs w:val="20"/>
          <w:color w:val="auto"/>
        </w:rPr>
      </w:pPr>
      <w:r>
        <w:rPr>
          <w:rFonts w:ascii="Courier New" w:cs="Courier New" w:eastAsia="Courier New" w:hAnsi="Courier New"/>
          <w:sz w:val="18"/>
          <w:szCs w:val="18"/>
          <w:color w:val="auto"/>
        </w:rPr>
        <w:t>13G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State of Wisconsin Investment Board</w:t>
      </w:r>
    </w:p>
    <w:p>
      <w:pPr>
        <w:ind w:left="1800"/>
        <w:spacing w:after="0" w:line="238" w:lineRule="auto"/>
        <w:rPr>
          <w:sz w:val="20"/>
          <w:szCs w:val="20"/>
          <w:color w:val="auto"/>
        </w:rPr>
      </w:pPr>
      <w:r>
        <w:rPr>
          <w:rFonts w:ascii="Courier New" w:cs="Courier New" w:eastAsia="Courier New" w:hAnsi="Courier New"/>
          <w:sz w:val="18"/>
          <w:szCs w:val="18"/>
          <w:color w:val="auto"/>
        </w:rPr>
        <w:t>39-6006423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 *</w:t>
      </w:r>
    </w:p>
    <w:p>
      <w:pPr>
        <w:jc w:val="right"/>
        <w:ind w:right="1779"/>
        <w:spacing w:after="0" w:line="238" w:lineRule="auto"/>
        <w:rPr>
          <w:sz w:val="20"/>
          <w:szCs w:val="20"/>
          <w:color w:val="auto"/>
        </w:rPr>
      </w:pPr>
      <w:r>
        <w:rPr>
          <w:rFonts w:ascii="Courier New" w:cs="Courier New" w:eastAsia="Courier New" w:hAnsi="Courier New"/>
          <w:sz w:val="18"/>
          <w:szCs w:val="18"/>
          <w:color w:val="auto"/>
        </w:rPr>
        <w:t>(a)_____</w:t>
      </w:r>
    </w:p>
    <w:p>
      <w:pPr>
        <w:jc w:val="right"/>
        <w:ind w:right="1779"/>
        <w:spacing w:after="0"/>
        <w:tabs>
          <w:tab w:leader="none" w:pos="8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(b)_____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Madison, 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4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spacing w:after="0"/>
              <w:rPr>
                <w:sz w:val="17"/>
                <w:szCs w:val="17"/>
                <w:color w:val="auto"/>
              </w:rPr>
            </w:pPr>
          </w:p>
        </w:tc>
        <w:tc>
          <w:tcPr>
            <w:tcW w:w="65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1,038,000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65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654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65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1,038,000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Not Applicable</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960" w:right="3479" w:hanging="952"/>
        <w:spacing w:after="0" w:line="235" w:lineRule="auto"/>
        <w:tabs>
          <w:tab w:leader="none" w:pos="4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1,038,000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420" w:right="325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w:t>
      </w: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960" w:right="483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TYPE OF REPORTING PERSON *</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EP (Public Pension Fund)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ISSUER</w:t>
      </w:r>
    </w:p>
    <w:p>
      <w:pPr>
        <w:ind w:left="1380" w:hanging="424"/>
        <w:spacing w:after="0" w:line="238"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Inc.</w:t>
      </w:r>
    </w:p>
    <w:p>
      <w:pPr>
        <w:spacing w:after="0" w:line="4" w:lineRule="exact"/>
        <w:rPr>
          <w:rFonts w:ascii="Courier New" w:cs="Courier New" w:eastAsia="Courier New" w:hAnsi="Courier New"/>
          <w:sz w:val="18"/>
          <w:szCs w:val="18"/>
          <w:color w:val="auto"/>
        </w:rPr>
      </w:pPr>
    </w:p>
    <w:p>
      <w:pPr>
        <w:ind w:left="1380" w:right="6319" w:hanging="424"/>
        <w:spacing w:after="0" w:line="235"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2818 North Sullivan Road Spokane, WA 99216</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PERSON FILING</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Wisconsin Investment Board</w:t>
      </w:r>
    </w:p>
    <w:p>
      <w:pPr>
        <w:spacing w:after="0" w:line="4" w:lineRule="exact"/>
        <w:rPr>
          <w:rFonts w:ascii="Courier New" w:cs="Courier New" w:eastAsia="Courier New" w:hAnsi="Courier New"/>
          <w:sz w:val="18"/>
          <w:szCs w:val="18"/>
          <w:color w:val="auto"/>
        </w:rPr>
      </w:pPr>
    </w:p>
    <w:p>
      <w:pPr>
        <w:ind w:left="1380" w:right="7059" w:hanging="424"/>
        <w:spacing w:after="0" w:line="268" w:lineRule="auto"/>
        <w:tabs>
          <w:tab w:leader="none" w:pos="1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 Box 7842 Madison, WI 53707</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Wisconsin State Agency</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spacing w:after="0" w:line="207" w:lineRule="exact"/>
        <w:rPr>
          <w:sz w:val="20"/>
          <w:szCs w:val="20"/>
          <w:color w:val="auto"/>
        </w:rPr>
      </w:pPr>
    </w:p>
    <w:p>
      <w:pPr>
        <w:ind w:left="960" w:right="1879" w:hanging="947"/>
        <w:spacing w:after="0" w:line="279"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13d-1(b) OR 13d-2(b) AND THE STATE OF WISCONSIN INVESTMENT BOARD IS A GOVERNMENT AGENCY WHICH MANAGES PUBLIC PENSION FUNDS SUBJECT TO PROVISIONS COMPARABLE TO ERISA.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9 on Page 2</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11 on Page 2</w:t>
      </w:r>
    </w:p>
    <w:p>
      <w:pPr>
        <w:spacing w:after="0" w:line="4" w:lineRule="exact"/>
        <w:rPr>
          <w:rFonts w:ascii="Courier New" w:cs="Courier New" w:eastAsia="Courier New" w:hAnsi="Courier New"/>
          <w:sz w:val="18"/>
          <w:szCs w:val="18"/>
          <w:color w:val="auto"/>
        </w:rPr>
      </w:pPr>
    </w:p>
    <w:p>
      <w:pPr>
        <w:ind w:left="1380" w:right="2199" w:hanging="424"/>
        <w:spacing w:after="0" w:line="235"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Wisconsin Investment Board retains sole voting and dispositive power for all shares.</w:t>
      </w:r>
    </w:p>
    <w:p>
      <w:pPr>
        <w:spacing w:after="0" w:line="208" w:lineRule="exact"/>
        <w:rPr>
          <w:sz w:val="20"/>
          <w:szCs w:val="20"/>
          <w:color w:val="auto"/>
        </w:rPr>
      </w:pPr>
    </w:p>
    <w:p>
      <w:pPr>
        <w:ind w:left="960" w:right="231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ITEM 5.</w:t>
        <w:tab/>
        <w:t>IF THIS STATEMENT IS BEING FILED TO REPORT THE FACT THAT AS OF THE DATE HEREOF THE REPORTING PERSON HAS CEASED TO BE THE BENEFICIAL OWNER OF MORE THAN FIVE PERCENT OF THE CLASS OF SECURITIES, CHECK THE FOLLOWING ____.</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After reasonable inquiry to the best of my knowledge and belief, I certify that the information set forth in this statement is true, complete and correct.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February 14, 2001</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59"/>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Joseph E. Gorman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Joseph E. Gorman, Chief Investment Officer - Public Equities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2019-12-13T15:47:31Z</dcterms:created>
  <dcterms:modified xsi:type="dcterms:W3CDTF">2019-12-13T15:47:31Z</dcterms:modified>
</cp:coreProperties>
</file>