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79"/>
        <w:spacing w:after="0"/>
        <w:rPr>
          <w:sz w:val="20"/>
          <w:szCs w:val="20"/>
          <w:color w:val="auto"/>
        </w:rPr>
      </w:pPr>
      <w:r>
        <w:rPr>
          <w:rFonts w:ascii="Times New Roman" w:cs="Times New Roman" w:eastAsia="Times New Roman" w:hAnsi="Times New Roman"/>
          <w:sz w:val="22"/>
          <w:szCs w:val="22"/>
          <w:b w:val="1"/>
          <w:bCs w:val="1"/>
          <w:color w:val="auto"/>
        </w:rPr>
        <w:t>UNITED STATES</w:t>
      </w:r>
    </w:p>
    <w:p>
      <w:pPr>
        <w:spacing w:after="0" w:line="8"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22"/>
          <w:szCs w:val="22"/>
          <w:b w:val="1"/>
          <w:bCs w:val="1"/>
          <w:color w:val="auto"/>
        </w:rPr>
        <w:t>SECURITIES AND EXCHANGE COMMISSION</w:t>
      </w:r>
    </w:p>
    <w:p>
      <w:pPr>
        <w:jc w:val="center"/>
        <w:ind w:right="-79"/>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48"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25"/>
          <w:szCs w:val="25"/>
          <w:b w:val="1"/>
          <w:bCs w:val="1"/>
          <w:color w:val="auto"/>
        </w:rPr>
        <w:t>SCHEDULE 13G</w:t>
      </w:r>
    </w:p>
    <w:p>
      <w:pPr>
        <w:spacing w:after="0" w:line="305"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22"/>
          <w:szCs w:val="22"/>
          <w:b w:val="1"/>
          <w:bCs w:val="1"/>
          <w:color w:val="auto"/>
        </w:rPr>
        <w:t>Under the Securities Exchange Act of 1934</w:t>
      </w:r>
    </w:p>
    <w:p>
      <w:pPr>
        <w:spacing w:after="0" w:line="283"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22"/>
          <w:szCs w:val="22"/>
          <w:b w:val="1"/>
          <w:bCs w:val="1"/>
          <w:color w:val="auto"/>
        </w:rPr>
        <w:t>(Amendment No. 3 )</w:t>
      </w:r>
      <w:r>
        <w:rPr>
          <w:rFonts w:ascii="Times New Roman" w:cs="Times New Roman" w:eastAsia="Times New Roman" w:hAnsi="Times New Roman"/>
          <w:sz w:val="36"/>
          <w:szCs w:val="36"/>
          <w:b w:val="1"/>
          <w:bCs w:val="1"/>
          <w:color w:val="auto"/>
          <w:vertAlign w:val="superscript"/>
        </w:rPr>
        <w:t>*</w:t>
      </w:r>
    </w:p>
    <w:p>
      <w:pPr>
        <w:spacing w:after="0" w:line="200" w:lineRule="exact"/>
        <w:rPr>
          <w:sz w:val="24"/>
          <w:szCs w:val="24"/>
          <w:color w:val="auto"/>
        </w:rPr>
      </w:pPr>
    </w:p>
    <w:p>
      <w:pPr>
        <w:spacing w:after="0" w:line="380"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ITRON,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723265</wp:posOffset>
            </wp:positionH>
            <wp:positionV relativeFrom="paragraph">
              <wp:posOffset>146050</wp:posOffset>
            </wp:positionV>
            <wp:extent cx="5818505" cy="215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818505" cy="21590"/>
                    </a:xfrm>
                    <a:prstGeom prst="rect">
                      <a:avLst/>
                    </a:prstGeom>
                    <a:noFill/>
                  </pic:spPr>
                </pic:pic>
              </a:graphicData>
            </a:graphic>
          </wp:anchor>
        </w:drawing>
      </w:r>
    </w:p>
    <w:p>
      <w:pPr>
        <w:spacing w:after="0" w:line="321" w:lineRule="exact"/>
        <w:rPr>
          <w:sz w:val="24"/>
          <w:szCs w:val="24"/>
          <w:color w:val="auto"/>
        </w:rPr>
      </w:pPr>
    </w:p>
    <w:p>
      <w:pPr>
        <w:ind w:left="4980"/>
        <w:spacing w:after="0"/>
        <w:rPr>
          <w:sz w:val="20"/>
          <w:szCs w:val="20"/>
          <w:color w:val="auto"/>
        </w:rPr>
      </w:pPr>
      <w:r>
        <w:rPr>
          <w:rFonts w:ascii="Times New Roman" w:cs="Times New Roman" w:eastAsia="Times New Roman" w:hAnsi="Times New Roman"/>
          <w:sz w:val="22"/>
          <w:szCs w:val="22"/>
          <w:color w:val="auto"/>
        </w:rPr>
        <w:t>(Name of Issuer)</w:t>
      </w:r>
    </w:p>
    <w:p>
      <w:pPr>
        <w:spacing w:after="0" w:line="206" w:lineRule="exact"/>
        <w:rPr>
          <w:sz w:val="24"/>
          <w:szCs w:val="24"/>
          <w:color w:val="auto"/>
        </w:rPr>
      </w:pPr>
    </w:p>
    <w:p>
      <w:pPr>
        <w:ind w:left="5020"/>
        <w:spacing w:after="0"/>
        <w:rPr>
          <w:sz w:val="20"/>
          <w:szCs w:val="20"/>
          <w:color w:val="auto"/>
        </w:rPr>
      </w:pPr>
      <w:r>
        <w:rPr>
          <w:rFonts w:ascii="Times New Roman" w:cs="Times New Roman" w:eastAsia="Times New Roman" w:hAnsi="Times New Roman"/>
          <w:sz w:val="22"/>
          <w:szCs w:val="22"/>
          <w:color w:val="auto"/>
        </w:rPr>
        <w:t>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723265</wp:posOffset>
            </wp:positionH>
            <wp:positionV relativeFrom="paragraph">
              <wp:posOffset>146050</wp:posOffset>
            </wp:positionV>
            <wp:extent cx="5818505" cy="215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818505" cy="21590"/>
                    </a:xfrm>
                    <a:prstGeom prst="rect">
                      <a:avLst/>
                    </a:prstGeom>
                    <a:noFill/>
                  </pic:spPr>
                </pic:pic>
              </a:graphicData>
            </a:graphic>
          </wp:anchor>
        </w:drawing>
      </w:r>
    </w:p>
    <w:p>
      <w:pPr>
        <w:spacing w:after="0" w:line="321"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206"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465741106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723265</wp:posOffset>
            </wp:positionH>
            <wp:positionV relativeFrom="paragraph">
              <wp:posOffset>146050</wp:posOffset>
            </wp:positionV>
            <wp:extent cx="5818505" cy="215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18505" cy="21590"/>
                    </a:xfrm>
                    <a:prstGeom prst="rect">
                      <a:avLst/>
                    </a:prstGeom>
                    <a:noFill/>
                  </pic:spPr>
                </pic:pic>
              </a:graphicData>
            </a:graphic>
          </wp:anchor>
        </w:drawing>
      </w:r>
    </w:p>
    <w:p>
      <w:pPr>
        <w:spacing w:after="0" w:line="321" w:lineRule="exact"/>
        <w:rPr>
          <w:sz w:val="24"/>
          <w:szCs w:val="24"/>
          <w:color w:val="auto"/>
        </w:rPr>
      </w:pPr>
    </w:p>
    <w:p>
      <w:pPr>
        <w:ind w:left="4960"/>
        <w:spacing w:after="0"/>
        <w:rPr>
          <w:sz w:val="20"/>
          <w:szCs w:val="20"/>
          <w:color w:val="auto"/>
        </w:rPr>
      </w:pPr>
      <w:r>
        <w:rPr>
          <w:rFonts w:ascii="Times New Roman" w:cs="Times New Roman" w:eastAsia="Times New Roman" w:hAnsi="Times New Roman"/>
          <w:sz w:val="22"/>
          <w:szCs w:val="22"/>
          <w:color w:val="auto"/>
        </w:rPr>
        <w:t>(CUSIP Number)</w:t>
      </w:r>
    </w:p>
    <w:p>
      <w:pPr>
        <w:spacing w:after="0" w:line="206" w:lineRule="exact"/>
        <w:rPr>
          <w:sz w:val="24"/>
          <w:szCs w:val="24"/>
          <w:color w:val="auto"/>
        </w:rPr>
      </w:pPr>
    </w:p>
    <w:p>
      <w:pPr>
        <w:ind w:left="4840"/>
        <w:spacing w:after="0"/>
        <w:rPr>
          <w:sz w:val="20"/>
          <w:szCs w:val="20"/>
          <w:color w:val="auto"/>
        </w:rPr>
      </w:pPr>
      <w:r>
        <w:rPr>
          <w:rFonts w:ascii="Times New Roman" w:cs="Times New Roman" w:eastAsia="Times New Roman" w:hAnsi="Times New Roman"/>
          <w:sz w:val="22"/>
          <w:szCs w:val="22"/>
          <w:color w:val="auto"/>
        </w:rPr>
        <w:t>December 29, 2017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723265</wp:posOffset>
            </wp:positionH>
            <wp:positionV relativeFrom="paragraph">
              <wp:posOffset>146050</wp:posOffset>
            </wp:positionV>
            <wp:extent cx="5818505" cy="215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818505" cy="21590"/>
                    </a:xfrm>
                    <a:prstGeom prst="rect">
                      <a:avLst/>
                    </a:prstGeom>
                    <a:noFill/>
                  </pic:spPr>
                </pic:pic>
              </a:graphicData>
            </a:graphic>
          </wp:anchor>
        </w:drawing>
      </w:r>
    </w:p>
    <w:p>
      <w:pPr>
        <w:spacing w:after="0" w:line="321" w:lineRule="exact"/>
        <w:rPr>
          <w:sz w:val="24"/>
          <w:szCs w:val="24"/>
          <w:color w:val="auto"/>
        </w:rPr>
      </w:pPr>
    </w:p>
    <w:p>
      <w:pPr>
        <w:ind w:left="3280"/>
        <w:spacing w:after="0"/>
        <w:rPr>
          <w:sz w:val="20"/>
          <w:szCs w:val="20"/>
          <w:color w:val="auto"/>
        </w:rPr>
      </w:pPr>
      <w:r>
        <w:rPr>
          <w:rFonts w:ascii="Times New Roman" w:cs="Times New Roman" w:eastAsia="Times New Roman" w:hAnsi="Times New Roman"/>
          <w:sz w:val="22"/>
          <w:szCs w:val="22"/>
          <w:color w:val="auto"/>
        </w:rPr>
        <w:t>(Date of Event Which Requires Filing of this Statement)</w:t>
      </w:r>
    </w:p>
    <w:p>
      <w:pPr>
        <w:spacing w:after="0" w:line="206"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Check the appropriate box to designate the rule pursuant to which this Schedule is filed:</w:t>
      </w:r>
    </w:p>
    <w:p>
      <w:pPr>
        <w:spacing w:after="0" w:line="287" w:lineRule="exact"/>
        <w:rPr>
          <w:sz w:val="24"/>
          <w:szCs w:val="24"/>
          <w:color w:val="auto"/>
        </w:rPr>
      </w:pPr>
    </w:p>
    <w:p>
      <w:pPr>
        <w:jc w:val="both"/>
        <w:ind w:left="60" w:right="9660" w:firstLine="2"/>
        <w:spacing w:after="0" w:line="348" w:lineRule="auto"/>
        <w:tabs>
          <w:tab w:leader="none" w:pos="479" w:val="left"/>
        </w:tabs>
        <w:numPr>
          <w:ilvl w:val="1"/>
          <w:numId w:val="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Rule 13d-1(b) [ ] Rule 13d-1(c)</w:t>
      </w:r>
    </w:p>
    <w:p>
      <w:pPr>
        <w:spacing w:after="0" w:line="1" w:lineRule="exact"/>
        <w:rPr>
          <w:rFonts w:ascii="Times New Roman" w:cs="Times New Roman" w:eastAsia="Times New Roman" w:hAnsi="Times New Roman"/>
          <w:sz w:val="21"/>
          <w:szCs w:val="21"/>
          <w:color w:val="auto"/>
        </w:rPr>
      </w:pPr>
    </w:p>
    <w:p>
      <w:pPr>
        <w:ind w:left="60"/>
        <w:spacing w:after="0"/>
        <w:rPr>
          <w:rFonts w:ascii="Times New Roman" w:cs="Times New Roman" w:eastAsia="Times New Roman" w:hAnsi="Times New Roman"/>
          <w:sz w:val="21"/>
          <w:szCs w:val="21"/>
          <w:color w:val="auto"/>
        </w:rPr>
      </w:pPr>
      <w:r>
        <w:rPr>
          <w:rFonts w:ascii="Times New Roman" w:cs="Times New Roman" w:eastAsia="Times New Roman" w:hAnsi="Times New Roman"/>
          <w:sz w:val="22"/>
          <w:szCs w:val="22"/>
          <w:color w:val="auto"/>
        </w:rPr>
        <w:t>[ ]  Rule 13d-1(d)</w:t>
      </w:r>
    </w:p>
    <w:p>
      <w:pPr>
        <w:spacing w:after="0" w:line="269" w:lineRule="exact"/>
        <w:rPr>
          <w:rFonts w:ascii="Times New Roman" w:cs="Times New Roman" w:eastAsia="Times New Roman" w:hAnsi="Times New Roman"/>
          <w:sz w:val="21"/>
          <w:szCs w:val="21"/>
          <w:color w:val="auto"/>
        </w:rPr>
      </w:pPr>
    </w:p>
    <w:p>
      <w:pPr>
        <w:spacing w:after="0" w:line="212" w:lineRule="auto"/>
        <w:rPr>
          <w:rFonts w:ascii="Times New Roman" w:cs="Times New Roman" w:eastAsia="Times New Roman" w:hAnsi="Times New Roman"/>
          <w:sz w:val="21"/>
          <w:szCs w:val="21"/>
          <w:color w:val="auto"/>
        </w:rPr>
      </w:pPr>
      <w:r>
        <w:rPr>
          <w:rFonts w:ascii="Times New Roman" w:cs="Times New Roman" w:eastAsia="Times New Roman" w:hAnsi="Times New Roman"/>
          <w:sz w:val="36"/>
          <w:szCs w:val="36"/>
          <w:color w:val="auto"/>
          <w:vertAlign w:val="superscript"/>
        </w:rPr>
        <w:t>*</w:t>
      </w:r>
      <w:r>
        <w:rPr>
          <w:rFonts w:ascii="Times New Roman" w:cs="Times New Roman" w:eastAsia="Times New Roman" w:hAnsi="Times New Roman"/>
          <w:sz w:val="22"/>
          <w:szCs w:val="22"/>
          <w:color w:val="auto"/>
        </w:rPr>
        <w:t xml:space="preserve"> 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78" w:lineRule="exact"/>
        <w:rPr>
          <w:sz w:val="24"/>
          <w:szCs w:val="24"/>
          <w:color w:val="auto"/>
        </w:rPr>
      </w:pPr>
    </w:p>
    <w:p>
      <w:pPr>
        <w:jc w:val="both"/>
        <w:ind w:right="100"/>
        <w:spacing w:after="0" w:line="244" w:lineRule="auto"/>
        <w:rPr>
          <w:sz w:val="20"/>
          <w:szCs w:val="20"/>
          <w:color w:val="auto"/>
        </w:rPr>
      </w:pPr>
      <w:r>
        <w:rPr>
          <w:rFonts w:ascii="Times New Roman" w:cs="Times New Roman" w:eastAsia="Times New Roman" w:hAnsi="Times New Roman"/>
          <w:sz w:val="22"/>
          <w:szCs w:val="22"/>
          <w:color w:val="auto"/>
        </w:rPr>
        <w:t>The information required in the remainder of this cover page shall not be deemed to be "filed" for the purpose of Section 18 of the Securities Exchange Act of 1934 (the "Act") or otherwise subject to the liabilities of that section of the Act, but shall be subject to all other provisions of the Act (however, see the Notes.)</w:t>
      </w:r>
    </w:p>
    <w:p>
      <w:pPr>
        <w:sectPr>
          <w:pgSz w:w="11900" w:h="16838" w:orient="portrait"/>
          <w:cols w:equalWidth="0" w:num="1">
            <w:col w:w="11360"/>
          </w:cols>
          <w:pgMar w:left="240" w:top="216" w:right="299" w:bottom="1440" w:gutter="0" w:footer="0" w:header="0"/>
        </w:sectPr>
      </w:pPr>
    </w:p>
    <w:bookmarkStart w:id="1" w:name="page2"/>
    <w:bookmarkEnd w:id="1"/>
    <w:p>
      <w:pPr>
        <w:ind w:left="40"/>
        <w:spacing w:after="0"/>
        <w:rPr>
          <w:sz w:val="20"/>
          <w:szCs w:val="20"/>
          <w:color w:val="auto"/>
        </w:rPr>
      </w:pPr>
      <w:r>
        <w:rPr>
          <w:rFonts w:ascii="Times New Roman" w:cs="Times New Roman" w:eastAsia="Times New Roman" w:hAnsi="Times New Roman"/>
          <w:sz w:val="22"/>
          <w:szCs w:val="22"/>
          <w:color w:val="auto"/>
        </w:rPr>
        <w:drawing>
          <wp:anchor simplePos="0" relativeHeight="251657728" behindDoc="1" locked="0" layoutInCell="0" allowOverlap="1">
            <wp:simplePos x="0" y="0"/>
            <wp:positionH relativeFrom="page">
              <wp:posOffset>157480</wp:posOffset>
            </wp:positionH>
            <wp:positionV relativeFrom="page">
              <wp:posOffset>88900</wp:posOffset>
            </wp:positionV>
            <wp:extent cx="726376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63765" cy="8890"/>
                    </a:xfrm>
                    <a:prstGeom prst="rect">
                      <a:avLst/>
                    </a:prstGeom>
                    <a:noFill/>
                  </pic:spPr>
                </pic:pic>
              </a:graphicData>
            </a:graphic>
          </wp:anchor>
        </w:drawing>
        <w:t>CUSIP No. 465741106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173990</wp:posOffset>
            </wp:positionV>
            <wp:extent cx="72466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38"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174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1.</w:t>
            </w:r>
          </w:p>
        </w:tc>
        <w:tc>
          <w:tcPr>
            <w:tcW w:w="378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NAMES OF REPORTING PERSONS</w:t>
            </w:r>
          </w:p>
        </w:tc>
        <w:tc>
          <w:tcPr>
            <w:tcW w:w="59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83"/>
        </w:trPr>
        <w:tc>
          <w:tcPr>
            <w:tcW w:w="1740" w:type="dxa"/>
            <w:vAlign w:val="bottom"/>
          </w:tcPr>
          <w:p>
            <w:pPr>
              <w:spacing w:after="0"/>
              <w:rPr>
                <w:sz w:val="24"/>
                <w:szCs w:val="24"/>
                <w:color w:val="auto"/>
              </w:rPr>
            </w:pPr>
          </w:p>
        </w:tc>
        <w:tc>
          <w:tcPr>
            <w:tcW w:w="9680" w:type="dxa"/>
            <w:vAlign w:val="bottom"/>
            <w:gridSpan w:val="2"/>
          </w:tcPr>
          <w:p>
            <w:pPr>
              <w:ind w:left="80"/>
              <w:spacing w:after="0"/>
              <w:rPr>
                <w:sz w:val="20"/>
                <w:szCs w:val="20"/>
                <w:color w:val="auto"/>
              </w:rPr>
            </w:pPr>
            <w:r>
              <w:rPr>
                <w:rFonts w:ascii="Times New Roman" w:cs="Times New Roman" w:eastAsia="Times New Roman" w:hAnsi="Times New Roman"/>
                <w:sz w:val="22"/>
                <w:szCs w:val="22"/>
                <w:color w:val="auto"/>
              </w:rPr>
              <w:t>I.R.S. IDENTIFICATION NO. OF ABOVE PERSONS (ENTITIES ONLY)</w:t>
            </w:r>
          </w:p>
        </w:tc>
        <w:tc>
          <w:tcPr>
            <w:tcW w:w="0" w:type="dxa"/>
            <w:vAlign w:val="bottom"/>
          </w:tcPr>
          <w:p>
            <w:pPr>
              <w:spacing w:after="0"/>
              <w:rPr>
                <w:sz w:val="1"/>
                <w:szCs w:val="1"/>
                <w:color w:val="auto"/>
              </w:rPr>
            </w:pPr>
          </w:p>
        </w:tc>
      </w:tr>
      <w:tr>
        <w:trPr>
          <w:trHeight w:val="447"/>
        </w:trPr>
        <w:tc>
          <w:tcPr>
            <w:tcW w:w="1740" w:type="dxa"/>
            <w:vAlign w:val="bottom"/>
          </w:tcPr>
          <w:p>
            <w:pPr>
              <w:spacing w:after="0"/>
              <w:rPr>
                <w:sz w:val="24"/>
                <w:szCs w:val="24"/>
                <w:color w:val="auto"/>
              </w:rPr>
            </w:pPr>
          </w:p>
        </w:tc>
        <w:tc>
          <w:tcPr>
            <w:tcW w:w="378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Harris Associates L.P.</w:t>
            </w:r>
          </w:p>
        </w:tc>
        <w:tc>
          <w:tcPr>
            <w:tcW w:w="5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3"/>
        </w:trPr>
        <w:tc>
          <w:tcPr>
            <w:tcW w:w="1740" w:type="dxa"/>
            <w:vAlign w:val="bottom"/>
          </w:tcPr>
          <w:p>
            <w:pPr>
              <w:spacing w:after="0"/>
              <w:rPr>
                <w:sz w:val="24"/>
                <w:szCs w:val="24"/>
                <w:color w:val="auto"/>
              </w:rPr>
            </w:pPr>
          </w:p>
        </w:tc>
        <w:tc>
          <w:tcPr>
            <w:tcW w:w="378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04-3276558</w:t>
            </w:r>
          </w:p>
        </w:tc>
        <w:tc>
          <w:tcPr>
            <w:tcW w:w="5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174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2.</w:t>
            </w:r>
          </w:p>
        </w:tc>
        <w:tc>
          <w:tcPr>
            <w:tcW w:w="9680" w:type="dxa"/>
            <w:vAlign w:val="bottom"/>
            <w:gridSpan w:val="2"/>
          </w:tcPr>
          <w:p>
            <w:pPr>
              <w:ind w:left="80"/>
              <w:spacing w:after="0"/>
              <w:rPr>
                <w:sz w:val="20"/>
                <w:szCs w:val="20"/>
                <w:color w:val="auto"/>
              </w:rPr>
            </w:pPr>
            <w:r>
              <w:rPr>
                <w:rFonts w:ascii="Times New Roman" w:cs="Times New Roman" w:eastAsia="Times New Roman" w:hAnsi="Times New Roman"/>
                <w:sz w:val="22"/>
                <w:szCs w:val="22"/>
                <w:color w:val="auto"/>
              </w:rPr>
              <w:t>CHECK THE APPROPRIATE BOX IF A MEMBER OF A GROUP*</w:t>
            </w:r>
          </w:p>
        </w:tc>
        <w:tc>
          <w:tcPr>
            <w:tcW w:w="0" w:type="dxa"/>
            <w:vAlign w:val="bottom"/>
          </w:tcPr>
          <w:p>
            <w:pPr>
              <w:spacing w:after="0"/>
              <w:rPr>
                <w:sz w:val="1"/>
                <w:szCs w:val="1"/>
                <w:color w:val="auto"/>
              </w:rPr>
            </w:pPr>
          </w:p>
        </w:tc>
      </w:tr>
      <w:tr>
        <w:trPr>
          <w:trHeight w:val="447"/>
        </w:trPr>
        <w:tc>
          <w:tcPr>
            <w:tcW w:w="1740" w:type="dxa"/>
            <w:vAlign w:val="bottom"/>
          </w:tcPr>
          <w:p>
            <w:pPr>
              <w:spacing w:after="0"/>
              <w:rPr>
                <w:sz w:val="24"/>
                <w:szCs w:val="24"/>
                <w:color w:val="auto"/>
              </w:rPr>
            </w:pPr>
          </w:p>
        </w:tc>
        <w:tc>
          <w:tcPr>
            <w:tcW w:w="378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(a) [ ]</w:t>
            </w:r>
          </w:p>
        </w:tc>
        <w:tc>
          <w:tcPr>
            <w:tcW w:w="5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3"/>
        </w:trPr>
        <w:tc>
          <w:tcPr>
            <w:tcW w:w="1740" w:type="dxa"/>
            <w:vAlign w:val="bottom"/>
          </w:tcPr>
          <w:p>
            <w:pPr>
              <w:spacing w:after="0"/>
              <w:rPr>
                <w:sz w:val="24"/>
                <w:szCs w:val="24"/>
                <w:color w:val="auto"/>
              </w:rPr>
            </w:pPr>
          </w:p>
        </w:tc>
        <w:tc>
          <w:tcPr>
            <w:tcW w:w="378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(b) [ ]</w:t>
            </w:r>
          </w:p>
        </w:tc>
        <w:tc>
          <w:tcPr>
            <w:tcW w:w="5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174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3.</w:t>
            </w:r>
          </w:p>
        </w:tc>
        <w:tc>
          <w:tcPr>
            <w:tcW w:w="378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SEC USE ONLY</w:t>
            </w:r>
          </w:p>
        </w:tc>
        <w:tc>
          <w:tcPr>
            <w:tcW w:w="5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174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4.</w:t>
            </w:r>
          </w:p>
        </w:tc>
        <w:tc>
          <w:tcPr>
            <w:tcW w:w="9680" w:type="dxa"/>
            <w:vAlign w:val="bottom"/>
            <w:gridSpan w:val="2"/>
          </w:tcPr>
          <w:p>
            <w:pPr>
              <w:ind w:left="80"/>
              <w:spacing w:after="0"/>
              <w:rPr>
                <w:sz w:val="20"/>
                <w:szCs w:val="20"/>
                <w:color w:val="auto"/>
              </w:rPr>
            </w:pPr>
            <w:r>
              <w:rPr>
                <w:rFonts w:ascii="Times New Roman" w:cs="Times New Roman" w:eastAsia="Times New Roman" w:hAnsi="Times New Roman"/>
                <w:sz w:val="22"/>
                <w:szCs w:val="22"/>
                <w:color w:val="auto"/>
              </w:rPr>
              <w:t>CITIZENSHIP OR PLACE OF ORGANIZATION</w:t>
            </w:r>
          </w:p>
        </w:tc>
        <w:tc>
          <w:tcPr>
            <w:tcW w:w="0" w:type="dxa"/>
            <w:vAlign w:val="bottom"/>
          </w:tcPr>
          <w:p>
            <w:pPr>
              <w:spacing w:after="0"/>
              <w:rPr>
                <w:sz w:val="1"/>
                <w:szCs w:val="1"/>
                <w:color w:val="auto"/>
              </w:rPr>
            </w:pPr>
          </w:p>
        </w:tc>
      </w:tr>
      <w:tr>
        <w:trPr>
          <w:trHeight w:val="486"/>
        </w:trPr>
        <w:tc>
          <w:tcPr>
            <w:tcW w:w="1740" w:type="dxa"/>
            <w:vAlign w:val="bottom"/>
          </w:tcPr>
          <w:p>
            <w:pPr>
              <w:spacing w:after="0"/>
              <w:rPr>
                <w:sz w:val="24"/>
                <w:szCs w:val="24"/>
                <w:color w:val="auto"/>
              </w:rPr>
            </w:pPr>
          </w:p>
        </w:tc>
        <w:tc>
          <w:tcPr>
            <w:tcW w:w="378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Delaware</w:t>
            </w:r>
          </w:p>
        </w:tc>
        <w:tc>
          <w:tcPr>
            <w:tcW w:w="5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0"/>
        </w:trPr>
        <w:tc>
          <w:tcPr>
            <w:tcW w:w="174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NUMBER OF</w:t>
            </w:r>
          </w:p>
        </w:tc>
        <w:tc>
          <w:tcPr>
            <w:tcW w:w="3780" w:type="dxa"/>
            <w:vAlign w:val="bottom"/>
          </w:tcPr>
          <w:p>
            <w:pPr>
              <w:ind w:left="160"/>
              <w:spacing w:after="0"/>
              <w:rPr>
                <w:sz w:val="20"/>
                <w:szCs w:val="20"/>
                <w:color w:val="auto"/>
              </w:rPr>
            </w:pPr>
            <w:r>
              <w:rPr>
                <w:rFonts w:ascii="Times New Roman" w:cs="Times New Roman" w:eastAsia="Times New Roman" w:hAnsi="Times New Roman"/>
                <w:sz w:val="22"/>
                <w:szCs w:val="22"/>
                <w:color w:val="auto"/>
              </w:rPr>
              <w:t>5. SOLE VOTING POWER</w:t>
            </w:r>
          </w:p>
        </w:tc>
        <w:tc>
          <w:tcPr>
            <w:tcW w:w="5900" w:type="dxa"/>
            <w:vAlign w:val="bottom"/>
          </w:tcPr>
          <w:p>
            <w:pPr>
              <w:jc w:val="right"/>
              <w:ind w:right="5312"/>
              <w:spacing w:after="0"/>
              <w:rPr>
                <w:sz w:val="20"/>
                <w:szCs w:val="20"/>
                <w:color w:val="auto"/>
              </w:rPr>
            </w:pPr>
            <w:r>
              <w:rPr>
                <w:rFonts w:ascii="Times New Roman" w:cs="Times New Roman" w:eastAsia="Times New Roman" w:hAnsi="Times New Roman"/>
                <w:sz w:val="22"/>
                <w:szCs w:val="22"/>
                <w:color w:val="auto"/>
              </w:rPr>
              <w:t>0</w:t>
            </w:r>
          </w:p>
        </w:tc>
        <w:tc>
          <w:tcPr>
            <w:tcW w:w="0" w:type="dxa"/>
            <w:vAlign w:val="bottom"/>
          </w:tcPr>
          <w:p>
            <w:pPr>
              <w:spacing w:after="0"/>
              <w:rPr>
                <w:sz w:val="1"/>
                <w:szCs w:val="1"/>
                <w:color w:val="auto"/>
              </w:rPr>
            </w:pPr>
          </w:p>
        </w:tc>
      </w:tr>
      <w:tr>
        <w:trPr>
          <w:trHeight w:val="243"/>
        </w:trPr>
        <w:tc>
          <w:tcPr>
            <w:tcW w:w="1740" w:type="dxa"/>
            <w:vAlign w:val="bottom"/>
          </w:tcPr>
          <w:p>
            <w:pPr>
              <w:ind w:left="120"/>
              <w:spacing w:after="0" w:line="243" w:lineRule="exact"/>
              <w:rPr>
                <w:sz w:val="20"/>
                <w:szCs w:val="20"/>
                <w:color w:val="auto"/>
              </w:rPr>
            </w:pPr>
            <w:r>
              <w:rPr>
                <w:rFonts w:ascii="Times New Roman" w:cs="Times New Roman" w:eastAsia="Times New Roman" w:hAnsi="Times New Roman"/>
                <w:sz w:val="22"/>
                <w:szCs w:val="22"/>
                <w:color w:val="auto"/>
              </w:rPr>
              <w:t>SHARES</w:t>
            </w:r>
          </w:p>
        </w:tc>
        <w:tc>
          <w:tcPr>
            <w:tcW w:w="3780" w:type="dxa"/>
            <w:vAlign w:val="bottom"/>
          </w:tcPr>
          <w:p>
            <w:pPr>
              <w:spacing w:after="0"/>
              <w:rPr>
                <w:sz w:val="21"/>
                <w:szCs w:val="21"/>
                <w:color w:val="auto"/>
              </w:rPr>
            </w:pPr>
          </w:p>
        </w:tc>
        <w:tc>
          <w:tcPr>
            <w:tcW w:w="59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740" w:type="dxa"/>
            <w:vAlign w:val="bottom"/>
          </w:tcPr>
          <w:p>
            <w:pPr>
              <w:ind w:left="120"/>
              <w:spacing w:after="0" w:line="243" w:lineRule="exact"/>
              <w:rPr>
                <w:sz w:val="20"/>
                <w:szCs w:val="20"/>
                <w:color w:val="auto"/>
              </w:rPr>
            </w:pPr>
            <w:r>
              <w:rPr>
                <w:rFonts w:ascii="Times New Roman" w:cs="Times New Roman" w:eastAsia="Times New Roman" w:hAnsi="Times New Roman"/>
                <w:sz w:val="22"/>
                <w:szCs w:val="22"/>
                <w:color w:val="auto"/>
              </w:rPr>
              <w:t>BENEFICIALLY</w:t>
            </w:r>
          </w:p>
        </w:tc>
        <w:tc>
          <w:tcPr>
            <w:tcW w:w="3780" w:type="dxa"/>
            <w:vAlign w:val="bottom"/>
          </w:tcPr>
          <w:p>
            <w:pPr>
              <w:ind w:left="160"/>
              <w:spacing w:after="0" w:line="243" w:lineRule="exact"/>
              <w:rPr>
                <w:sz w:val="20"/>
                <w:szCs w:val="20"/>
                <w:color w:val="auto"/>
              </w:rPr>
            </w:pPr>
            <w:r>
              <w:rPr>
                <w:rFonts w:ascii="Times New Roman" w:cs="Times New Roman" w:eastAsia="Times New Roman" w:hAnsi="Times New Roman"/>
                <w:sz w:val="22"/>
                <w:szCs w:val="22"/>
                <w:color w:val="auto"/>
              </w:rPr>
              <w:t>6. SHARED VOTING POWER</w:t>
            </w:r>
          </w:p>
        </w:tc>
        <w:tc>
          <w:tcPr>
            <w:tcW w:w="5900" w:type="dxa"/>
            <w:vAlign w:val="bottom"/>
          </w:tcPr>
          <w:p>
            <w:pPr>
              <w:jc w:val="right"/>
              <w:ind w:right="5312"/>
              <w:spacing w:after="0" w:line="243" w:lineRule="exact"/>
              <w:rPr>
                <w:sz w:val="20"/>
                <w:szCs w:val="20"/>
                <w:color w:val="auto"/>
              </w:rPr>
            </w:pPr>
            <w:r>
              <w:rPr>
                <w:rFonts w:ascii="Times New Roman" w:cs="Times New Roman" w:eastAsia="Times New Roman" w:hAnsi="Times New Roman"/>
                <w:sz w:val="22"/>
                <w:szCs w:val="22"/>
                <w:color w:val="auto"/>
              </w:rPr>
              <w:t>0</w:t>
            </w:r>
          </w:p>
        </w:tc>
        <w:tc>
          <w:tcPr>
            <w:tcW w:w="0" w:type="dxa"/>
            <w:vAlign w:val="bottom"/>
          </w:tcPr>
          <w:p>
            <w:pPr>
              <w:spacing w:after="0"/>
              <w:rPr>
                <w:sz w:val="1"/>
                <w:szCs w:val="1"/>
                <w:color w:val="auto"/>
              </w:rPr>
            </w:pPr>
          </w:p>
        </w:tc>
      </w:tr>
      <w:tr>
        <w:trPr>
          <w:trHeight w:val="243"/>
        </w:trPr>
        <w:tc>
          <w:tcPr>
            <w:tcW w:w="1740" w:type="dxa"/>
            <w:vAlign w:val="bottom"/>
          </w:tcPr>
          <w:p>
            <w:pPr>
              <w:ind w:left="120"/>
              <w:spacing w:after="0" w:line="243" w:lineRule="exact"/>
              <w:rPr>
                <w:sz w:val="20"/>
                <w:szCs w:val="20"/>
                <w:color w:val="auto"/>
              </w:rPr>
            </w:pPr>
            <w:r>
              <w:rPr>
                <w:rFonts w:ascii="Times New Roman" w:cs="Times New Roman" w:eastAsia="Times New Roman" w:hAnsi="Times New Roman"/>
                <w:sz w:val="22"/>
                <w:szCs w:val="22"/>
                <w:color w:val="auto"/>
              </w:rPr>
              <w:t>OWNED BY</w:t>
            </w:r>
          </w:p>
        </w:tc>
        <w:tc>
          <w:tcPr>
            <w:tcW w:w="3780" w:type="dxa"/>
            <w:vAlign w:val="bottom"/>
            <w:vMerge w:val="restart"/>
          </w:tcPr>
          <w:p>
            <w:pPr>
              <w:ind w:left="160"/>
              <w:spacing w:after="0"/>
              <w:rPr>
                <w:sz w:val="20"/>
                <w:szCs w:val="20"/>
                <w:color w:val="auto"/>
              </w:rPr>
            </w:pPr>
            <w:r>
              <w:rPr>
                <w:rFonts w:ascii="Times New Roman" w:cs="Times New Roman" w:eastAsia="Times New Roman" w:hAnsi="Times New Roman"/>
                <w:sz w:val="22"/>
                <w:szCs w:val="22"/>
                <w:color w:val="auto"/>
              </w:rPr>
              <w:t>7. SOLE DISPOSITIVE POWER</w:t>
            </w:r>
          </w:p>
        </w:tc>
        <w:tc>
          <w:tcPr>
            <w:tcW w:w="5900" w:type="dxa"/>
            <w:vAlign w:val="bottom"/>
            <w:vMerge w:val="restart"/>
          </w:tcPr>
          <w:p>
            <w:pPr>
              <w:jc w:val="right"/>
              <w:ind w:right="5312"/>
              <w:spacing w:after="0"/>
              <w:rPr>
                <w:sz w:val="20"/>
                <w:szCs w:val="20"/>
                <w:color w:val="auto"/>
              </w:rPr>
            </w:pPr>
            <w:r>
              <w:rPr>
                <w:rFonts w:ascii="Times New Roman" w:cs="Times New Roman" w:eastAsia="Times New Roman" w:hAnsi="Times New Roman"/>
                <w:sz w:val="22"/>
                <w:szCs w:val="22"/>
                <w:color w:val="auto"/>
              </w:rPr>
              <w:t>0</w:t>
            </w:r>
          </w:p>
        </w:tc>
        <w:tc>
          <w:tcPr>
            <w:tcW w:w="0" w:type="dxa"/>
            <w:vAlign w:val="bottom"/>
          </w:tcPr>
          <w:p>
            <w:pPr>
              <w:spacing w:after="0"/>
              <w:rPr>
                <w:sz w:val="1"/>
                <w:szCs w:val="1"/>
                <w:color w:val="auto"/>
              </w:rPr>
            </w:pPr>
          </w:p>
        </w:tc>
      </w:tr>
      <w:tr>
        <w:trPr>
          <w:trHeight w:val="243"/>
        </w:trPr>
        <w:tc>
          <w:tcPr>
            <w:tcW w:w="1740" w:type="dxa"/>
            <w:vAlign w:val="bottom"/>
          </w:tcPr>
          <w:p>
            <w:pPr>
              <w:ind w:left="120"/>
              <w:spacing w:after="0" w:line="243" w:lineRule="exact"/>
              <w:rPr>
                <w:sz w:val="20"/>
                <w:szCs w:val="20"/>
                <w:color w:val="auto"/>
              </w:rPr>
            </w:pPr>
            <w:r>
              <w:rPr>
                <w:rFonts w:ascii="Times New Roman" w:cs="Times New Roman" w:eastAsia="Times New Roman" w:hAnsi="Times New Roman"/>
                <w:sz w:val="22"/>
                <w:szCs w:val="22"/>
                <w:color w:val="auto"/>
              </w:rPr>
              <w:t>EACH</w:t>
            </w:r>
          </w:p>
        </w:tc>
        <w:tc>
          <w:tcPr>
            <w:tcW w:w="3780" w:type="dxa"/>
            <w:vAlign w:val="bottom"/>
            <w:vMerge w:val="continue"/>
          </w:tcPr>
          <w:p>
            <w:pPr>
              <w:spacing w:after="0"/>
              <w:rPr>
                <w:sz w:val="21"/>
                <w:szCs w:val="21"/>
                <w:color w:val="auto"/>
              </w:rPr>
            </w:pPr>
          </w:p>
        </w:tc>
        <w:tc>
          <w:tcPr>
            <w:tcW w:w="590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740" w:type="dxa"/>
            <w:vAlign w:val="bottom"/>
          </w:tcPr>
          <w:p>
            <w:pPr>
              <w:ind w:left="120"/>
              <w:spacing w:after="0" w:line="243" w:lineRule="exact"/>
              <w:rPr>
                <w:sz w:val="20"/>
                <w:szCs w:val="20"/>
                <w:color w:val="auto"/>
              </w:rPr>
            </w:pPr>
            <w:r>
              <w:rPr>
                <w:rFonts w:ascii="Times New Roman" w:cs="Times New Roman" w:eastAsia="Times New Roman" w:hAnsi="Times New Roman"/>
                <w:sz w:val="22"/>
                <w:szCs w:val="22"/>
                <w:color w:val="auto"/>
              </w:rPr>
              <w:t>REPORTING</w:t>
            </w:r>
          </w:p>
        </w:tc>
        <w:tc>
          <w:tcPr>
            <w:tcW w:w="3780" w:type="dxa"/>
            <w:vAlign w:val="bottom"/>
            <w:vMerge w:val="restart"/>
          </w:tcPr>
          <w:p>
            <w:pPr>
              <w:ind w:left="160"/>
              <w:spacing w:after="0"/>
              <w:rPr>
                <w:sz w:val="20"/>
                <w:szCs w:val="20"/>
                <w:color w:val="auto"/>
              </w:rPr>
            </w:pPr>
            <w:r>
              <w:rPr>
                <w:rFonts w:ascii="Times New Roman" w:cs="Times New Roman" w:eastAsia="Times New Roman" w:hAnsi="Times New Roman"/>
                <w:sz w:val="22"/>
                <w:szCs w:val="22"/>
                <w:color w:val="auto"/>
              </w:rPr>
              <w:t>8. SHARED DISPOSITIVE POWER</w:t>
            </w:r>
          </w:p>
        </w:tc>
        <w:tc>
          <w:tcPr>
            <w:tcW w:w="5900" w:type="dxa"/>
            <w:vAlign w:val="bottom"/>
            <w:vMerge w:val="restart"/>
          </w:tcPr>
          <w:p>
            <w:pPr>
              <w:jc w:val="right"/>
              <w:ind w:right="5312"/>
              <w:spacing w:after="0"/>
              <w:rPr>
                <w:sz w:val="20"/>
                <w:szCs w:val="20"/>
                <w:color w:val="auto"/>
              </w:rPr>
            </w:pPr>
            <w:r>
              <w:rPr>
                <w:rFonts w:ascii="Times New Roman" w:cs="Times New Roman" w:eastAsia="Times New Roman" w:hAnsi="Times New Roman"/>
                <w:sz w:val="22"/>
                <w:szCs w:val="22"/>
                <w:color w:val="auto"/>
              </w:rPr>
              <w:t>0</w:t>
            </w:r>
          </w:p>
        </w:tc>
        <w:tc>
          <w:tcPr>
            <w:tcW w:w="0" w:type="dxa"/>
            <w:vAlign w:val="bottom"/>
          </w:tcPr>
          <w:p>
            <w:pPr>
              <w:spacing w:after="0"/>
              <w:rPr>
                <w:sz w:val="1"/>
                <w:szCs w:val="1"/>
                <w:color w:val="auto"/>
              </w:rPr>
            </w:pPr>
          </w:p>
        </w:tc>
      </w:tr>
      <w:tr>
        <w:trPr>
          <w:trHeight w:val="283"/>
        </w:trPr>
        <w:tc>
          <w:tcPr>
            <w:tcW w:w="174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PERSON WITH</w:t>
            </w:r>
          </w:p>
        </w:tc>
        <w:tc>
          <w:tcPr>
            <w:tcW w:w="3780" w:type="dxa"/>
            <w:vAlign w:val="bottom"/>
            <w:vMerge w:val="continue"/>
          </w:tcPr>
          <w:p>
            <w:pPr>
              <w:spacing w:after="0"/>
              <w:rPr>
                <w:sz w:val="24"/>
                <w:szCs w:val="24"/>
                <w:color w:val="auto"/>
              </w:rPr>
            </w:pPr>
          </w:p>
        </w:tc>
        <w:tc>
          <w:tcPr>
            <w:tcW w:w="590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174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9.</w:t>
            </w:r>
          </w:p>
        </w:tc>
        <w:tc>
          <w:tcPr>
            <w:tcW w:w="9680" w:type="dxa"/>
            <w:vAlign w:val="bottom"/>
            <w:gridSpan w:val="2"/>
          </w:tcPr>
          <w:p>
            <w:pPr>
              <w:ind w:left="80"/>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tc>
        <w:tc>
          <w:tcPr>
            <w:tcW w:w="0" w:type="dxa"/>
            <w:vAlign w:val="bottom"/>
          </w:tcPr>
          <w:p>
            <w:pPr>
              <w:spacing w:after="0"/>
              <w:rPr>
                <w:sz w:val="1"/>
                <w:szCs w:val="1"/>
                <w:color w:val="auto"/>
              </w:rPr>
            </w:pPr>
          </w:p>
        </w:tc>
      </w:tr>
      <w:tr>
        <w:trPr>
          <w:trHeight w:val="486"/>
        </w:trPr>
        <w:tc>
          <w:tcPr>
            <w:tcW w:w="1740" w:type="dxa"/>
            <w:vAlign w:val="bottom"/>
          </w:tcPr>
          <w:p>
            <w:pPr>
              <w:spacing w:after="0"/>
              <w:rPr>
                <w:sz w:val="24"/>
                <w:szCs w:val="24"/>
                <w:color w:val="auto"/>
              </w:rPr>
            </w:pPr>
          </w:p>
        </w:tc>
        <w:tc>
          <w:tcPr>
            <w:tcW w:w="378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0</w:t>
            </w:r>
          </w:p>
        </w:tc>
        <w:tc>
          <w:tcPr>
            <w:tcW w:w="5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174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10.</w:t>
            </w:r>
          </w:p>
        </w:tc>
        <w:tc>
          <w:tcPr>
            <w:tcW w:w="9680" w:type="dxa"/>
            <w:vAlign w:val="bottom"/>
            <w:gridSpan w:val="2"/>
          </w:tcPr>
          <w:p>
            <w:pPr>
              <w:ind w:left="80"/>
              <w:spacing w:after="0"/>
              <w:rPr>
                <w:sz w:val="20"/>
                <w:szCs w:val="20"/>
                <w:color w:val="auto"/>
              </w:rPr>
            </w:pPr>
            <w:r>
              <w:rPr>
                <w:rFonts w:ascii="Times New Roman" w:cs="Times New Roman" w:eastAsia="Times New Roman" w:hAnsi="Times New Roman"/>
                <w:sz w:val="22"/>
                <w:szCs w:val="22"/>
                <w:color w:val="auto"/>
              </w:rPr>
              <w:t>CHECK IF THE AGGREGATE AMOUNT IN ROW (9) EXCLUDES CERTAIN SHARES</w:t>
            </w:r>
          </w:p>
        </w:tc>
        <w:tc>
          <w:tcPr>
            <w:tcW w:w="0" w:type="dxa"/>
            <w:vAlign w:val="bottom"/>
          </w:tcPr>
          <w:p>
            <w:pPr>
              <w:spacing w:after="0"/>
              <w:rPr>
                <w:sz w:val="1"/>
                <w:szCs w:val="1"/>
                <w:color w:val="auto"/>
              </w:rPr>
            </w:pPr>
          </w:p>
        </w:tc>
      </w:tr>
      <w:tr>
        <w:trPr>
          <w:trHeight w:val="486"/>
        </w:trPr>
        <w:tc>
          <w:tcPr>
            <w:tcW w:w="1740" w:type="dxa"/>
            <w:vAlign w:val="bottom"/>
          </w:tcPr>
          <w:p>
            <w:pPr>
              <w:spacing w:after="0"/>
              <w:rPr>
                <w:sz w:val="24"/>
                <w:szCs w:val="24"/>
                <w:color w:val="auto"/>
              </w:rPr>
            </w:pPr>
          </w:p>
        </w:tc>
        <w:tc>
          <w:tcPr>
            <w:tcW w:w="378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 ]</w:t>
            </w:r>
          </w:p>
        </w:tc>
        <w:tc>
          <w:tcPr>
            <w:tcW w:w="5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174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11.</w:t>
            </w:r>
          </w:p>
        </w:tc>
        <w:tc>
          <w:tcPr>
            <w:tcW w:w="9680" w:type="dxa"/>
            <w:vAlign w:val="bottom"/>
            <w:gridSpan w:val="2"/>
          </w:tcPr>
          <w:p>
            <w:pPr>
              <w:ind w:left="80"/>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tc>
        <w:tc>
          <w:tcPr>
            <w:tcW w:w="0" w:type="dxa"/>
            <w:vAlign w:val="bottom"/>
          </w:tcPr>
          <w:p>
            <w:pPr>
              <w:spacing w:after="0"/>
              <w:rPr>
                <w:sz w:val="1"/>
                <w:szCs w:val="1"/>
                <w:color w:val="auto"/>
              </w:rPr>
            </w:pPr>
          </w:p>
        </w:tc>
      </w:tr>
      <w:tr>
        <w:trPr>
          <w:trHeight w:val="486"/>
        </w:trPr>
        <w:tc>
          <w:tcPr>
            <w:tcW w:w="1740" w:type="dxa"/>
            <w:vAlign w:val="bottom"/>
          </w:tcPr>
          <w:p>
            <w:pPr>
              <w:spacing w:after="0"/>
              <w:rPr>
                <w:sz w:val="24"/>
                <w:szCs w:val="24"/>
                <w:color w:val="auto"/>
              </w:rPr>
            </w:pPr>
          </w:p>
        </w:tc>
        <w:tc>
          <w:tcPr>
            <w:tcW w:w="378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0.0%</w:t>
            </w:r>
          </w:p>
        </w:tc>
        <w:tc>
          <w:tcPr>
            <w:tcW w:w="5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174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12.</w:t>
            </w:r>
          </w:p>
        </w:tc>
        <w:tc>
          <w:tcPr>
            <w:tcW w:w="378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TYPE OF REPORTING PERSON</w:t>
            </w:r>
          </w:p>
        </w:tc>
        <w:tc>
          <w:tcPr>
            <w:tcW w:w="5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86"/>
        </w:trPr>
        <w:tc>
          <w:tcPr>
            <w:tcW w:w="1740" w:type="dxa"/>
            <w:vAlign w:val="bottom"/>
          </w:tcPr>
          <w:p>
            <w:pPr>
              <w:spacing w:after="0"/>
              <w:rPr>
                <w:sz w:val="24"/>
                <w:szCs w:val="24"/>
                <w:color w:val="auto"/>
              </w:rPr>
            </w:pPr>
          </w:p>
        </w:tc>
        <w:tc>
          <w:tcPr>
            <w:tcW w:w="378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IA</w:t>
            </w:r>
          </w:p>
        </w:tc>
        <w:tc>
          <w:tcPr>
            <w:tcW w:w="5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6"/>
        </w:trPr>
        <w:tc>
          <w:tcPr>
            <w:tcW w:w="1740" w:type="dxa"/>
            <w:vAlign w:val="bottom"/>
            <w:tcBorders>
              <w:bottom w:val="single" w:sz="8" w:color="808080"/>
            </w:tcBorders>
          </w:tcPr>
          <w:p>
            <w:pPr>
              <w:spacing w:after="0"/>
              <w:rPr>
                <w:sz w:val="8"/>
                <w:szCs w:val="8"/>
                <w:color w:val="auto"/>
              </w:rPr>
            </w:pPr>
          </w:p>
        </w:tc>
        <w:tc>
          <w:tcPr>
            <w:tcW w:w="3780" w:type="dxa"/>
            <w:vAlign w:val="bottom"/>
            <w:tcBorders>
              <w:bottom w:val="single" w:sz="8" w:color="808080"/>
            </w:tcBorders>
          </w:tcPr>
          <w:p>
            <w:pPr>
              <w:spacing w:after="0"/>
              <w:rPr>
                <w:sz w:val="8"/>
                <w:szCs w:val="8"/>
                <w:color w:val="auto"/>
              </w:rPr>
            </w:pPr>
          </w:p>
        </w:tc>
        <w:tc>
          <w:tcPr>
            <w:tcW w:w="590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382" w:right="239" w:bottom="1440" w:gutter="0" w:footer="0" w:header="0"/>
        </w:sectPr>
      </w:pPr>
    </w:p>
    <w:bookmarkStart w:id="2" w:name="page3"/>
    <w:bookmarkEnd w:id="2"/>
    <w:p>
      <w:pPr>
        <w:ind w:left="40"/>
        <w:spacing w:after="0"/>
        <w:rPr>
          <w:sz w:val="20"/>
          <w:szCs w:val="20"/>
          <w:color w:val="auto"/>
        </w:rPr>
      </w:pPr>
      <w:r>
        <w:rPr>
          <w:rFonts w:ascii="Times New Roman" w:cs="Times New Roman" w:eastAsia="Times New Roman" w:hAnsi="Times New Roman"/>
          <w:sz w:val="22"/>
          <w:szCs w:val="22"/>
          <w:color w:val="auto"/>
        </w:rPr>
        <w:drawing>
          <wp:anchor simplePos="0" relativeHeight="251657728" behindDoc="1" locked="0" layoutInCell="0" allowOverlap="1">
            <wp:simplePos x="0" y="0"/>
            <wp:positionH relativeFrom="page">
              <wp:posOffset>157480</wp:posOffset>
            </wp:positionH>
            <wp:positionV relativeFrom="page">
              <wp:posOffset>88900</wp:posOffset>
            </wp:positionV>
            <wp:extent cx="726376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63765" cy="8890"/>
                    </a:xfrm>
                    <a:prstGeom prst="rect">
                      <a:avLst/>
                    </a:prstGeom>
                    <a:noFill/>
                  </pic:spPr>
                </pic:pic>
              </a:graphicData>
            </a:graphic>
          </wp:anchor>
        </w:drawing>
        <w:t>CUSIP No. 465741106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173990</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38"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174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1.</w:t>
            </w:r>
          </w:p>
        </w:tc>
        <w:tc>
          <w:tcPr>
            <w:tcW w:w="378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NAMES OF REPORTING PERSONS</w:t>
            </w:r>
          </w:p>
        </w:tc>
        <w:tc>
          <w:tcPr>
            <w:tcW w:w="59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83"/>
        </w:trPr>
        <w:tc>
          <w:tcPr>
            <w:tcW w:w="1740" w:type="dxa"/>
            <w:vAlign w:val="bottom"/>
          </w:tcPr>
          <w:p>
            <w:pPr>
              <w:spacing w:after="0"/>
              <w:rPr>
                <w:sz w:val="24"/>
                <w:szCs w:val="24"/>
                <w:color w:val="auto"/>
              </w:rPr>
            </w:pPr>
          </w:p>
        </w:tc>
        <w:tc>
          <w:tcPr>
            <w:tcW w:w="9680" w:type="dxa"/>
            <w:vAlign w:val="bottom"/>
            <w:gridSpan w:val="2"/>
          </w:tcPr>
          <w:p>
            <w:pPr>
              <w:ind w:left="80"/>
              <w:spacing w:after="0"/>
              <w:rPr>
                <w:sz w:val="20"/>
                <w:szCs w:val="20"/>
                <w:color w:val="auto"/>
              </w:rPr>
            </w:pPr>
            <w:r>
              <w:rPr>
                <w:rFonts w:ascii="Times New Roman" w:cs="Times New Roman" w:eastAsia="Times New Roman" w:hAnsi="Times New Roman"/>
                <w:sz w:val="22"/>
                <w:szCs w:val="22"/>
                <w:color w:val="auto"/>
              </w:rPr>
              <w:t>I.R.S. IDENTIFICATION NO. OF ABOVE PERSONS (ENTITIES ONLY)</w:t>
            </w:r>
          </w:p>
        </w:tc>
        <w:tc>
          <w:tcPr>
            <w:tcW w:w="0" w:type="dxa"/>
            <w:vAlign w:val="bottom"/>
          </w:tcPr>
          <w:p>
            <w:pPr>
              <w:spacing w:after="0"/>
              <w:rPr>
                <w:sz w:val="1"/>
                <w:szCs w:val="1"/>
                <w:color w:val="auto"/>
              </w:rPr>
            </w:pPr>
          </w:p>
        </w:tc>
      </w:tr>
      <w:tr>
        <w:trPr>
          <w:trHeight w:val="447"/>
        </w:trPr>
        <w:tc>
          <w:tcPr>
            <w:tcW w:w="1740" w:type="dxa"/>
            <w:vAlign w:val="bottom"/>
          </w:tcPr>
          <w:p>
            <w:pPr>
              <w:spacing w:after="0"/>
              <w:rPr>
                <w:sz w:val="24"/>
                <w:szCs w:val="24"/>
                <w:color w:val="auto"/>
              </w:rPr>
            </w:pPr>
          </w:p>
        </w:tc>
        <w:tc>
          <w:tcPr>
            <w:tcW w:w="378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Harris Associates Inc.</w:t>
            </w:r>
          </w:p>
        </w:tc>
        <w:tc>
          <w:tcPr>
            <w:tcW w:w="5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3"/>
        </w:trPr>
        <w:tc>
          <w:tcPr>
            <w:tcW w:w="1740" w:type="dxa"/>
            <w:vAlign w:val="bottom"/>
          </w:tcPr>
          <w:p>
            <w:pPr>
              <w:spacing w:after="0"/>
              <w:rPr>
                <w:sz w:val="24"/>
                <w:szCs w:val="24"/>
                <w:color w:val="auto"/>
              </w:rPr>
            </w:pPr>
          </w:p>
        </w:tc>
        <w:tc>
          <w:tcPr>
            <w:tcW w:w="378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04-3276549</w:t>
            </w:r>
          </w:p>
        </w:tc>
        <w:tc>
          <w:tcPr>
            <w:tcW w:w="5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174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2.</w:t>
            </w:r>
          </w:p>
        </w:tc>
        <w:tc>
          <w:tcPr>
            <w:tcW w:w="9680" w:type="dxa"/>
            <w:vAlign w:val="bottom"/>
            <w:gridSpan w:val="2"/>
          </w:tcPr>
          <w:p>
            <w:pPr>
              <w:ind w:left="80"/>
              <w:spacing w:after="0"/>
              <w:rPr>
                <w:sz w:val="20"/>
                <w:szCs w:val="20"/>
                <w:color w:val="auto"/>
              </w:rPr>
            </w:pPr>
            <w:r>
              <w:rPr>
                <w:rFonts w:ascii="Times New Roman" w:cs="Times New Roman" w:eastAsia="Times New Roman" w:hAnsi="Times New Roman"/>
                <w:sz w:val="22"/>
                <w:szCs w:val="22"/>
                <w:color w:val="auto"/>
              </w:rPr>
              <w:t>CHECK THE APPROPRIATE BOX IF A MEMBER OF A GROUP*</w:t>
            </w:r>
          </w:p>
        </w:tc>
        <w:tc>
          <w:tcPr>
            <w:tcW w:w="0" w:type="dxa"/>
            <w:vAlign w:val="bottom"/>
          </w:tcPr>
          <w:p>
            <w:pPr>
              <w:spacing w:after="0"/>
              <w:rPr>
                <w:sz w:val="1"/>
                <w:szCs w:val="1"/>
                <w:color w:val="auto"/>
              </w:rPr>
            </w:pPr>
          </w:p>
        </w:tc>
      </w:tr>
      <w:tr>
        <w:trPr>
          <w:trHeight w:val="447"/>
        </w:trPr>
        <w:tc>
          <w:tcPr>
            <w:tcW w:w="1740" w:type="dxa"/>
            <w:vAlign w:val="bottom"/>
          </w:tcPr>
          <w:p>
            <w:pPr>
              <w:spacing w:after="0"/>
              <w:rPr>
                <w:sz w:val="24"/>
                <w:szCs w:val="24"/>
                <w:color w:val="auto"/>
              </w:rPr>
            </w:pPr>
          </w:p>
        </w:tc>
        <w:tc>
          <w:tcPr>
            <w:tcW w:w="378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(a) [ ]</w:t>
            </w:r>
          </w:p>
        </w:tc>
        <w:tc>
          <w:tcPr>
            <w:tcW w:w="5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3"/>
        </w:trPr>
        <w:tc>
          <w:tcPr>
            <w:tcW w:w="1740" w:type="dxa"/>
            <w:vAlign w:val="bottom"/>
          </w:tcPr>
          <w:p>
            <w:pPr>
              <w:spacing w:after="0"/>
              <w:rPr>
                <w:sz w:val="24"/>
                <w:szCs w:val="24"/>
                <w:color w:val="auto"/>
              </w:rPr>
            </w:pPr>
          </w:p>
        </w:tc>
        <w:tc>
          <w:tcPr>
            <w:tcW w:w="378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(b) [ ]</w:t>
            </w:r>
          </w:p>
        </w:tc>
        <w:tc>
          <w:tcPr>
            <w:tcW w:w="5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174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3.</w:t>
            </w:r>
          </w:p>
        </w:tc>
        <w:tc>
          <w:tcPr>
            <w:tcW w:w="378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SEC USE ONLY</w:t>
            </w:r>
          </w:p>
        </w:tc>
        <w:tc>
          <w:tcPr>
            <w:tcW w:w="5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174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4.</w:t>
            </w:r>
          </w:p>
        </w:tc>
        <w:tc>
          <w:tcPr>
            <w:tcW w:w="9680" w:type="dxa"/>
            <w:vAlign w:val="bottom"/>
            <w:gridSpan w:val="2"/>
          </w:tcPr>
          <w:p>
            <w:pPr>
              <w:ind w:left="80"/>
              <w:spacing w:after="0"/>
              <w:rPr>
                <w:sz w:val="20"/>
                <w:szCs w:val="20"/>
                <w:color w:val="auto"/>
              </w:rPr>
            </w:pPr>
            <w:r>
              <w:rPr>
                <w:rFonts w:ascii="Times New Roman" w:cs="Times New Roman" w:eastAsia="Times New Roman" w:hAnsi="Times New Roman"/>
                <w:sz w:val="22"/>
                <w:szCs w:val="22"/>
                <w:color w:val="auto"/>
              </w:rPr>
              <w:t>CITIZENSHIP OR PLACE OF ORGANIZATION</w:t>
            </w:r>
          </w:p>
        </w:tc>
        <w:tc>
          <w:tcPr>
            <w:tcW w:w="0" w:type="dxa"/>
            <w:vAlign w:val="bottom"/>
          </w:tcPr>
          <w:p>
            <w:pPr>
              <w:spacing w:after="0"/>
              <w:rPr>
                <w:sz w:val="1"/>
                <w:szCs w:val="1"/>
                <w:color w:val="auto"/>
              </w:rPr>
            </w:pPr>
          </w:p>
        </w:tc>
      </w:tr>
      <w:tr>
        <w:trPr>
          <w:trHeight w:val="486"/>
        </w:trPr>
        <w:tc>
          <w:tcPr>
            <w:tcW w:w="1740" w:type="dxa"/>
            <w:vAlign w:val="bottom"/>
          </w:tcPr>
          <w:p>
            <w:pPr>
              <w:spacing w:after="0"/>
              <w:rPr>
                <w:sz w:val="24"/>
                <w:szCs w:val="24"/>
                <w:color w:val="auto"/>
              </w:rPr>
            </w:pPr>
          </w:p>
        </w:tc>
        <w:tc>
          <w:tcPr>
            <w:tcW w:w="378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Delaware</w:t>
            </w:r>
          </w:p>
        </w:tc>
        <w:tc>
          <w:tcPr>
            <w:tcW w:w="5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0"/>
        </w:trPr>
        <w:tc>
          <w:tcPr>
            <w:tcW w:w="174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NUMBER OF</w:t>
            </w:r>
          </w:p>
        </w:tc>
        <w:tc>
          <w:tcPr>
            <w:tcW w:w="3780" w:type="dxa"/>
            <w:vAlign w:val="bottom"/>
          </w:tcPr>
          <w:p>
            <w:pPr>
              <w:ind w:left="160"/>
              <w:spacing w:after="0"/>
              <w:rPr>
                <w:sz w:val="20"/>
                <w:szCs w:val="20"/>
                <w:color w:val="auto"/>
              </w:rPr>
            </w:pPr>
            <w:r>
              <w:rPr>
                <w:rFonts w:ascii="Times New Roman" w:cs="Times New Roman" w:eastAsia="Times New Roman" w:hAnsi="Times New Roman"/>
                <w:sz w:val="22"/>
                <w:szCs w:val="22"/>
                <w:color w:val="auto"/>
              </w:rPr>
              <w:t>5. SOLE VOTING POWER</w:t>
            </w:r>
          </w:p>
        </w:tc>
        <w:tc>
          <w:tcPr>
            <w:tcW w:w="5900" w:type="dxa"/>
            <w:vAlign w:val="bottom"/>
          </w:tcPr>
          <w:p>
            <w:pPr>
              <w:jc w:val="right"/>
              <w:ind w:right="5312"/>
              <w:spacing w:after="0"/>
              <w:rPr>
                <w:sz w:val="20"/>
                <w:szCs w:val="20"/>
                <w:color w:val="auto"/>
              </w:rPr>
            </w:pPr>
            <w:r>
              <w:rPr>
                <w:rFonts w:ascii="Times New Roman" w:cs="Times New Roman" w:eastAsia="Times New Roman" w:hAnsi="Times New Roman"/>
                <w:sz w:val="22"/>
                <w:szCs w:val="22"/>
                <w:color w:val="auto"/>
              </w:rPr>
              <w:t>0</w:t>
            </w:r>
          </w:p>
        </w:tc>
        <w:tc>
          <w:tcPr>
            <w:tcW w:w="0" w:type="dxa"/>
            <w:vAlign w:val="bottom"/>
          </w:tcPr>
          <w:p>
            <w:pPr>
              <w:spacing w:after="0"/>
              <w:rPr>
                <w:sz w:val="1"/>
                <w:szCs w:val="1"/>
                <w:color w:val="auto"/>
              </w:rPr>
            </w:pPr>
          </w:p>
        </w:tc>
      </w:tr>
      <w:tr>
        <w:trPr>
          <w:trHeight w:val="243"/>
        </w:trPr>
        <w:tc>
          <w:tcPr>
            <w:tcW w:w="1740" w:type="dxa"/>
            <w:vAlign w:val="bottom"/>
          </w:tcPr>
          <w:p>
            <w:pPr>
              <w:ind w:left="120"/>
              <w:spacing w:after="0" w:line="243" w:lineRule="exact"/>
              <w:rPr>
                <w:sz w:val="20"/>
                <w:szCs w:val="20"/>
                <w:color w:val="auto"/>
              </w:rPr>
            </w:pPr>
            <w:r>
              <w:rPr>
                <w:rFonts w:ascii="Times New Roman" w:cs="Times New Roman" w:eastAsia="Times New Roman" w:hAnsi="Times New Roman"/>
                <w:sz w:val="22"/>
                <w:szCs w:val="22"/>
                <w:color w:val="auto"/>
              </w:rPr>
              <w:t>SHARES</w:t>
            </w:r>
          </w:p>
        </w:tc>
        <w:tc>
          <w:tcPr>
            <w:tcW w:w="3780" w:type="dxa"/>
            <w:vAlign w:val="bottom"/>
          </w:tcPr>
          <w:p>
            <w:pPr>
              <w:spacing w:after="0"/>
              <w:rPr>
                <w:sz w:val="21"/>
                <w:szCs w:val="21"/>
                <w:color w:val="auto"/>
              </w:rPr>
            </w:pPr>
          </w:p>
        </w:tc>
        <w:tc>
          <w:tcPr>
            <w:tcW w:w="59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740" w:type="dxa"/>
            <w:vAlign w:val="bottom"/>
          </w:tcPr>
          <w:p>
            <w:pPr>
              <w:ind w:left="120"/>
              <w:spacing w:after="0" w:line="243" w:lineRule="exact"/>
              <w:rPr>
                <w:sz w:val="20"/>
                <w:szCs w:val="20"/>
                <w:color w:val="auto"/>
              </w:rPr>
            </w:pPr>
            <w:r>
              <w:rPr>
                <w:rFonts w:ascii="Times New Roman" w:cs="Times New Roman" w:eastAsia="Times New Roman" w:hAnsi="Times New Roman"/>
                <w:sz w:val="22"/>
                <w:szCs w:val="22"/>
                <w:color w:val="auto"/>
              </w:rPr>
              <w:t>BENEFICIALLY</w:t>
            </w:r>
          </w:p>
        </w:tc>
        <w:tc>
          <w:tcPr>
            <w:tcW w:w="3780" w:type="dxa"/>
            <w:vAlign w:val="bottom"/>
          </w:tcPr>
          <w:p>
            <w:pPr>
              <w:ind w:left="160"/>
              <w:spacing w:after="0" w:line="243" w:lineRule="exact"/>
              <w:rPr>
                <w:sz w:val="20"/>
                <w:szCs w:val="20"/>
                <w:color w:val="auto"/>
              </w:rPr>
            </w:pPr>
            <w:r>
              <w:rPr>
                <w:rFonts w:ascii="Times New Roman" w:cs="Times New Roman" w:eastAsia="Times New Roman" w:hAnsi="Times New Roman"/>
                <w:sz w:val="22"/>
                <w:szCs w:val="22"/>
                <w:color w:val="auto"/>
              </w:rPr>
              <w:t>6. SHARED VOTING POWER</w:t>
            </w:r>
          </w:p>
        </w:tc>
        <w:tc>
          <w:tcPr>
            <w:tcW w:w="5900" w:type="dxa"/>
            <w:vAlign w:val="bottom"/>
          </w:tcPr>
          <w:p>
            <w:pPr>
              <w:jc w:val="right"/>
              <w:ind w:right="5312"/>
              <w:spacing w:after="0" w:line="243" w:lineRule="exact"/>
              <w:rPr>
                <w:sz w:val="20"/>
                <w:szCs w:val="20"/>
                <w:color w:val="auto"/>
              </w:rPr>
            </w:pPr>
            <w:r>
              <w:rPr>
                <w:rFonts w:ascii="Times New Roman" w:cs="Times New Roman" w:eastAsia="Times New Roman" w:hAnsi="Times New Roman"/>
                <w:sz w:val="22"/>
                <w:szCs w:val="22"/>
                <w:color w:val="auto"/>
              </w:rPr>
              <w:t>0</w:t>
            </w:r>
          </w:p>
        </w:tc>
        <w:tc>
          <w:tcPr>
            <w:tcW w:w="0" w:type="dxa"/>
            <w:vAlign w:val="bottom"/>
          </w:tcPr>
          <w:p>
            <w:pPr>
              <w:spacing w:after="0"/>
              <w:rPr>
                <w:sz w:val="1"/>
                <w:szCs w:val="1"/>
                <w:color w:val="auto"/>
              </w:rPr>
            </w:pPr>
          </w:p>
        </w:tc>
      </w:tr>
      <w:tr>
        <w:trPr>
          <w:trHeight w:val="243"/>
        </w:trPr>
        <w:tc>
          <w:tcPr>
            <w:tcW w:w="1740" w:type="dxa"/>
            <w:vAlign w:val="bottom"/>
          </w:tcPr>
          <w:p>
            <w:pPr>
              <w:ind w:left="120"/>
              <w:spacing w:after="0" w:line="243" w:lineRule="exact"/>
              <w:rPr>
                <w:sz w:val="20"/>
                <w:szCs w:val="20"/>
                <w:color w:val="auto"/>
              </w:rPr>
            </w:pPr>
            <w:r>
              <w:rPr>
                <w:rFonts w:ascii="Times New Roman" w:cs="Times New Roman" w:eastAsia="Times New Roman" w:hAnsi="Times New Roman"/>
                <w:sz w:val="22"/>
                <w:szCs w:val="22"/>
                <w:color w:val="auto"/>
              </w:rPr>
              <w:t>OWNED BY</w:t>
            </w:r>
          </w:p>
        </w:tc>
        <w:tc>
          <w:tcPr>
            <w:tcW w:w="3780" w:type="dxa"/>
            <w:vAlign w:val="bottom"/>
            <w:vMerge w:val="restart"/>
          </w:tcPr>
          <w:p>
            <w:pPr>
              <w:ind w:left="160"/>
              <w:spacing w:after="0"/>
              <w:rPr>
                <w:sz w:val="20"/>
                <w:szCs w:val="20"/>
                <w:color w:val="auto"/>
              </w:rPr>
            </w:pPr>
            <w:r>
              <w:rPr>
                <w:rFonts w:ascii="Times New Roman" w:cs="Times New Roman" w:eastAsia="Times New Roman" w:hAnsi="Times New Roman"/>
                <w:sz w:val="22"/>
                <w:szCs w:val="22"/>
                <w:color w:val="auto"/>
              </w:rPr>
              <w:t>7. SOLE DISPOSITIVE POWER</w:t>
            </w:r>
          </w:p>
        </w:tc>
        <w:tc>
          <w:tcPr>
            <w:tcW w:w="5900" w:type="dxa"/>
            <w:vAlign w:val="bottom"/>
            <w:vMerge w:val="restart"/>
          </w:tcPr>
          <w:p>
            <w:pPr>
              <w:jc w:val="right"/>
              <w:ind w:right="5312"/>
              <w:spacing w:after="0"/>
              <w:rPr>
                <w:sz w:val="20"/>
                <w:szCs w:val="20"/>
                <w:color w:val="auto"/>
              </w:rPr>
            </w:pPr>
            <w:r>
              <w:rPr>
                <w:rFonts w:ascii="Times New Roman" w:cs="Times New Roman" w:eastAsia="Times New Roman" w:hAnsi="Times New Roman"/>
                <w:sz w:val="22"/>
                <w:szCs w:val="22"/>
                <w:color w:val="auto"/>
              </w:rPr>
              <w:t>0</w:t>
            </w:r>
          </w:p>
        </w:tc>
        <w:tc>
          <w:tcPr>
            <w:tcW w:w="0" w:type="dxa"/>
            <w:vAlign w:val="bottom"/>
          </w:tcPr>
          <w:p>
            <w:pPr>
              <w:spacing w:after="0"/>
              <w:rPr>
                <w:sz w:val="1"/>
                <w:szCs w:val="1"/>
                <w:color w:val="auto"/>
              </w:rPr>
            </w:pPr>
          </w:p>
        </w:tc>
      </w:tr>
      <w:tr>
        <w:trPr>
          <w:trHeight w:val="243"/>
        </w:trPr>
        <w:tc>
          <w:tcPr>
            <w:tcW w:w="1740" w:type="dxa"/>
            <w:vAlign w:val="bottom"/>
          </w:tcPr>
          <w:p>
            <w:pPr>
              <w:ind w:left="120"/>
              <w:spacing w:after="0" w:line="243" w:lineRule="exact"/>
              <w:rPr>
                <w:sz w:val="20"/>
                <w:szCs w:val="20"/>
                <w:color w:val="auto"/>
              </w:rPr>
            </w:pPr>
            <w:r>
              <w:rPr>
                <w:rFonts w:ascii="Times New Roman" w:cs="Times New Roman" w:eastAsia="Times New Roman" w:hAnsi="Times New Roman"/>
                <w:sz w:val="22"/>
                <w:szCs w:val="22"/>
                <w:color w:val="auto"/>
              </w:rPr>
              <w:t>EACH</w:t>
            </w:r>
          </w:p>
        </w:tc>
        <w:tc>
          <w:tcPr>
            <w:tcW w:w="3780" w:type="dxa"/>
            <w:vAlign w:val="bottom"/>
            <w:vMerge w:val="continue"/>
          </w:tcPr>
          <w:p>
            <w:pPr>
              <w:spacing w:after="0"/>
              <w:rPr>
                <w:sz w:val="21"/>
                <w:szCs w:val="21"/>
                <w:color w:val="auto"/>
              </w:rPr>
            </w:pPr>
          </w:p>
        </w:tc>
        <w:tc>
          <w:tcPr>
            <w:tcW w:w="590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740" w:type="dxa"/>
            <w:vAlign w:val="bottom"/>
          </w:tcPr>
          <w:p>
            <w:pPr>
              <w:ind w:left="120"/>
              <w:spacing w:after="0" w:line="243" w:lineRule="exact"/>
              <w:rPr>
                <w:sz w:val="20"/>
                <w:szCs w:val="20"/>
                <w:color w:val="auto"/>
              </w:rPr>
            </w:pPr>
            <w:r>
              <w:rPr>
                <w:rFonts w:ascii="Times New Roman" w:cs="Times New Roman" w:eastAsia="Times New Roman" w:hAnsi="Times New Roman"/>
                <w:sz w:val="22"/>
                <w:szCs w:val="22"/>
                <w:color w:val="auto"/>
              </w:rPr>
              <w:t>REPORTING</w:t>
            </w:r>
          </w:p>
        </w:tc>
        <w:tc>
          <w:tcPr>
            <w:tcW w:w="3780" w:type="dxa"/>
            <w:vAlign w:val="bottom"/>
            <w:vMerge w:val="restart"/>
          </w:tcPr>
          <w:p>
            <w:pPr>
              <w:ind w:left="160"/>
              <w:spacing w:after="0"/>
              <w:rPr>
                <w:sz w:val="20"/>
                <w:szCs w:val="20"/>
                <w:color w:val="auto"/>
              </w:rPr>
            </w:pPr>
            <w:r>
              <w:rPr>
                <w:rFonts w:ascii="Times New Roman" w:cs="Times New Roman" w:eastAsia="Times New Roman" w:hAnsi="Times New Roman"/>
                <w:sz w:val="22"/>
                <w:szCs w:val="22"/>
                <w:color w:val="auto"/>
              </w:rPr>
              <w:t>8. SHARED DISPOSITIVE POWER</w:t>
            </w:r>
          </w:p>
        </w:tc>
        <w:tc>
          <w:tcPr>
            <w:tcW w:w="5900" w:type="dxa"/>
            <w:vAlign w:val="bottom"/>
            <w:vMerge w:val="restart"/>
          </w:tcPr>
          <w:p>
            <w:pPr>
              <w:jc w:val="right"/>
              <w:ind w:right="5312"/>
              <w:spacing w:after="0"/>
              <w:rPr>
                <w:sz w:val="20"/>
                <w:szCs w:val="20"/>
                <w:color w:val="auto"/>
              </w:rPr>
            </w:pPr>
            <w:r>
              <w:rPr>
                <w:rFonts w:ascii="Times New Roman" w:cs="Times New Roman" w:eastAsia="Times New Roman" w:hAnsi="Times New Roman"/>
                <w:sz w:val="22"/>
                <w:szCs w:val="22"/>
                <w:color w:val="auto"/>
              </w:rPr>
              <w:t>0</w:t>
            </w:r>
          </w:p>
        </w:tc>
        <w:tc>
          <w:tcPr>
            <w:tcW w:w="0" w:type="dxa"/>
            <w:vAlign w:val="bottom"/>
          </w:tcPr>
          <w:p>
            <w:pPr>
              <w:spacing w:after="0"/>
              <w:rPr>
                <w:sz w:val="1"/>
                <w:szCs w:val="1"/>
                <w:color w:val="auto"/>
              </w:rPr>
            </w:pPr>
          </w:p>
        </w:tc>
      </w:tr>
      <w:tr>
        <w:trPr>
          <w:trHeight w:val="283"/>
        </w:trPr>
        <w:tc>
          <w:tcPr>
            <w:tcW w:w="174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PERSON WITH</w:t>
            </w:r>
          </w:p>
        </w:tc>
        <w:tc>
          <w:tcPr>
            <w:tcW w:w="3780" w:type="dxa"/>
            <w:vAlign w:val="bottom"/>
            <w:vMerge w:val="continue"/>
          </w:tcPr>
          <w:p>
            <w:pPr>
              <w:spacing w:after="0"/>
              <w:rPr>
                <w:sz w:val="24"/>
                <w:szCs w:val="24"/>
                <w:color w:val="auto"/>
              </w:rPr>
            </w:pPr>
          </w:p>
        </w:tc>
        <w:tc>
          <w:tcPr>
            <w:tcW w:w="590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174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9.</w:t>
            </w:r>
          </w:p>
        </w:tc>
        <w:tc>
          <w:tcPr>
            <w:tcW w:w="9680" w:type="dxa"/>
            <w:vAlign w:val="bottom"/>
            <w:gridSpan w:val="2"/>
          </w:tcPr>
          <w:p>
            <w:pPr>
              <w:ind w:left="80"/>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tc>
        <w:tc>
          <w:tcPr>
            <w:tcW w:w="0" w:type="dxa"/>
            <w:vAlign w:val="bottom"/>
          </w:tcPr>
          <w:p>
            <w:pPr>
              <w:spacing w:after="0"/>
              <w:rPr>
                <w:sz w:val="1"/>
                <w:szCs w:val="1"/>
                <w:color w:val="auto"/>
              </w:rPr>
            </w:pPr>
          </w:p>
        </w:tc>
      </w:tr>
      <w:tr>
        <w:trPr>
          <w:trHeight w:val="486"/>
        </w:trPr>
        <w:tc>
          <w:tcPr>
            <w:tcW w:w="1740" w:type="dxa"/>
            <w:vAlign w:val="bottom"/>
          </w:tcPr>
          <w:p>
            <w:pPr>
              <w:spacing w:after="0"/>
              <w:rPr>
                <w:sz w:val="24"/>
                <w:szCs w:val="24"/>
                <w:color w:val="auto"/>
              </w:rPr>
            </w:pPr>
          </w:p>
        </w:tc>
        <w:tc>
          <w:tcPr>
            <w:tcW w:w="378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0</w:t>
            </w:r>
          </w:p>
        </w:tc>
        <w:tc>
          <w:tcPr>
            <w:tcW w:w="5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174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10.</w:t>
            </w:r>
          </w:p>
        </w:tc>
        <w:tc>
          <w:tcPr>
            <w:tcW w:w="9680" w:type="dxa"/>
            <w:vAlign w:val="bottom"/>
            <w:gridSpan w:val="2"/>
          </w:tcPr>
          <w:p>
            <w:pPr>
              <w:ind w:left="80"/>
              <w:spacing w:after="0"/>
              <w:rPr>
                <w:sz w:val="20"/>
                <w:szCs w:val="20"/>
                <w:color w:val="auto"/>
              </w:rPr>
            </w:pPr>
            <w:r>
              <w:rPr>
                <w:rFonts w:ascii="Times New Roman" w:cs="Times New Roman" w:eastAsia="Times New Roman" w:hAnsi="Times New Roman"/>
                <w:sz w:val="22"/>
                <w:szCs w:val="22"/>
                <w:color w:val="auto"/>
              </w:rPr>
              <w:t>CHECK IF THE AGGREGATE AMOUNT IN ROW (9) EXCLUDES CERTAIN SHARES</w:t>
            </w:r>
          </w:p>
        </w:tc>
        <w:tc>
          <w:tcPr>
            <w:tcW w:w="0" w:type="dxa"/>
            <w:vAlign w:val="bottom"/>
          </w:tcPr>
          <w:p>
            <w:pPr>
              <w:spacing w:after="0"/>
              <w:rPr>
                <w:sz w:val="1"/>
                <w:szCs w:val="1"/>
                <w:color w:val="auto"/>
              </w:rPr>
            </w:pPr>
          </w:p>
        </w:tc>
      </w:tr>
      <w:tr>
        <w:trPr>
          <w:trHeight w:val="486"/>
        </w:trPr>
        <w:tc>
          <w:tcPr>
            <w:tcW w:w="1740" w:type="dxa"/>
            <w:vAlign w:val="bottom"/>
          </w:tcPr>
          <w:p>
            <w:pPr>
              <w:spacing w:after="0"/>
              <w:rPr>
                <w:sz w:val="24"/>
                <w:szCs w:val="24"/>
                <w:color w:val="auto"/>
              </w:rPr>
            </w:pPr>
          </w:p>
        </w:tc>
        <w:tc>
          <w:tcPr>
            <w:tcW w:w="378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 ]</w:t>
            </w:r>
          </w:p>
        </w:tc>
        <w:tc>
          <w:tcPr>
            <w:tcW w:w="5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174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11.</w:t>
            </w:r>
          </w:p>
        </w:tc>
        <w:tc>
          <w:tcPr>
            <w:tcW w:w="9680" w:type="dxa"/>
            <w:vAlign w:val="bottom"/>
            <w:gridSpan w:val="2"/>
          </w:tcPr>
          <w:p>
            <w:pPr>
              <w:ind w:left="80"/>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tc>
        <w:tc>
          <w:tcPr>
            <w:tcW w:w="0" w:type="dxa"/>
            <w:vAlign w:val="bottom"/>
          </w:tcPr>
          <w:p>
            <w:pPr>
              <w:spacing w:after="0"/>
              <w:rPr>
                <w:sz w:val="1"/>
                <w:szCs w:val="1"/>
                <w:color w:val="auto"/>
              </w:rPr>
            </w:pPr>
          </w:p>
        </w:tc>
      </w:tr>
      <w:tr>
        <w:trPr>
          <w:trHeight w:val="486"/>
        </w:trPr>
        <w:tc>
          <w:tcPr>
            <w:tcW w:w="1740" w:type="dxa"/>
            <w:vAlign w:val="bottom"/>
          </w:tcPr>
          <w:p>
            <w:pPr>
              <w:spacing w:after="0"/>
              <w:rPr>
                <w:sz w:val="24"/>
                <w:szCs w:val="24"/>
                <w:color w:val="auto"/>
              </w:rPr>
            </w:pPr>
          </w:p>
        </w:tc>
        <w:tc>
          <w:tcPr>
            <w:tcW w:w="378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0.0%</w:t>
            </w:r>
          </w:p>
        </w:tc>
        <w:tc>
          <w:tcPr>
            <w:tcW w:w="5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174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12.</w:t>
            </w:r>
          </w:p>
        </w:tc>
        <w:tc>
          <w:tcPr>
            <w:tcW w:w="378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TYPE OF REPORTING PERSON</w:t>
            </w:r>
          </w:p>
        </w:tc>
        <w:tc>
          <w:tcPr>
            <w:tcW w:w="5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86"/>
        </w:trPr>
        <w:tc>
          <w:tcPr>
            <w:tcW w:w="1740" w:type="dxa"/>
            <w:vAlign w:val="bottom"/>
          </w:tcPr>
          <w:p>
            <w:pPr>
              <w:spacing w:after="0"/>
              <w:rPr>
                <w:sz w:val="24"/>
                <w:szCs w:val="24"/>
                <w:color w:val="auto"/>
              </w:rPr>
            </w:pPr>
          </w:p>
        </w:tc>
        <w:tc>
          <w:tcPr>
            <w:tcW w:w="378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CO</w:t>
            </w:r>
          </w:p>
        </w:tc>
        <w:tc>
          <w:tcPr>
            <w:tcW w:w="5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6"/>
        </w:trPr>
        <w:tc>
          <w:tcPr>
            <w:tcW w:w="1740" w:type="dxa"/>
            <w:vAlign w:val="bottom"/>
            <w:tcBorders>
              <w:bottom w:val="single" w:sz="8" w:color="808080"/>
            </w:tcBorders>
          </w:tcPr>
          <w:p>
            <w:pPr>
              <w:spacing w:after="0"/>
              <w:rPr>
                <w:sz w:val="8"/>
                <w:szCs w:val="8"/>
                <w:color w:val="auto"/>
              </w:rPr>
            </w:pPr>
          </w:p>
        </w:tc>
        <w:tc>
          <w:tcPr>
            <w:tcW w:w="3780" w:type="dxa"/>
            <w:vAlign w:val="bottom"/>
            <w:tcBorders>
              <w:bottom w:val="single" w:sz="8" w:color="808080"/>
            </w:tcBorders>
          </w:tcPr>
          <w:p>
            <w:pPr>
              <w:spacing w:after="0"/>
              <w:rPr>
                <w:sz w:val="8"/>
                <w:szCs w:val="8"/>
                <w:color w:val="auto"/>
              </w:rPr>
            </w:pPr>
          </w:p>
        </w:tc>
        <w:tc>
          <w:tcPr>
            <w:tcW w:w="590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382" w:right="239" w:bottom="1440" w:gutter="0" w:footer="0" w:header="0"/>
        </w:sectPr>
      </w:pPr>
    </w:p>
    <w:bookmarkStart w:id="3" w:name="page4"/>
    <w:bookmarkEnd w:id="3"/>
    <w:p>
      <w:pPr>
        <w:spacing w:after="0" w:line="3"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88900</wp:posOffset>
            </wp:positionV>
            <wp:extent cx="7263765"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22"/>
          <w:szCs w:val="22"/>
          <w:b w:val="1"/>
          <w:bCs w:val="1"/>
          <w:color w:val="auto"/>
        </w:rPr>
        <w:t>Item 1.</w:t>
      </w:r>
    </w:p>
    <w:p>
      <w:pPr>
        <w:spacing w:after="0" w:line="125" w:lineRule="exact"/>
        <w:rPr>
          <w:sz w:val="20"/>
          <w:szCs w:val="20"/>
          <w:color w:val="auto"/>
        </w:rPr>
      </w:pPr>
    </w:p>
    <w:p>
      <w:pPr>
        <w:ind w:left="1840" w:right="8020" w:hanging="913"/>
        <w:spacing w:after="0" w:line="286" w:lineRule="auto"/>
        <w:tabs>
          <w:tab w:leader="none" w:pos="1840" w:val="left"/>
        </w:tabs>
        <w:numPr>
          <w:ilvl w:val="0"/>
          <w:numId w:val="2"/>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b w:val="1"/>
          <w:bCs w:val="1"/>
          <w:color w:val="auto"/>
        </w:rPr>
        <w:t xml:space="preserve">Name of Issuer </w:t>
      </w:r>
      <w:r>
        <w:rPr>
          <w:rFonts w:ascii="Times New Roman" w:cs="Times New Roman" w:eastAsia="Times New Roman" w:hAnsi="Times New Roman"/>
          <w:sz w:val="21"/>
          <w:szCs w:val="21"/>
          <w:color w:val="auto"/>
        </w:rPr>
        <w:t>ITRON, INC.</w:t>
      </w:r>
    </w:p>
    <w:p>
      <w:pPr>
        <w:spacing w:after="0" w:line="45" w:lineRule="exact"/>
        <w:rPr>
          <w:rFonts w:ascii="Times New Roman" w:cs="Times New Roman" w:eastAsia="Times New Roman" w:hAnsi="Times New Roman"/>
          <w:sz w:val="21"/>
          <w:szCs w:val="21"/>
          <w:b w:val="1"/>
          <w:bCs w:val="1"/>
          <w:color w:val="auto"/>
        </w:rPr>
      </w:pPr>
    </w:p>
    <w:p>
      <w:pPr>
        <w:ind w:left="1840" w:right="5100" w:hanging="913"/>
        <w:spacing w:after="0" w:line="286" w:lineRule="auto"/>
        <w:tabs>
          <w:tab w:leader="none" w:pos="1840" w:val="left"/>
        </w:tabs>
        <w:numPr>
          <w:ilvl w:val="0"/>
          <w:numId w:val="2"/>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b w:val="1"/>
          <w:bCs w:val="1"/>
          <w:color w:val="auto"/>
        </w:rPr>
        <w:t xml:space="preserve">Address of Issuer's Principal Executive Offices </w:t>
      </w:r>
      <w:r>
        <w:rPr>
          <w:rFonts w:ascii="Times New Roman" w:cs="Times New Roman" w:eastAsia="Times New Roman" w:hAnsi="Times New Roman"/>
          <w:sz w:val="21"/>
          <w:szCs w:val="21"/>
          <w:color w:val="auto"/>
        </w:rPr>
        <w:t>2111 N. Molter Road, Liberty Lake WA 99019</w:t>
      </w:r>
    </w:p>
    <w:p>
      <w:pPr>
        <w:spacing w:after="0" w:line="4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2.</w:t>
      </w:r>
    </w:p>
    <w:p>
      <w:pPr>
        <w:spacing w:after="0" w:line="125" w:lineRule="exact"/>
        <w:rPr>
          <w:sz w:val="20"/>
          <w:szCs w:val="20"/>
          <w:color w:val="auto"/>
        </w:rPr>
      </w:pPr>
    </w:p>
    <w:p>
      <w:pPr>
        <w:ind w:left="1840" w:hanging="913"/>
        <w:spacing w:after="0"/>
        <w:tabs>
          <w:tab w:leader="none" w:pos="1840" w:val="left"/>
        </w:tabs>
        <w:numPr>
          <w:ilvl w:val="0"/>
          <w:numId w:val="3"/>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Name of Person Filing</w:t>
      </w:r>
    </w:p>
    <w:p>
      <w:pPr>
        <w:spacing w:after="0" w:line="18" w:lineRule="exact"/>
        <w:rPr>
          <w:rFonts w:ascii="Times New Roman" w:cs="Times New Roman" w:eastAsia="Times New Roman" w:hAnsi="Times New Roman"/>
          <w:sz w:val="22"/>
          <w:szCs w:val="22"/>
          <w:b w:val="1"/>
          <w:bCs w:val="1"/>
          <w:color w:val="auto"/>
        </w:rPr>
      </w:pPr>
    </w:p>
    <w:p>
      <w:pPr>
        <w:ind w:left="1840"/>
        <w:spacing w:after="0" w:line="230" w:lineRule="auto"/>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Harris Associates L.P. ("Harris")</w:t>
      </w:r>
    </w:p>
    <w:p>
      <w:pPr>
        <w:ind w:left="1840"/>
        <w:spacing w:after="0"/>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Harris Associates Inc. ("General Partner")</w:t>
      </w:r>
    </w:p>
    <w:p>
      <w:pPr>
        <w:spacing w:after="0" w:line="97" w:lineRule="exact"/>
        <w:rPr>
          <w:rFonts w:ascii="Times New Roman" w:cs="Times New Roman" w:eastAsia="Times New Roman" w:hAnsi="Times New Roman"/>
          <w:sz w:val="22"/>
          <w:szCs w:val="22"/>
          <w:b w:val="1"/>
          <w:bCs w:val="1"/>
          <w:color w:val="auto"/>
        </w:rPr>
      </w:pPr>
    </w:p>
    <w:p>
      <w:pPr>
        <w:ind w:left="1840" w:hanging="913"/>
        <w:spacing w:after="0"/>
        <w:tabs>
          <w:tab w:leader="none" w:pos="1840" w:val="left"/>
        </w:tabs>
        <w:numPr>
          <w:ilvl w:val="0"/>
          <w:numId w:val="3"/>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Address of Principal Business Office or, if None, Residence</w:t>
      </w:r>
    </w:p>
    <w:p>
      <w:pPr>
        <w:spacing w:after="0" w:line="18" w:lineRule="exact"/>
        <w:rPr>
          <w:rFonts w:ascii="Times New Roman" w:cs="Times New Roman" w:eastAsia="Times New Roman" w:hAnsi="Times New Roman"/>
          <w:sz w:val="22"/>
          <w:szCs w:val="22"/>
          <w:b w:val="1"/>
          <w:bCs w:val="1"/>
          <w:color w:val="auto"/>
        </w:rPr>
      </w:pPr>
    </w:p>
    <w:p>
      <w:pPr>
        <w:ind w:left="1840" w:right="3320"/>
        <w:spacing w:after="0" w:line="237" w:lineRule="auto"/>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Both Harris and the General Partner maintain their principal offices at: 111 S. Wacker Drive, Suite 4600, Chicago IL 60606</w:t>
      </w:r>
    </w:p>
    <w:p>
      <w:pPr>
        <w:spacing w:after="0" w:line="93" w:lineRule="exact"/>
        <w:rPr>
          <w:rFonts w:ascii="Times New Roman" w:cs="Times New Roman" w:eastAsia="Times New Roman" w:hAnsi="Times New Roman"/>
          <w:sz w:val="22"/>
          <w:szCs w:val="22"/>
          <w:b w:val="1"/>
          <w:bCs w:val="1"/>
          <w:color w:val="auto"/>
        </w:rPr>
      </w:pPr>
    </w:p>
    <w:p>
      <w:pPr>
        <w:ind w:left="1840" w:hanging="913"/>
        <w:spacing w:after="0"/>
        <w:tabs>
          <w:tab w:leader="none" w:pos="1840" w:val="left"/>
        </w:tabs>
        <w:numPr>
          <w:ilvl w:val="0"/>
          <w:numId w:val="3"/>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Citizenship</w:t>
      </w:r>
    </w:p>
    <w:p>
      <w:pPr>
        <w:spacing w:after="0" w:line="18" w:lineRule="exact"/>
        <w:rPr>
          <w:rFonts w:ascii="Times New Roman" w:cs="Times New Roman" w:eastAsia="Times New Roman" w:hAnsi="Times New Roman"/>
          <w:sz w:val="22"/>
          <w:szCs w:val="22"/>
          <w:b w:val="1"/>
          <w:bCs w:val="1"/>
          <w:color w:val="auto"/>
        </w:rPr>
      </w:pPr>
    </w:p>
    <w:p>
      <w:pPr>
        <w:ind w:left="1840"/>
        <w:spacing w:after="0" w:line="230" w:lineRule="auto"/>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Harris is a Delaware limited partnership.</w:t>
      </w:r>
    </w:p>
    <w:p>
      <w:pPr>
        <w:ind w:left="1840"/>
        <w:spacing w:after="0"/>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The General Partner is a Delaware corporation.</w:t>
      </w:r>
    </w:p>
    <w:p>
      <w:pPr>
        <w:spacing w:after="0" w:line="97" w:lineRule="exact"/>
        <w:rPr>
          <w:rFonts w:ascii="Times New Roman" w:cs="Times New Roman" w:eastAsia="Times New Roman" w:hAnsi="Times New Roman"/>
          <w:sz w:val="22"/>
          <w:szCs w:val="22"/>
          <w:b w:val="1"/>
          <w:bCs w:val="1"/>
          <w:color w:val="auto"/>
        </w:rPr>
      </w:pPr>
    </w:p>
    <w:p>
      <w:pPr>
        <w:ind w:left="1840" w:right="7020" w:hanging="913"/>
        <w:spacing w:after="0" w:line="262" w:lineRule="auto"/>
        <w:tabs>
          <w:tab w:leader="none" w:pos="1840" w:val="left"/>
        </w:tabs>
        <w:numPr>
          <w:ilvl w:val="0"/>
          <w:numId w:val="3"/>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 xml:space="preserve">Title of Class of Securities </w:t>
      </w:r>
      <w:r>
        <w:rPr>
          <w:rFonts w:ascii="Times New Roman" w:cs="Times New Roman" w:eastAsia="Times New Roman" w:hAnsi="Times New Roman"/>
          <w:sz w:val="22"/>
          <w:szCs w:val="22"/>
          <w:color w:val="auto"/>
        </w:rPr>
        <w:t>Common Stock</w:t>
      </w:r>
    </w:p>
    <w:p>
      <w:pPr>
        <w:spacing w:after="0" w:line="68" w:lineRule="exact"/>
        <w:rPr>
          <w:rFonts w:ascii="Times New Roman" w:cs="Times New Roman" w:eastAsia="Times New Roman" w:hAnsi="Times New Roman"/>
          <w:sz w:val="22"/>
          <w:szCs w:val="22"/>
          <w:b w:val="1"/>
          <w:bCs w:val="1"/>
          <w:color w:val="auto"/>
        </w:rPr>
      </w:pPr>
    </w:p>
    <w:p>
      <w:pPr>
        <w:ind w:left="1840" w:right="7940" w:hanging="913"/>
        <w:spacing w:after="0" w:line="286" w:lineRule="auto"/>
        <w:tabs>
          <w:tab w:leader="none" w:pos="1840" w:val="left"/>
        </w:tabs>
        <w:numPr>
          <w:ilvl w:val="0"/>
          <w:numId w:val="3"/>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b w:val="1"/>
          <w:bCs w:val="1"/>
          <w:color w:val="auto"/>
        </w:rPr>
        <w:t xml:space="preserve">CUSIP Number </w:t>
      </w:r>
      <w:r>
        <w:rPr>
          <w:rFonts w:ascii="Times New Roman" w:cs="Times New Roman" w:eastAsia="Times New Roman" w:hAnsi="Times New Roman"/>
          <w:sz w:val="21"/>
          <w:szCs w:val="21"/>
          <w:color w:val="auto"/>
        </w:rPr>
        <w:t>465741106</w:t>
      </w:r>
    </w:p>
    <w:p>
      <w:pPr>
        <w:spacing w:after="0" w:line="46"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b w:val="1"/>
          <w:bCs w:val="1"/>
          <w:color w:val="auto"/>
        </w:rPr>
        <w:t>Item 3.</w:t>
      </w:r>
      <w:r>
        <w:rPr>
          <w:sz w:val="20"/>
          <w:szCs w:val="20"/>
          <w:color w:val="auto"/>
        </w:rPr>
        <w:tab/>
      </w:r>
      <w:r>
        <w:rPr>
          <w:rFonts w:ascii="Times New Roman" w:cs="Times New Roman" w:eastAsia="Times New Roman" w:hAnsi="Times New Roman"/>
          <w:sz w:val="21"/>
          <w:szCs w:val="21"/>
          <w:b w:val="1"/>
          <w:bCs w:val="1"/>
          <w:color w:val="auto"/>
        </w:rPr>
        <w:t>If This Statement is Filed Pursuant to Rule 13d-1(b), or 13d-2(b) or (c), Check Whether the Person Filing is a:</w:t>
      </w:r>
    </w:p>
    <w:p>
      <w:pPr>
        <w:sectPr>
          <w:pgSz w:w="11900" w:h="16842" w:orient="portrait"/>
          <w:cols w:equalWidth="0" w:num="1">
            <w:col w:w="11260"/>
          </w:cols>
          <w:pgMar w:left="320" w:top="419" w:right="319" w:bottom="0" w:gutter="0" w:footer="0" w:header="0"/>
        </w:sectPr>
      </w:pPr>
    </w:p>
    <w:p>
      <w:pPr>
        <w:spacing w:after="0" w:line="129" w:lineRule="exact"/>
        <w:rPr>
          <w:sz w:val="20"/>
          <w:szCs w:val="20"/>
          <w:color w:val="auto"/>
        </w:rPr>
      </w:pPr>
    </w:p>
    <w:p>
      <w:pPr>
        <w:ind w:left="1840" w:hanging="913"/>
        <w:spacing w:after="0"/>
        <w:tabs>
          <w:tab w:leader="none" w:pos="184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w:t>
      </w:r>
    </w:p>
    <w:p>
      <w:pPr>
        <w:spacing w:after="0" w:line="125" w:lineRule="exact"/>
        <w:rPr>
          <w:rFonts w:ascii="Times New Roman" w:cs="Times New Roman" w:eastAsia="Times New Roman" w:hAnsi="Times New Roman"/>
          <w:sz w:val="22"/>
          <w:szCs w:val="22"/>
          <w:color w:val="auto"/>
        </w:rPr>
      </w:pPr>
    </w:p>
    <w:p>
      <w:pPr>
        <w:ind w:left="1840" w:hanging="913"/>
        <w:spacing w:after="0"/>
        <w:tabs>
          <w:tab w:leader="none" w:pos="184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w:t>
      </w:r>
    </w:p>
    <w:p>
      <w:pPr>
        <w:spacing w:after="0" w:line="125" w:lineRule="exact"/>
        <w:rPr>
          <w:rFonts w:ascii="Times New Roman" w:cs="Times New Roman" w:eastAsia="Times New Roman" w:hAnsi="Times New Roman"/>
          <w:sz w:val="22"/>
          <w:szCs w:val="22"/>
          <w:color w:val="auto"/>
        </w:rPr>
      </w:pPr>
    </w:p>
    <w:p>
      <w:pPr>
        <w:ind w:left="1840" w:hanging="913"/>
        <w:spacing w:after="0"/>
        <w:tabs>
          <w:tab w:leader="none" w:pos="184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w:t>
      </w:r>
    </w:p>
    <w:p>
      <w:pPr>
        <w:spacing w:after="0" w:line="246" w:lineRule="exact"/>
        <w:rPr>
          <w:rFonts w:ascii="Times New Roman" w:cs="Times New Roman" w:eastAsia="Times New Roman" w:hAnsi="Times New Roman"/>
          <w:sz w:val="22"/>
          <w:szCs w:val="22"/>
          <w:color w:val="auto"/>
        </w:rPr>
      </w:pPr>
    </w:p>
    <w:p>
      <w:pPr>
        <w:ind w:left="1840" w:hanging="913"/>
        <w:spacing w:after="0"/>
        <w:tabs>
          <w:tab w:leader="none" w:pos="184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w:t>
      </w:r>
    </w:p>
    <w:p>
      <w:pPr>
        <w:spacing w:after="0" w:line="246" w:lineRule="exact"/>
        <w:rPr>
          <w:rFonts w:ascii="Times New Roman" w:cs="Times New Roman" w:eastAsia="Times New Roman" w:hAnsi="Times New Roman"/>
          <w:sz w:val="22"/>
          <w:szCs w:val="22"/>
          <w:color w:val="auto"/>
        </w:rPr>
      </w:pPr>
    </w:p>
    <w:p>
      <w:pPr>
        <w:ind w:left="1840" w:hanging="913"/>
        <w:spacing w:after="0"/>
        <w:tabs>
          <w:tab w:leader="none" w:pos="1840" w:val="left"/>
        </w:tabs>
        <w:numPr>
          <w:ilvl w:val="0"/>
          <w:numId w:val="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[X]</w:t>
      </w:r>
    </w:p>
    <w:p>
      <w:pPr>
        <w:spacing w:after="0" w:line="258" w:lineRule="exact"/>
        <w:rPr>
          <w:rFonts w:ascii="Times New Roman" w:cs="Times New Roman" w:eastAsia="Times New Roman" w:hAnsi="Times New Roman"/>
          <w:sz w:val="21"/>
          <w:szCs w:val="21"/>
          <w:color w:val="auto"/>
        </w:rPr>
      </w:pPr>
    </w:p>
    <w:p>
      <w:pPr>
        <w:ind w:left="1840" w:hanging="913"/>
        <w:spacing w:after="0"/>
        <w:tabs>
          <w:tab w:leader="none" w:pos="184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w:t>
      </w:r>
    </w:p>
    <w:p>
      <w:pPr>
        <w:spacing w:after="0" w:line="368" w:lineRule="exact"/>
        <w:rPr>
          <w:rFonts w:ascii="Times New Roman" w:cs="Times New Roman" w:eastAsia="Times New Roman" w:hAnsi="Times New Roman"/>
          <w:sz w:val="22"/>
          <w:szCs w:val="22"/>
          <w:color w:val="auto"/>
        </w:rPr>
      </w:pPr>
    </w:p>
    <w:p>
      <w:pPr>
        <w:ind w:left="1840" w:hanging="913"/>
        <w:spacing w:after="0"/>
        <w:tabs>
          <w:tab w:leader="none" w:pos="184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w:t>
      </w:r>
    </w:p>
    <w:p>
      <w:pPr>
        <w:spacing w:after="0" w:line="368" w:lineRule="exact"/>
        <w:rPr>
          <w:rFonts w:ascii="Times New Roman" w:cs="Times New Roman" w:eastAsia="Times New Roman" w:hAnsi="Times New Roman"/>
          <w:sz w:val="22"/>
          <w:szCs w:val="22"/>
          <w:color w:val="auto"/>
        </w:rPr>
      </w:pPr>
    </w:p>
    <w:p>
      <w:pPr>
        <w:ind w:left="1840" w:hanging="913"/>
        <w:spacing w:after="0"/>
        <w:tabs>
          <w:tab w:leader="none" w:pos="184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w:t>
      </w:r>
    </w:p>
    <w:p>
      <w:pPr>
        <w:spacing w:after="0" w:line="368" w:lineRule="exact"/>
        <w:rPr>
          <w:rFonts w:ascii="Times New Roman" w:cs="Times New Roman" w:eastAsia="Times New Roman" w:hAnsi="Times New Roman"/>
          <w:sz w:val="22"/>
          <w:szCs w:val="22"/>
          <w:color w:val="auto"/>
        </w:rPr>
      </w:pPr>
    </w:p>
    <w:p>
      <w:pPr>
        <w:ind w:left="1840" w:hanging="913"/>
        <w:spacing w:after="0"/>
        <w:tabs>
          <w:tab w:leader="none" w:pos="184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w:t>
      </w:r>
    </w:p>
    <w:p>
      <w:pPr>
        <w:spacing w:after="0" w:line="246" w:lineRule="exact"/>
        <w:rPr>
          <w:rFonts w:ascii="Times New Roman" w:cs="Times New Roman" w:eastAsia="Times New Roman" w:hAnsi="Times New Roman"/>
          <w:sz w:val="22"/>
          <w:szCs w:val="22"/>
          <w:color w:val="auto"/>
        </w:rPr>
      </w:pPr>
    </w:p>
    <w:p>
      <w:pPr>
        <w:ind w:left="1840" w:hanging="913"/>
        <w:spacing w:after="0"/>
        <w:tabs>
          <w:tab w:leader="none" w:pos="184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w:t>
      </w:r>
    </w:p>
    <w:p>
      <w:pPr>
        <w:spacing w:after="0" w:line="20" w:lineRule="exact"/>
        <w:rPr>
          <w:sz w:val="20"/>
          <w:szCs w:val="20"/>
          <w:color w:val="auto"/>
        </w:rPr>
      </w:pPr>
      <w:r>
        <w:rPr>
          <w:sz w:val="20"/>
          <w:szCs w:val="20"/>
          <w:color w:val="auto"/>
        </w:rPr>
        <w:br w:type="column"/>
      </w:r>
    </w:p>
    <w:p>
      <w:pPr>
        <w:spacing w:after="0" w:line="10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Broker or dealer registered under Section 15 of the Act (15 U.S.C. 78o).</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Bank as defined in Section 3(a)(6) of the Act (15 U.S.C. 78c).</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Insurance Company as defined in Section 3(a)(19) of the Act (15 U.S.C. 78c).</w:t>
      </w:r>
    </w:p>
    <w:p>
      <w:pPr>
        <w:spacing w:after="0" w:line="125" w:lineRule="exact"/>
        <w:rPr>
          <w:sz w:val="20"/>
          <w:szCs w:val="20"/>
          <w:color w:val="auto"/>
        </w:rPr>
      </w:pPr>
    </w:p>
    <w:p>
      <w:pPr>
        <w:ind w:right="120"/>
        <w:spacing w:after="0" w:line="258" w:lineRule="auto"/>
        <w:rPr>
          <w:sz w:val="20"/>
          <w:szCs w:val="20"/>
          <w:color w:val="auto"/>
        </w:rPr>
      </w:pPr>
      <w:r>
        <w:rPr>
          <w:rFonts w:ascii="Times New Roman" w:cs="Times New Roman" w:eastAsia="Times New Roman" w:hAnsi="Times New Roman"/>
          <w:sz w:val="22"/>
          <w:szCs w:val="22"/>
          <w:color w:val="auto"/>
        </w:rPr>
        <w:t>Investment Company registered under Section 8 of the Investment Company Act of 1940 (15 U.S.C. 80a-8).</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An investment adviser in accordance with Rule 240.13d-1(b)(1)(ii)(E);</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An employee benefit plan or endowment fund in accordance with Rule 240.13d-1(b)</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(1)(ii)(F);</w:t>
      </w:r>
    </w:p>
    <w:p>
      <w:pPr>
        <w:spacing w:after="0" w:line="10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 parent holding company or control person in accordance with Rule 240.13d-1(b)</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(1)(ii)(G);</w:t>
      </w:r>
    </w:p>
    <w:p>
      <w:pPr>
        <w:spacing w:after="0" w:line="101" w:lineRule="exact"/>
        <w:rPr>
          <w:sz w:val="20"/>
          <w:szCs w:val="20"/>
          <w:color w:val="auto"/>
        </w:rPr>
      </w:pPr>
    </w:p>
    <w:p>
      <w:pPr>
        <w:ind w:right="320"/>
        <w:spacing w:after="0" w:line="258" w:lineRule="auto"/>
        <w:rPr>
          <w:sz w:val="20"/>
          <w:szCs w:val="20"/>
          <w:color w:val="auto"/>
        </w:rPr>
      </w:pPr>
      <w:r>
        <w:rPr>
          <w:rFonts w:ascii="Times New Roman" w:cs="Times New Roman" w:eastAsia="Times New Roman" w:hAnsi="Times New Roman"/>
          <w:sz w:val="22"/>
          <w:szCs w:val="22"/>
          <w:color w:val="auto"/>
        </w:rPr>
        <w:t>A savings association as defined in Section 3(b) of the Federal Deposit Insurance Act (12 U.S.C. 1813);</w:t>
      </w:r>
    </w:p>
    <w:p>
      <w:pPr>
        <w:spacing w:after="0" w:line="77" w:lineRule="exact"/>
        <w:rPr>
          <w:sz w:val="20"/>
          <w:szCs w:val="20"/>
          <w:color w:val="auto"/>
        </w:rPr>
      </w:pPr>
    </w:p>
    <w:p>
      <w:pPr>
        <w:ind w:right="140"/>
        <w:spacing w:after="0" w:line="282" w:lineRule="auto"/>
        <w:rPr>
          <w:sz w:val="20"/>
          <w:szCs w:val="20"/>
          <w:color w:val="auto"/>
        </w:rPr>
      </w:pPr>
      <w:r>
        <w:rPr>
          <w:rFonts w:ascii="Times New Roman" w:cs="Times New Roman" w:eastAsia="Times New Roman" w:hAnsi="Times New Roman"/>
          <w:sz w:val="21"/>
          <w:szCs w:val="21"/>
          <w:color w:val="auto"/>
        </w:rPr>
        <w:t>A church plan that is excluded from the definition of an investment company under Section 3(c)(14) of the Investment Company Act of 1940 (15 U.S.C. 80a-3);</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Group, in accordance with Rule 240.13d-1(b)(1)(ii)(J).</w:t>
      </w:r>
    </w:p>
    <w:p>
      <w:pPr>
        <w:spacing w:after="0" w:line="121" w:lineRule="exact"/>
        <w:rPr>
          <w:sz w:val="20"/>
          <w:szCs w:val="20"/>
          <w:color w:val="auto"/>
        </w:rPr>
      </w:pPr>
    </w:p>
    <w:p>
      <w:pPr>
        <w:sectPr>
          <w:pgSz w:w="11900" w:h="16842" w:orient="portrait"/>
          <w:cols w:equalWidth="0" w:num="2">
            <w:col w:w="3200" w:space="720"/>
            <w:col w:w="7340"/>
          </w:cols>
          <w:pgMar w:left="320" w:top="419" w:right="319" w:bottom="0" w:gutter="0" w:footer="0" w:header="0"/>
          <w:type w:val="continuous"/>
        </w:sectPr>
      </w:pPr>
    </w:p>
    <w:p>
      <w:pPr>
        <w:spacing w:after="0"/>
        <w:tabs>
          <w:tab w:leader="none" w:pos="900" w:val="left"/>
        </w:tabs>
        <w:rPr>
          <w:sz w:val="20"/>
          <w:szCs w:val="20"/>
          <w:color w:val="auto"/>
        </w:rPr>
      </w:pPr>
      <w:r>
        <w:rPr>
          <w:rFonts w:ascii="Times New Roman" w:cs="Times New Roman" w:eastAsia="Times New Roman" w:hAnsi="Times New Roman"/>
          <w:sz w:val="22"/>
          <w:szCs w:val="22"/>
          <w:b w:val="1"/>
          <w:bCs w:val="1"/>
          <w:color w:val="auto"/>
        </w:rPr>
        <w:t>Item 4.</w:t>
      </w:r>
      <w:r>
        <w:rPr>
          <w:sz w:val="20"/>
          <w:szCs w:val="20"/>
          <w:color w:val="auto"/>
        </w:rPr>
        <w:tab/>
      </w:r>
      <w:r>
        <w:rPr>
          <w:rFonts w:ascii="Times New Roman" w:cs="Times New Roman" w:eastAsia="Times New Roman" w:hAnsi="Times New Roman"/>
          <w:sz w:val="21"/>
          <w:szCs w:val="21"/>
          <w:b w:val="1"/>
          <w:bCs w:val="1"/>
          <w:color w:val="auto"/>
        </w:rPr>
        <w:t>Ownership.</w:t>
      </w:r>
    </w:p>
    <w:p>
      <w:pPr>
        <w:spacing w:after="0" w:line="129"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Provide the following information regarding the aggregate number and percentage of the class of securities of the issuer identified in Item 1.</w:t>
      </w:r>
    </w:p>
    <w:p>
      <w:pPr>
        <w:spacing w:after="0" w:line="77" w:lineRule="exact"/>
        <w:rPr>
          <w:sz w:val="20"/>
          <w:szCs w:val="20"/>
          <w:color w:val="auto"/>
        </w:rPr>
      </w:pPr>
    </w:p>
    <w:p>
      <w:pPr>
        <w:ind w:left="1840" w:hanging="913"/>
        <w:spacing w:after="0"/>
        <w:tabs>
          <w:tab w:leader="none" w:pos="184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Amount Beneficially Owned:</w:t>
      </w:r>
    </w:p>
    <w:p>
      <w:pPr>
        <w:spacing w:after="0" w:line="125" w:lineRule="exact"/>
        <w:rPr>
          <w:rFonts w:ascii="Times New Roman" w:cs="Times New Roman" w:eastAsia="Times New Roman" w:hAnsi="Times New Roman"/>
          <w:sz w:val="22"/>
          <w:szCs w:val="22"/>
          <w:color w:val="auto"/>
        </w:rPr>
      </w:pPr>
    </w:p>
    <w:p>
      <w:pPr>
        <w:ind w:left="1840" w:right="160"/>
        <w:spacing w:after="0" w:line="258" w:lineRule="auto"/>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By reason of advisory and other relationships with the person who owns the Shares, Harris may be deemed to be the beneficial owner of the following shares: 0</w:t>
      </w:r>
    </w:p>
    <w:p>
      <w:pPr>
        <w:spacing w:after="0" w:line="185" w:lineRule="exact"/>
        <w:rPr>
          <w:rFonts w:ascii="Times New Roman" w:cs="Times New Roman" w:eastAsia="Times New Roman" w:hAnsi="Times New Roman"/>
          <w:sz w:val="22"/>
          <w:szCs w:val="22"/>
          <w:color w:val="auto"/>
        </w:rPr>
      </w:pPr>
    </w:p>
    <w:p>
      <w:pPr>
        <w:ind w:left="1840" w:right="240"/>
        <w:spacing w:after="0" w:line="239" w:lineRule="auto"/>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Harris has been granted the power to vote Shares in circumstances it determines to be appropriate in connection with assisting its advised clients to whom it renders financial advice in the ordinary course of business, by either providing information or advice to the persons having such power, or by exercising the power to vote.</w:t>
      </w:r>
    </w:p>
    <w:p>
      <w:pPr>
        <w:spacing w:after="0" w:line="99" w:lineRule="exact"/>
        <w:rPr>
          <w:rFonts w:ascii="Times New Roman" w:cs="Times New Roman" w:eastAsia="Times New Roman" w:hAnsi="Times New Roman"/>
          <w:sz w:val="22"/>
          <w:szCs w:val="22"/>
          <w:color w:val="auto"/>
        </w:rPr>
      </w:pPr>
    </w:p>
    <w:p>
      <w:pPr>
        <w:ind w:left="1840" w:hanging="913"/>
        <w:spacing w:after="0"/>
        <w:tabs>
          <w:tab w:leader="none" w:pos="184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Percent of Class:</w:t>
      </w:r>
    </w:p>
    <w:p>
      <w:pPr>
        <w:spacing w:after="0" w:line="125" w:lineRule="exact"/>
        <w:rPr>
          <w:rFonts w:ascii="Times New Roman" w:cs="Times New Roman" w:eastAsia="Times New Roman" w:hAnsi="Times New Roman"/>
          <w:sz w:val="22"/>
          <w:szCs w:val="22"/>
          <w:color w:val="auto"/>
        </w:rPr>
      </w:pPr>
    </w:p>
    <w:p>
      <w:pPr>
        <w:ind w:left="184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0.0%</w:t>
      </w:r>
    </w:p>
    <w:p>
      <w:pPr>
        <w:spacing w:after="0" w:line="125" w:lineRule="exact"/>
        <w:rPr>
          <w:rFonts w:ascii="Times New Roman" w:cs="Times New Roman" w:eastAsia="Times New Roman" w:hAnsi="Times New Roman"/>
          <w:sz w:val="22"/>
          <w:szCs w:val="22"/>
          <w:color w:val="auto"/>
        </w:rPr>
      </w:pPr>
    </w:p>
    <w:p>
      <w:pPr>
        <w:ind w:left="1840" w:hanging="913"/>
        <w:spacing w:after="0"/>
        <w:tabs>
          <w:tab w:leader="none" w:pos="184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Number of shares as to which such person has:</w:t>
      </w:r>
    </w:p>
    <w:p>
      <w:pPr>
        <w:spacing w:after="0" w:line="125" w:lineRule="exact"/>
        <w:rPr>
          <w:sz w:val="20"/>
          <w:szCs w:val="20"/>
          <w:color w:val="auto"/>
        </w:rPr>
      </w:pPr>
    </w:p>
    <w:tbl>
      <w:tblPr>
        <w:tblLayout w:type="fixed"/>
        <w:tblInd w:w="1840" w:type="dxa"/>
        <w:tblCellMar>
          <w:top w:w="0" w:type="dxa"/>
          <w:left w:w="0" w:type="dxa"/>
          <w:bottom w:w="0" w:type="dxa"/>
          <w:right w:w="0" w:type="dxa"/>
        </w:tblCellMar>
      </w:tblPr>
      <w:tr>
        <w:trPr>
          <w:trHeight w:val="283"/>
        </w:trPr>
        <w:tc>
          <w:tcPr>
            <w:tcW w:w="1180" w:type="dxa"/>
            <w:vAlign w:val="bottom"/>
          </w:tcPr>
          <w:p>
            <w:pPr>
              <w:spacing w:after="0"/>
              <w:rPr>
                <w:sz w:val="20"/>
                <w:szCs w:val="20"/>
                <w:color w:val="auto"/>
              </w:rPr>
            </w:pPr>
            <w:r>
              <w:rPr>
                <w:rFonts w:ascii="Times New Roman" w:cs="Times New Roman" w:eastAsia="Times New Roman" w:hAnsi="Times New Roman"/>
                <w:sz w:val="22"/>
                <w:szCs w:val="22"/>
                <w:color w:val="auto"/>
              </w:rPr>
              <w:t>(i)</w:t>
            </w:r>
          </w:p>
        </w:tc>
        <w:tc>
          <w:tcPr>
            <w:tcW w:w="4940" w:type="dxa"/>
            <w:vAlign w:val="bottom"/>
          </w:tcPr>
          <w:p>
            <w:pPr>
              <w:ind w:left="900"/>
              <w:spacing w:after="0"/>
              <w:rPr>
                <w:sz w:val="20"/>
                <w:szCs w:val="20"/>
                <w:color w:val="auto"/>
              </w:rPr>
            </w:pPr>
            <w:r>
              <w:rPr>
                <w:rFonts w:ascii="Times New Roman" w:cs="Times New Roman" w:eastAsia="Times New Roman" w:hAnsi="Times New Roman"/>
                <w:sz w:val="22"/>
                <w:szCs w:val="22"/>
                <w:color w:val="auto"/>
              </w:rPr>
              <w:t>sole power to vote or to direct the vote</w:t>
            </w:r>
          </w:p>
        </w:tc>
        <w:tc>
          <w:tcPr>
            <w:tcW w:w="5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0</w:t>
            </w:r>
          </w:p>
        </w:tc>
      </w:tr>
      <w:tr>
        <w:trPr>
          <w:trHeight w:val="378"/>
        </w:trPr>
        <w:tc>
          <w:tcPr>
            <w:tcW w:w="1180" w:type="dxa"/>
            <w:vAlign w:val="bottom"/>
          </w:tcPr>
          <w:p>
            <w:pPr>
              <w:spacing w:after="0"/>
              <w:rPr>
                <w:sz w:val="20"/>
                <w:szCs w:val="20"/>
                <w:color w:val="auto"/>
              </w:rPr>
            </w:pPr>
            <w:r>
              <w:rPr>
                <w:rFonts w:ascii="Times New Roman" w:cs="Times New Roman" w:eastAsia="Times New Roman" w:hAnsi="Times New Roman"/>
                <w:sz w:val="22"/>
                <w:szCs w:val="22"/>
                <w:color w:val="auto"/>
              </w:rPr>
              <w:t>(ii)</w:t>
            </w:r>
          </w:p>
        </w:tc>
        <w:tc>
          <w:tcPr>
            <w:tcW w:w="4940" w:type="dxa"/>
            <w:vAlign w:val="bottom"/>
          </w:tcPr>
          <w:p>
            <w:pPr>
              <w:ind w:left="900"/>
              <w:spacing w:after="0"/>
              <w:rPr>
                <w:sz w:val="20"/>
                <w:szCs w:val="20"/>
                <w:color w:val="auto"/>
              </w:rPr>
            </w:pPr>
            <w:r>
              <w:rPr>
                <w:rFonts w:ascii="Times New Roman" w:cs="Times New Roman" w:eastAsia="Times New Roman" w:hAnsi="Times New Roman"/>
                <w:sz w:val="22"/>
                <w:szCs w:val="22"/>
                <w:color w:val="auto"/>
              </w:rPr>
              <w:t>shared power to vote or to direct the vote</w:t>
            </w:r>
          </w:p>
        </w:tc>
        <w:tc>
          <w:tcPr>
            <w:tcW w:w="5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0</w:t>
            </w:r>
          </w:p>
        </w:tc>
      </w:tr>
    </w:tbl>
    <w:p>
      <w:pPr>
        <w:sectPr>
          <w:pgSz w:w="11900" w:h="16842" w:orient="portrait"/>
          <w:cols w:equalWidth="0" w:num="1">
            <w:col w:w="11260"/>
          </w:cols>
          <w:pgMar w:left="320" w:top="419" w:right="319" w:bottom="0" w:gutter="0" w:footer="0" w:header="0"/>
          <w:type w:val="continuous"/>
        </w:sectPr>
      </w:pPr>
    </w:p>
    <w:bookmarkStart w:id="4" w:name="page5"/>
    <w:bookmarkEnd w:id="4"/>
    <w:p>
      <w:pPr>
        <w:spacing w:after="0" w:line="1" w:lineRule="exact"/>
        <w:rPr>
          <w:sz w:val="20"/>
          <w:szCs w:val="20"/>
          <w:color w:val="auto"/>
        </w:rPr>
      </w:pPr>
    </w:p>
    <w:tbl>
      <w:tblPr>
        <w:tblLayout w:type="fixed"/>
        <w:tblInd w:w="1840" w:type="dxa"/>
        <w:tblCellMar>
          <w:top w:w="0" w:type="dxa"/>
          <w:left w:w="0" w:type="dxa"/>
          <w:bottom w:w="0" w:type="dxa"/>
          <w:right w:w="0" w:type="dxa"/>
        </w:tblCellMar>
      </w:tblPr>
      <w:tr>
        <w:trPr>
          <w:trHeight w:val="253"/>
        </w:trPr>
        <w:tc>
          <w:tcPr>
            <w:tcW w:w="12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(iii)</w:t>
            </w:r>
          </w:p>
        </w:tc>
        <w:tc>
          <w:tcPr>
            <w:tcW w:w="5060" w:type="dxa"/>
            <w:vAlign w:val="bottom"/>
          </w:tcPr>
          <w:p>
            <w:pPr>
              <w:ind w:left="880"/>
              <w:spacing w:after="0"/>
              <w:rPr>
                <w:sz w:val="20"/>
                <w:szCs w:val="20"/>
                <w:color w:val="auto"/>
              </w:rPr>
            </w:pPr>
            <w:r>
              <w:rPr>
                <w:rFonts w:ascii="Times New Roman" w:cs="Times New Roman" w:eastAsia="Times New Roman" w:hAnsi="Times New Roman"/>
                <w:sz w:val="22"/>
                <w:szCs w:val="22"/>
                <w:color w:val="auto"/>
                <w:w w:val="97"/>
              </w:rPr>
              <w:t>sole power to dispose or to direct the disposition</w:t>
            </w:r>
          </w:p>
        </w:tc>
        <w:tc>
          <w:tcPr>
            <w:tcW w:w="0" w:type="dxa"/>
            <w:vAlign w:val="bottom"/>
          </w:tcPr>
          <w:p>
            <w:pPr>
              <w:spacing w:after="0"/>
              <w:rPr>
                <w:sz w:val="1"/>
                <w:szCs w:val="1"/>
                <w:color w:val="auto"/>
              </w:rPr>
            </w:pPr>
          </w:p>
        </w:tc>
      </w:tr>
      <w:tr>
        <w:trPr>
          <w:trHeight w:val="161"/>
        </w:trPr>
        <w:tc>
          <w:tcPr>
            <w:tcW w:w="1200" w:type="dxa"/>
            <w:vAlign w:val="bottom"/>
            <w:vMerge w:val="continue"/>
          </w:tcPr>
          <w:p>
            <w:pPr>
              <w:spacing w:after="0"/>
              <w:rPr>
                <w:sz w:val="13"/>
                <w:szCs w:val="13"/>
                <w:color w:val="auto"/>
              </w:rPr>
            </w:pPr>
          </w:p>
        </w:tc>
        <w:tc>
          <w:tcPr>
            <w:tcW w:w="5060" w:type="dxa"/>
            <w:vAlign w:val="bottom"/>
            <w:vMerge w:val="restart"/>
          </w:tcPr>
          <w:p>
            <w:pPr>
              <w:ind w:left="880"/>
              <w:spacing w:after="0"/>
              <w:rPr>
                <w:sz w:val="20"/>
                <w:szCs w:val="20"/>
                <w:color w:val="auto"/>
              </w:rPr>
            </w:pPr>
            <w:r>
              <w:rPr>
                <w:rFonts w:ascii="Times New Roman" w:cs="Times New Roman" w:eastAsia="Times New Roman" w:hAnsi="Times New Roman"/>
                <w:sz w:val="22"/>
                <w:szCs w:val="22"/>
                <w:color w:val="auto"/>
              </w:rPr>
              <w:t>of</w:t>
            </w:r>
          </w:p>
        </w:tc>
        <w:tc>
          <w:tcPr>
            <w:tcW w:w="0" w:type="dxa"/>
            <w:vAlign w:val="bottom"/>
          </w:tcPr>
          <w:p>
            <w:pPr>
              <w:spacing w:after="0"/>
              <w:rPr>
                <w:sz w:val="1"/>
                <w:szCs w:val="1"/>
                <w:color w:val="auto"/>
              </w:rPr>
            </w:pPr>
          </w:p>
        </w:tc>
      </w:tr>
      <w:tr>
        <w:trPr>
          <w:trHeight w:val="122"/>
        </w:trPr>
        <w:tc>
          <w:tcPr>
            <w:tcW w:w="1200" w:type="dxa"/>
            <w:vAlign w:val="bottom"/>
          </w:tcPr>
          <w:p>
            <w:pPr>
              <w:spacing w:after="0"/>
              <w:rPr>
                <w:sz w:val="10"/>
                <w:szCs w:val="10"/>
                <w:color w:val="auto"/>
              </w:rPr>
            </w:pPr>
          </w:p>
        </w:tc>
        <w:tc>
          <w:tcPr>
            <w:tcW w:w="50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339"/>
        </w:trPr>
        <w:tc>
          <w:tcPr>
            <w:tcW w:w="12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(iv)</w:t>
            </w:r>
          </w:p>
        </w:tc>
        <w:tc>
          <w:tcPr>
            <w:tcW w:w="5060" w:type="dxa"/>
            <w:vAlign w:val="bottom"/>
          </w:tcPr>
          <w:p>
            <w:pPr>
              <w:ind w:left="880"/>
              <w:spacing w:after="0"/>
              <w:rPr>
                <w:sz w:val="20"/>
                <w:szCs w:val="20"/>
                <w:color w:val="auto"/>
              </w:rPr>
            </w:pPr>
            <w:r>
              <w:rPr>
                <w:rFonts w:ascii="Times New Roman" w:cs="Times New Roman" w:eastAsia="Times New Roman" w:hAnsi="Times New Roman"/>
                <w:sz w:val="22"/>
                <w:szCs w:val="22"/>
                <w:color w:val="auto"/>
              </w:rPr>
              <w:t>shared power to dispose or to direct the</w:t>
            </w:r>
          </w:p>
        </w:tc>
        <w:tc>
          <w:tcPr>
            <w:tcW w:w="0" w:type="dxa"/>
            <w:vAlign w:val="bottom"/>
          </w:tcPr>
          <w:p>
            <w:pPr>
              <w:spacing w:after="0"/>
              <w:rPr>
                <w:sz w:val="1"/>
                <w:szCs w:val="1"/>
                <w:color w:val="auto"/>
              </w:rPr>
            </w:pPr>
          </w:p>
        </w:tc>
      </w:tr>
      <w:tr>
        <w:trPr>
          <w:trHeight w:val="161"/>
        </w:trPr>
        <w:tc>
          <w:tcPr>
            <w:tcW w:w="1200" w:type="dxa"/>
            <w:vAlign w:val="bottom"/>
            <w:vMerge w:val="continue"/>
          </w:tcPr>
          <w:p>
            <w:pPr>
              <w:spacing w:after="0"/>
              <w:rPr>
                <w:sz w:val="13"/>
                <w:szCs w:val="13"/>
                <w:color w:val="auto"/>
              </w:rPr>
            </w:pPr>
          </w:p>
        </w:tc>
        <w:tc>
          <w:tcPr>
            <w:tcW w:w="5060" w:type="dxa"/>
            <w:vAlign w:val="bottom"/>
            <w:vMerge w:val="restart"/>
          </w:tcPr>
          <w:p>
            <w:pPr>
              <w:ind w:left="880"/>
              <w:spacing w:after="0"/>
              <w:rPr>
                <w:sz w:val="20"/>
                <w:szCs w:val="20"/>
                <w:color w:val="auto"/>
              </w:rPr>
            </w:pPr>
            <w:r>
              <w:rPr>
                <w:rFonts w:ascii="Times New Roman" w:cs="Times New Roman" w:eastAsia="Times New Roman" w:hAnsi="Times New Roman"/>
                <w:sz w:val="22"/>
                <w:szCs w:val="22"/>
                <w:color w:val="auto"/>
              </w:rPr>
              <w:t>disposition of</w:t>
            </w:r>
          </w:p>
        </w:tc>
        <w:tc>
          <w:tcPr>
            <w:tcW w:w="0" w:type="dxa"/>
            <w:vAlign w:val="bottom"/>
          </w:tcPr>
          <w:p>
            <w:pPr>
              <w:spacing w:after="0"/>
              <w:rPr>
                <w:sz w:val="1"/>
                <w:szCs w:val="1"/>
                <w:color w:val="auto"/>
              </w:rPr>
            </w:pPr>
          </w:p>
        </w:tc>
      </w:tr>
      <w:tr>
        <w:trPr>
          <w:trHeight w:val="122"/>
        </w:trPr>
        <w:tc>
          <w:tcPr>
            <w:tcW w:w="1200" w:type="dxa"/>
            <w:vAlign w:val="bottom"/>
          </w:tcPr>
          <w:p>
            <w:pPr>
              <w:spacing w:after="0"/>
              <w:rPr>
                <w:sz w:val="10"/>
                <w:szCs w:val="10"/>
                <w:color w:val="auto"/>
              </w:rPr>
            </w:pPr>
          </w:p>
        </w:tc>
        <w:tc>
          <w:tcPr>
            <w:tcW w:w="50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bl>
    <w:p>
      <w:pPr>
        <w:spacing w:after="0" w:line="92"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b w:val="1"/>
          <w:bCs w:val="1"/>
          <w:color w:val="auto"/>
        </w:rPr>
        <w:t>Item 5.</w:t>
      </w:r>
      <w:r>
        <w:rPr>
          <w:sz w:val="20"/>
          <w:szCs w:val="20"/>
          <w:color w:val="auto"/>
        </w:rPr>
        <w:tab/>
      </w:r>
      <w:r>
        <w:rPr>
          <w:rFonts w:ascii="Times New Roman" w:cs="Times New Roman" w:eastAsia="Times New Roman" w:hAnsi="Times New Roman"/>
          <w:sz w:val="21"/>
          <w:szCs w:val="21"/>
          <w:b w:val="1"/>
          <w:bCs w:val="1"/>
          <w:color w:val="auto"/>
        </w:rPr>
        <w:t>Ownership of Five Percent or Less of Class.</w:t>
      </w:r>
    </w:p>
    <w:p>
      <w:pPr>
        <w:spacing w:after="0" w:line="20" w:lineRule="exact"/>
        <w:rPr>
          <w:sz w:val="20"/>
          <w:szCs w:val="20"/>
          <w:color w:val="auto"/>
        </w:rPr>
      </w:pPr>
      <w:r>
        <w:rPr>
          <w:sz w:val="20"/>
          <w:szCs w:val="20"/>
          <w:color w:val="auto"/>
        </w:rPr>
        <w:br w:type="column"/>
      </w:r>
    </w:p>
    <w:p>
      <w:pPr>
        <w:spacing w:after="0" w:line="111"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0</w:t>
      </w: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0</w:t>
      </w:r>
    </w:p>
    <w:p>
      <w:pPr>
        <w:spacing w:after="0" w:line="659" w:lineRule="exact"/>
        <w:rPr>
          <w:sz w:val="20"/>
          <w:szCs w:val="20"/>
          <w:color w:val="auto"/>
        </w:rPr>
      </w:pPr>
    </w:p>
    <w:p>
      <w:pPr>
        <w:sectPr>
          <w:pgSz w:w="11900" w:h="16838" w:orient="portrait"/>
          <w:cols w:equalWidth="0" w:num="2">
            <w:col w:w="8100" w:space="340"/>
            <w:col w:w="2660"/>
          </w:cols>
          <w:pgMar w:left="320" w:top="156" w:right="479" w:bottom="1440" w:gutter="0" w:footer="0" w:header="0"/>
        </w:sectPr>
      </w:pPr>
    </w:p>
    <w:p>
      <w:pPr>
        <w:ind w:left="920" w:right="360"/>
        <w:spacing w:after="0" w:line="258" w:lineRule="auto"/>
        <w:rPr>
          <w:sz w:val="20"/>
          <w:szCs w:val="20"/>
          <w:color w:val="auto"/>
        </w:rPr>
      </w:pPr>
      <w:r>
        <w:rPr>
          <w:rFonts w:ascii="Times New Roman" w:cs="Times New Roman" w:eastAsia="Times New Roman" w:hAnsi="Times New Roman"/>
          <w:sz w:val="22"/>
          <w:szCs w:val="22"/>
          <w:color w:val="auto"/>
        </w:rPr>
        <w:t>If this statement is being filed to report the fact that as of the date hereof the reporting person has ceased to be the beneficial owner of more than five percent of the class of securities, check the following: [ X ]</w:t>
      </w:r>
    </w:p>
    <w:p>
      <w:pPr>
        <w:spacing w:after="0" w:line="73"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b w:val="1"/>
          <w:bCs w:val="1"/>
          <w:color w:val="auto"/>
        </w:rPr>
        <w:t>Item 6.</w:t>
      </w:r>
      <w:r>
        <w:rPr>
          <w:sz w:val="20"/>
          <w:szCs w:val="20"/>
          <w:color w:val="auto"/>
        </w:rPr>
        <w:tab/>
      </w:r>
      <w:r>
        <w:rPr>
          <w:rFonts w:ascii="Times New Roman" w:cs="Times New Roman" w:eastAsia="Times New Roman" w:hAnsi="Times New Roman"/>
          <w:sz w:val="21"/>
          <w:szCs w:val="21"/>
          <w:b w:val="1"/>
          <w:bCs w:val="1"/>
          <w:color w:val="auto"/>
        </w:rPr>
        <w:t>Ownership of More than Five Percent on Behalf of Another Person.</w:t>
      </w:r>
    </w:p>
    <w:p>
      <w:pPr>
        <w:spacing w:after="0" w:line="129"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Not Applicable</w:t>
      </w:r>
    </w:p>
    <w:p>
      <w:pPr>
        <w:spacing w:after="0" w:line="121" w:lineRule="exact"/>
        <w:rPr>
          <w:sz w:val="20"/>
          <w:szCs w:val="20"/>
          <w:color w:val="auto"/>
        </w:rPr>
      </w:pPr>
    </w:p>
    <w:p>
      <w:pPr>
        <w:ind w:left="920" w:right="440" w:hanging="917"/>
        <w:spacing w:after="0" w:line="262" w:lineRule="auto"/>
        <w:tabs>
          <w:tab w:leader="none" w:pos="900" w:val="left"/>
        </w:tabs>
        <w:rPr>
          <w:sz w:val="20"/>
          <w:szCs w:val="20"/>
          <w:color w:val="auto"/>
        </w:rPr>
      </w:pPr>
      <w:r>
        <w:rPr>
          <w:rFonts w:ascii="Times New Roman" w:cs="Times New Roman" w:eastAsia="Times New Roman" w:hAnsi="Times New Roman"/>
          <w:sz w:val="22"/>
          <w:szCs w:val="22"/>
          <w:b w:val="1"/>
          <w:bCs w:val="1"/>
          <w:color w:val="auto"/>
        </w:rPr>
        <w:t>Item 7.</w:t>
        <w:tab/>
        <w:t>Identification and Classification of the Subsidiary Which Acquired the Security Being Reported on by the Parent Holding Company.</w:t>
      </w:r>
    </w:p>
    <w:p>
      <w:pPr>
        <w:spacing w:after="0" w:line="73"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Not Applicable</w:t>
      </w:r>
    </w:p>
    <w:p>
      <w:pPr>
        <w:spacing w:after="0" w:line="121"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b w:val="1"/>
          <w:bCs w:val="1"/>
          <w:color w:val="auto"/>
        </w:rPr>
        <w:t>Item 8.</w:t>
      </w:r>
      <w:r>
        <w:rPr>
          <w:sz w:val="20"/>
          <w:szCs w:val="20"/>
          <w:color w:val="auto"/>
        </w:rPr>
        <w:tab/>
      </w:r>
      <w:r>
        <w:rPr>
          <w:rFonts w:ascii="Times New Roman" w:cs="Times New Roman" w:eastAsia="Times New Roman" w:hAnsi="Times New Roman"/>
          <w:sz w:val="21"/>
          <w:szCs w:val="21"/>
          <w:b w:val="1"/>
          <w:bCs w:val="1"/>
          <w:color w:val="auto"/>
        </w:rPr>
        <w:t>Identification and Classification of Members of the Group.</w:t>
      </w:r>
    </w:p>
    <w:p>
      <w:pPr>
        <w:spacing w:after="0" w:line="237"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Not Applicable. This schedule is not being filed pursuant to Rule 13d-1(b)(1)(ii)(J) or Rule 13d-1(d).</w:t>
      </w:r>
    </w:p>
    <w:p>
      <w:pPr>
        <w:spacing w:after="0" w:line="121"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b w:val="1"/>
          <w:bCs w:val="1"/>
          <w:color w:val="auto"/>
        </w:rPr>
        <w:t>Item 9.</w:t>
      </w:r>
      <w:r>
        <w:rPr>
          <w:sz w:val="20"/>
          <w:szCs w:val="20"/>
          <w:color w:val="auto"/>
        </w:rPr>
        <w:tab/>
      </w:r>
      <w:r>
        <w:rPr>
          <w:rFonts w:ascii="Times New Roman" w:cs="Times New Roman" w:eastAsia="Times New Roman" w:hAnsi="Times New Roman"/>
          <w:sz w:val="21"/>
          <w:szCs w:val="21"/>
          <w:b w:val="1"/>
          <w:bCs w:val="1"/>
          <w:color w:val="auto"/>
        </w:rPr>
        <w:t>Notice of Dissolution of Group.</w:t>
      </w:r>
    </w:p>
    <w:p>
      <w:pPr>
        <w:spacing w:after="0" w:line="237"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Not Applicable</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10.  Certification.</w:t>
      </w:r>
    </w:p>
    <w:p>
      <w:pPr>
        <w:spacing w:after="0" w:line="237" w:lineRule="exact"/>
        <w:rPr>
          <w:sz w:val="20"/>
          <w:szCs w:val="20"/>
          <w:color w:val="auto"/>
        </w:rPr>
      </w:pPr>
    </w:p>
    <w:p>
      <w:pPr>
        <w:ind w:left="920"/>
        <w:spacing w:after="0" w:line="239" w:lineRule="auto"/>
        <w:rPr>
          <w:sz w:val="20"/>
          <w:szCs w:val="20"/>
          <w:color w:val="auto"/>
        </w:rPr>
      </w:pPr>
      <w:r>
        <w:rPr>
          <w:rFonts w:ascii="Times New Roman" w:cs="Times New Roman" w:eastAsia="Times New Roman" w:hAnsi="Times New Roman"/>
          <w:sz w:val="22"/>
          <w:szCs w:val="22"/>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w:t>
      </w:r>
    </w:p>
    <w:p>
      <w:pPr>
        <w:sectPr>
          <w:pgSz w:w="11900" w:h="16838" w:orient="portrait"/>
          <w:cols w:equalWidth="0" w:num="1">
            <w:col w:w="11100"/>
          </w:cols>
          <w:pgMar w:left="320" w:top="156" w:right="479" w:bottom="1440" w:gutter="0" w:footer="0" w:header="0"/>
          <w:type w:val="continuous"/>
        </w:sectPr>
      </w:pPr>
    </w:p>
    <w:bookmarkStart w:id="5" w:name="page6"/>
    <w:bookmarkEnd w:id="5"/>
    <w:p>
      <w:pPr>
        <w:jc w:val="center"/>
        <w:ind w:right="-260"/>
        <w:spacing w:after="0"/>
        <w:rPr>
          <w:sz w:val="20"/>
          <w:szCs w:val="20"/>
          <w:color w:val="auto"/>
        </w:rPr>
      </w:pPr>
      <w:r>
        <w:rPr>
          <w:rFonts w:ascii="Times New Roman" w:cs="Times New Roman" w:eastAsia="Times New Roman" w:hAnsi="Times New Roman"/>
          <w:sz w:val="22"/>
          <w:szCs w:val="22"/>
          <w:b w:val="1"/>
          <w:bCs w:val="1"/>
          <w:color w:val="auto"/>
        </w:rPr>
        <w:drawing>
          <wp:anchor simplePos="0" relativeHeight="251657728" behindDoc="1" locked="0" layoutInCell="0" allowOverlap="1">
            <wp:simplePos x="0" y="0"/>
            <wp:positionH relativeFrom="page">
              <wp:posOffset>157480</wp:posOffset>
            </wp:positionH>
            <wp:positionV relativeFrom="page">
              <wp:posOffset>88900</wp:posOffset>
            </wp:positionV>
            <wp:extent cx="7263765"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63765" cy="8890"/>
                    </a:xfrm>
                    <a:prstGeom prst="rect">
                      <a:avLst/>
                    </a:prstGeom>
                    <a:noFill/>
                  </pic:spPr>
                </pic:pic>
              </a:graphicData>
            </a:graphic>
          </wp:anchor>
        </w:drawing>
        <w:t>SIGNATURE</w:t>
      </w:r>
    </w:p>
    <w:p>
      <w:pPr>
        <w:spacing w:after="0" w:line="332" w:lineRule="exact"/>
        <w:rPr>
          <w:sz w:val="20"/>
          <w:szCs w:val="20"/>
          <w:color w:val="auto"/>
        </w:rPr>
      </w:pPr>
    </w:p>
    <w:p>
      <w:pPr>
        <w:ind w:left="240" w:right="259"/>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239" w:lineRule="exact"/>
        <w:rPr>
          <w:sz w:val="20"/>
          <w:szCs w:val="20"/>
          <w:color w:val="auto"/>
        </w:rPr>
      </w:pPr>
    </w:p>
    <w:p>
      <w:pPr>
        <w:ind w:left="2420"/>
        <w:spacing w:after="0"/>
        <w:rPr>
          <w:sz w:val="20"/>
          <w:szCs w:val="20"/>
          <w:color w:val="auto"/>
        </w:rPr>
      </w:pPr>
      <w:r>
        <w:rPr>
          <w:rFonts w:ascii="Times New Roman" w:cs="Times New Roman" w:eastAsia="Times New Roman" w:hAnsi="Times New Roman"/>
          <w:sz w:val="22"/>
          <w:szCs w:val="22"/>
          <w:color w:val="auto"/>
        </w:rPr>
        <w:t>Harris Associates L.P.</w:t>
      </w:r>
    </w:p>
    <w:p>
      <w:pPr>
        <w:spacing w:after="0" w:line="44" w:lineRule="exact"/>
        <w:rPr>
          <w:sz w:val="20"/>
          <w:szCs w:val="20"/>
          <w:color w:val="auto"/>
        </w:rPr>
      </w:pPr>
    </w:p>
    <w:p>
      <w:pPr>
        <w:ind w:left="2420"/>
        <w:spacing w:after="0"/>
        <w:rPr>
          <w:sz w:val="20"/>
          <w:szCs w:val="20"/>
          <w:color w:val="auto"/>
        </w:rPr>
      </w:pPr>
      <w:r>
        <w:rPr>
          <w:rFonts w:ascii="Times New Roman" w:cs="Times New Roman" w:eastAsia="Times New Roman" w:hAnsi="Times New Roman"/>
          <w:sz w:val="22"/>
          <w:szCs w:val="22"/>
          <w:color w:val="auto"/>
        </w:rPr>
        <w:t xml:space="preserve">By: </w:t>
      </w:r>
      <w:r>
        <w:rPr>
          <w:rFonts w:ascii="Times New Roman" w:cs="Times New Roman" w:eastAsia="Times New Roman" w:hAnsi="Times New Roman"/>
          <w:sz w:val="22"/>
          <w:szCs w:val="22"/>
          <w:u w:val="single" w:color="auto"/>
          <w:color w:val="auto"/>
        </w:rPr>
        <w:t>/s/ Rana J. Wright</w:t>
      </w:r>
    </w:p>
    <w:p>
      <w:pPr>
        <w:spacing w:after="0" w:line="44" w:lineRule="exact"/>
        <w:rPr>
          <w:sz w:val="20"/>
          <w:szCs w:val="20"/>
          <w:color w:val="auto"/>
        </w:rPr>
      </w:pPr>
    </w:p>
    <w:p>
      <w:pPr>
        <w:ind w:left="2420"/>
        <w:spacing w:after="0"/>
        <w:rPr>
          <w:sz w:val="20"/>
          <w:szCs w:val="20"/>
          <w:color w:val="auto"/>
        </w:rPr>
      </w:pPr>
      <w:r>
        <w:rPr>
          <w:rFonts w:ascii="Times New Roman" w:cs="Times New Roman" w:eastAsia="Times New Roman" w:hAnsi="Times New Roman"/>
          <w:sz w:val="22"/>
          <w:szCs w:val="22"/>
          <w:color w:val="auto"/>
        </w:rPr>
        <w:t>Date: February 14, 2018</w:t>
      </w:r>
    </w:p>
    <w:p>
      <w:pPr>
        <w:spacing w:after="0" w:line="44" w:lineRule="exact"/>
        <w:rPr>
          <w:sz w:val="20"/>
          <w:szCs w:val="20"/>
          <w:color w:val="auto"/>
        </w:rPr>
      </w:pPr>
    </w:p>
    <w:p>
      <w:pPr>
        <w:ind w:left="2420"/>
        <w:spacing w:after="0"/>
        <w:rPr>
          <w:sz w:val="20"/>
          <w:szCs w:val="20"/>
          <w:color w:val="auto"/>
        </w:rPr>
      </w:pPr>
      <w:r>
        <w:rPr>
          <w:rFonts w:ascii="Times New Roman" w:cs="Times New Roman" w:eastAsia="Times New Roman" w:hAnsi="Times New Roman"/>
          <w:sz w:val="22"/>
          <w:szCs w:val="22"/>
          <w:color w:val="auto"/>
        </w:rPr>
        <w:t>Name: Rana J. Wright</w:t>
      </w:r>
    </w:p>
    <w:p>
      <w:pPr>
        <w:spacing w:after="0" w:line="44" w:lineRule="exact"/>
        <w:rPr>
          <w:sz w:val="20"/>
          <w:szCs w:val="20"/>
          <w:color w:val="auto"/>
        </w:rPr>
      </w:pPr>
    </w:p>
    <w:p>
      <w:pPr>
        <w:ind w:left="2420"/>
        <w:spacing w:after="0"/>
        <w:rPr>
          <w:sz w:val="20"/>
          <w:szCs w:val="20"/>
          <w:color w:val="auto"/>
        </w:rPr>
      </w:pPr>
      <w:r>
        <w:rPr>
          <w:rFonts w:ascii="Times New Roman" w:cs="Times New Roman" w:eastAsia="Times New Roman" w:hAnsi="Times New Roman"/>
          <w:sz w:val="22"/>
          <w:szCs w:val="22"/>
          <w:color w:val="auto"/>
        </w:rPr>
        <w:t>Title: General Counsel</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**Harris Associates Inc., for itself and as General Partner of Harris Associates L.P.</w:t>
      </w:r>
    </w:p>
    <w:sectPr>
      <w:pgSz w:w="11900" w:h="16838" w:orient="portrait"/>
      <w:cols w:equalWidth="0" w:num="1">
        <w:col w:w="9259"/>
      </w:cols>
      <w:pgMar w:left="1200" w:top="405"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19495CFF"/>
    <w:multiLevelType w:val="hybridMultilevel"/>
    <w:lvl w:ilvl="0">
      <w:lvlJc w:val="left"/>
      <w:lvlText w:val="*"/>
      <w:numFmt w:val="bullet"/>
      <w:start w:val="1"/>
    </w:lvl>
    <w:lvl w:ilvl="1">
      <w:lvlJc w:val="left"/>
      <w:lvlText w:val="[%2]"/>
      <w:numFmt w:val="upperLetter"/>
      <w:start w:val="24"/>
    </w:lvl>
  </w:abstractNum>
  <w:abstractNum w:abstractNumId="1">
    <w:nsid w:val="2AE8944A"/>
    <w:multiLevelType w:val="hybridMultilevel"/>
    <w:lvl w:ilvl="0">
      <w:lvlJc w:val="left"/>
      <w:lvlText w:val="(%1)"/>
      <w:numFmt w:val="lowerLetter"/>
      <w:start w:val="1"/>
    </w:lvl>
  </w:abstractNum>
  <w:abstractNum w:abstractNumId="2">
    <w:nsid w:val="625558EC"/>
    <w:multiLevelType w:val="hybridMultilevel"/>
    <w:lvl w:ilvl="0">
      <w:lvlJc w:val="left"/>
      <w:lvlText w:val="(%1)"/>
      <w:numFmt w:val="lowerLetter"/>
      <w:start w:val="1"/>
    </w:lvl>
  </w:abstractNum>
  <w:abstractNum w:abstractNumId="3">
    <w:nsid w:val="238E1F29"/>
    <w:multiLevelType w:val="hybridMultilevel"/>
    <w:lvl w:ilvl="0">
      <w:lvlJc w:val="left"/>
      <w:lvlText w:val="(%1)"/>
      <w:numFmt w:val="lowerLetter"/>
      <w:start w:val="1"/>
    </w:lvl>
  </w:abstractNum>
  <w:abstractNum w:abstractNumId="4">
    <w:nsid w:val="46E87CCD"/>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2019-12-05T15:41:47Z</dcterms:created>
  <dcterms:modified xsi:type="dcterms:W3CDTF">2019-12-05T15:41:47Z</dcterms:modified>
</cp:coreProperties>
</file>