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2008</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200"/>
            <w:col w:w="960" w:space="320"/>
            <w:col w:w="77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3,283,775</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3,283,775</w:t>
      </w:r>
    </w:p>
    <w:p>
      <w:pPr>
        <w:spacing w:after="0" w:line="11" w:lineRule="exact"/>
        <w:rPr>
          <w:rFonts w:ascii="Courier New" w:cs="Courier New" w:eastAsia="Courier New" w:hAnsi="Courier New"/>
          <w:sz w:val="18"/>
          <w:szCs w:val="18"/>
          <w:color w:val="auto"/>
        </w:rPr>
      </w:pPr>
    </w:p>
    <w:p>
      <w:pPr>
        <w:ind w:right="273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3,283,775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Page 3</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of 7</w:t>
            </w:r>
          </w:p>
        </w:tc>
        <w:tc>
          <w:tcPr>
            <w:tcW w:w="5000" w:type="dxa"/>
            <w:vAlign w:val="bottom"/>
          </w:tcPr>
          <w:p>
            <w:pPr>
              <w:spacing w:after="0"/>
              <w:rPr>
                <w:sz w:val="17"/>
                <w:szCs w:val="17"/>
                <w:color w:val="auto"/>
              </w:rPr>
            </w:pP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Name of Issuer:</w:t>
            </w:r>
          </w:p>
        </w:tc>
      </w:tr>
      <w:tr>
        <w:trPr>
          <w:trHeight w:val="203"/>
        </w:trPr>
        <w:tc>
          <w:tcPr>
            <w:tcW w:w="700" w:type="dxa"/>
            <w:vAlign w:val="bottom"/>
          </w:tcPr>
          <w:p>
            <w:pPr>
              <w:spacing w:after="0"/>
              <w:rPr>
                <w:sz w:val="17"/>
                <w:szCs w:val="17"/>
                <w:color w:val="auto"/>
              </w:rPr>
            </w:pPr>
          </w:p>
        </w:tc>
        <w:tc>
          <w:tcPr>
            <w:tcW w:w="55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ITRON,</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5000" w:type="dxa"/>
            <w:vAlign w:val="bottom"/>
          </w:tcPr>
          <w:p>
            <w:pPr>
              <w:jc w:val="center"/>
              <w:ind w:right="3012"/>
              <w:spacing w:after="0"/>
              <w:rPr>
                <w:sz w:val="20"/>
                <w:szCs w:val="20"/>
                <w:color w:val="auto"/>
              </w:rPr>
            </w:pPr>
            <w:r>
              <w:rPr>
                <w:rFonts w:ascii="Courier New" w:cs="Courier New" w:eastAsia="Courier New" w:hAnsi="Courier New"/>
                <w:sz w:val="18"/>
                <w:szCs w:val="18"/>
                <w:color w:val="auto"/>
                <w:w w:val="97"/>
              </w:rPr>
              <w:t>(the "Company")</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(b) Address of Issuer's Principal Executive Offices:</w:t>
            </w:r>
          </w:p>
        </w:tc>
      </w:tr>
      <w:tr>
        <w:trPr>
          <w:trHeight w:val="203"/>
        </w:trPr>
        <w:tc>
          <w:tcPr>
            <w:tcW w:w="700" w:type="dxa"/>
            <w:vAlign w:val="bottom"/>
          </w:tcPr>
          <w:p>
            <w:pPr>
              <w:spacing w:after="0"/>
              <w:rPr>
                <w:sz w:val="17"/>
                <w:szCs w:val="17"/>
                <w:color w:val="auto"/>
              </w:rPr>
            </w:pPr>
          </w:p>
        </w:tc>
        <w:tc>
          <w:tcPr>
            <w:tcW w:w="55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7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2111</w:t>
            </w:r>
          </w:p>
        </w:tc>
        <w:tc>
          <w:tcPr>
            <w:tcW w:w="5000" w:type="dxa"/>
            <w:vAlign w:val="bottom"/>
          </w:tcPr>
          <w:p>
            <w:pPr>
              <w:jc w:val="center"/>
              <w:ind w:right="3012"/>
              <w:spacing w:after="0"/>
              <w:rPr>
                <w:sz w:val="20"/>
                <w:szCs w:val="20"/>
                <w:color w:val="auto"/>
              </w:rPr>
            </w:pPr>
            <w:r>
              <w:rPr>
                <w:rFonts w:ascii="Courier New" w:cs="Courier New" w:eastAsia="Courier New" w:hAnsi="Courier New"/>
                <w:sz w:val="18"/>
                <w:szCs w:val="18"/>
                <w:color w:val="auto"/>
                <w:w w:val="96"/>
              </w:rPr>
              <w:t>North Molter Road</w:t>
            </w:r>
          </w:p>
        </w:tc>
      </w:tr>
      <w:tr>
        <w:trPr>
          <w:trHeight w:val="203"/>
        </w:trPr>
        <w:tc>
          <w:tcPr>
            <w:tcW w:w="700" w:type="dxa"/>
            <w:vAlign w:val="bottom"/>
          </w:tcPr>
          <w:p>
            <w:pPr>
              <w:spacing w:after="0"/>
              <w:rPr>
                <w:sz w:val="17"/>
                <w:szCs w:val="17"/>
                <w:color w:val="auto"/>
              </w:rPr>
            </w:pPr>
          </w:p>
        </w:tc>
        <w:tc>
          <w:tcPr>
            <w:tcW w:w="5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Liberty Lake, WA 99019</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Name of Person Filing:</w:t>
            </w: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5"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investment company under Section 3(c) (14) of the Investment Company Act of 1940(15 U.S.C 80a-3),</w:t>
      </w:r>
    </w:p>
    <w:p>
      <w:pPr>
        <w:spacing w:after="0"/>
        <w:rPr>
          <w:sz w:val="20"/>
          <w:szCs w:val="20"/>
          <w:color w:val="auto"/>
        </w:rPr>
      </w:pPr>
      <w:r>
        <w:rPr>
          <w:rFonts w:ascii="Courier New" w:cs="Courier New" w:eastAsia="Courier New" w:hAnsi="Courier New"/>
          <w:sz w:val="18"/>
          <w:szCs w:val="18"/>
          <w:color w:val="auto"/>
        </w:rPr>
        <w:t>(j) [ ] Group, in accordance with SS 240. 13d-1(b) (1) (ii) (J).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36" w:right="1440" w:bottom="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0" w:right="2619"/>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09,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 Molleur</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Denis Molleur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A to this Schedule 13G filed with the Securities and Exchange Commission by BlackRock, Inc.</w:t>
      </w:r>
    </w:p>
    <w:p>
      <w:pPr>
        <w:sectPr>
          <w:pgSz w:w="11900" w:h="16838" w:orient="portrait"/>
          <w:cols w:equalWidth="0" w:num="1">
            <w:col w:w="10219"/>
          </w:cols>
          <w:pgMar w:left="240" w:top="136" w:right="1440" w:bottom="53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lvl w:ilvl="1">
      <w:lvlJc w:val="left"/>
      <w:lvlText w:val="%2"/>
      <w:numFmt w:val="upp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2019-12-13T15:38:00Z</dcterms:created>
  <dcterms:modified xsi:type="dcterms:W3CDTF">2019-12-13T15:38:00Z</dcterms:modified>
</cp:coreProperties>
</file>