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96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9930.60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96</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02/10/2025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2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3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11/11/2024 78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9612.57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Sale includes an amount necessary to cover a tax obligation resulting from the settlement of a vested equity award distribution. Laurie A. Hahn and Laure Pulatie-Hahn are one and the same person.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02/11/2025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2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Eric Janiak, as a duly authorized representative of Fidelity Brokerage Services LLC, as attorney-in-fact for Laurie A. Hahn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2025-02-11T14:14:26Z</dcterms:created>
  <dcterms:modified xsi:type="dcterms:W3CDTF">2025-02-11T14:14:26Z</dcterms:modified>
</cp:coreProperties>
</file>