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September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31115</wp:posOffset>
            </wp:positionV>
            <wp:extent cx="3987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92" w:lineRule="exact"/>
        <w:rPr>
          <w:sz w:val="24"/>
          <w:szCs w:val="24"/>
          <w:color w:val="auto"/>
        </w:rPr>
      </w:pPr>
    </w:p>
    <w:p>
      <w:pPr>
        <w:ind w:left="3760"/>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ind w:left="3680"/>
        <w:spacing w:after="0"/>
        <w:rPr>
          <w:sz w:val="20"/>
          <w:szCs w:val="20"/>
          <w:color w:val="auto"/>
        </w:rPr>
      </w:pPr>
      <w:r>
        <w:rPr>
          <w:rFonts w:ascii="Arial" w:cs="Arial" w:eastAsia="Arial" w:hAnsi="Arial"/>
          <w:sz w:val="20"/>
          <w:szCs w:val="20"/>
          <w:color w:val="auto"/>
        </w:rPr>
        <w:t>(Address of Principal Executive Offices, Zip Code)</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439420</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1125"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Shareholder Rights Agreement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Itron, Inc. (the Company) adopted a Shareholder Rights Agreement (the Rights Agreement) on December 11, 2002, and the Rights Agreement was amended on September 22, 2010. In accordance with the terms of the Rights Agreement, it will expire on December 11, 2012.</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On September 13, 2012, the Company's Board of Directors (the Board) determined not to renew the Rights Agreement or enter into a new rights agreement upon its expiration.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Stock Repurchase</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 October 24, 2011, the Board authorized a repurchase program of up to $100 million of Itron, Inc.'s outstanding common stock during the 12 month period ending on October 23, 2012.</w:t>
      </w:r>
    </w:p>
    <w:p>
      <w:pPr>
        <w:spacing w:after="0" w:line="19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On September 13, 2012, the Board approved the extension of the expiration date of the stock repurchase program until February 15, 2013, or until the aggregate limit of $100 million of outstanding common stock has been repurchased, whichever occurs first.</w:t>
      </w:r>
    </w:p>
    <w:p>
      <w:pPr>
        <w:sectPr>
          <w:pgSz w:w="11900" w:h="16838" w:orient="portrait"/>
          <w:cols w:equalWidth="0" w:num="1">
            <w:col w:w="11420"/>
          </w:cols>
          <w:pgMar w:left="240" w:top="79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78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20"/>
                <w:szCs w:val="20"/>
                <w:color w:val="auto"/>
                <w:w w:val="97"/>
              </w:rPr>
              <w:t>ITRON, INC.</w:t>
            </w:r>
          </w:p>
        </w:tc>
      </w:tr>
      <w:tr>
        <w:trPr>
          <w:trHeight w:val="608"/>
        </w:trPr>
        <w:tc>
          <w:tcPr>
            <w:tcW w:w="780" w:type="dxa"/>
            <w:vAlign w:val="bottom"/>
          </w:tcPr>
          <w:p>
            <w:pPr>
              <w:spacing w:after="0"/>
              <w:rPr>
                <w:sz w:val="24"/>
                <w:szCs w:val="24"/>
                <w:color w:val="auto"/>
              </w:rPr>
            </w:pPr>
          </w:p>
        </w:tc>
        <w:tc>
          <w:tcPr>
            <w:tcW w:w="5640" w:type="dxa"/>
            <w:vAlign w:val="bottom"/>
          </w:tcPr>
          <w:p>
            <w:pPr>
              <w:ind w:left="5100"/>
              <w:spacing w:after="0"/>
              <w:rPr>
                <w:sz w:val="20"/>
                <w:szCs w:val="20"/>
                <w:color w:val="auto"/>
              </w:rPr>
            </w:pPr>
            <w:r>
              <w:rPr>
                <w:rFonts w:ascii="Arial" w:cs="Arial" w:eastAsia="Arial" w:hAnsi="Arial"/>
                <w:sz w:val="20"/>
                <w:szCs w:val="20"/>
                <w:color w:val="auto"/>
              </w:rPr>
              <w:t>By:</w:t>
            </w:r>
          </w:p>
        </w:tc>
        <w:tc>
          <w:tcPr>
            <w:tcW w:w="4840" w:type="dxa"/>
            <w:vAlign w:val="bottom"/>
          </w:tcPr>
          <w:p>
            <w:pPr>
              <w:jc w:val="center"/>
              <w:spacing w:after="0"/>
              <w:rPr>
                <w:sz w:val="20"/>
                <w:szCs w:val="20"/>
                <w:color w:val="auto"/>
              </w:rPr>
            </w:pPr>
            <w:r>
              <w:rPr>
                <w:rFonts w:ascii="Arial" w:cs="Arial" w:eastAsia="Arial" w:hAnsi="Arial"/>
                <w:sz w:val="20"/>
                <w:szCs w:val="20"/>
                <w:color w:val="auto"/>
                <w:w w:val="95"/>
              </w:rPr>
              <w:t>/s/ STEVEN M. HELMBRECHT</w:t>
            </w:r>
          </w:p>
        </w:tc>
      </w:tr>
      <w:tr>
        <w:trPr>
          <w:trHeight w:val="23"/>
        </w:trPr>
        <w:tc>
          <w:tcPr>
            <w:tcW w:w="7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r>
      <w:tr>
        <w:trPr>
          <w:trHeight w:val="254"/>
        </w:trPr>
        <w:tc>
          <w:tcPr>
            <w:tcW w:w="780" w:type="dxa"/>
            <w:vAlign w:val="bottom"/>
          </w:tcPr>
          <w:p>
            <w:pPr>
              <w:spacing w:after="0"/>
              <w:rPr>
                <w:sz w:val="20"/>
                <w:szCs w:val="20"/>
                <w:color w:val="auto"/>
              </w:rPr>
            </w:pPr>
            <w:r>
              <w:rPr>
                <w:rFonts w:ascii="Arial" w:cs="Arial" w:eastAsia="Arial" w:hAnsi="Arial"/>
                <w:sz w:val="20"/>
                <w:szCs w:val="20"/>
                <w:color w:val="auto"/>
              </w:rPr>
              <w:t>Dated:</w:t>
            </w:r>
          </w:p>
        </w:tc>
        <w:tc>
          <w:tcPr>
            <w:tcW w:w="5640" w:type="dxa"/>
            <w:vAlign w:val="bottom"/>
          </w:tcPr>
          <w:p>
            <w:pPr>
              <w:ind w:left="240"/>
              <w:spacing w:after="0"/>
              <w:rPr>
                <w:sz w:val="20"/>
                <w:szCs w:val="20"/>
                <w:color w:val="auto"/>
              </w:rPr>
            </w:pPr>
            <w:r>
              <w:rPr>
                <w:rFonts w:ascii="Arial" w:cs="Arial" w:eastAsia="Arial" w:hAnsi="Arial"/>
                <w:sz w:val="20"/>
                <w:szCs w:val="20"/>
                <w:color w:val="auto"/>
              </w:rPr>
              <w:t>September 14, 2012</w:t>
            </w:r>
          </w:p>
        </w:tc>
        <w:tc>
          <w:tcPr>
            <w:tcW w:w="4840" w:type="dxa"/>
            <w:vAlign w:val="bottom"/>
          </w:tcPr>
          <w:p>
            <w:pPr>
              <w:jc w:val="center"/>
              <w:spacing w:after="0"/>
              <w:rPr>
                <w:sz w:val="20"/>
                <w:szCs w:val="20"/>
                <w:color w:val="auto"/>
              </w:rPr>
            </w:pPr>
            <w:r>
              <w:rPr>
                <w:rFonts w:ascii="Arial" w:cs="Arial" w:eastAsia="Arial" w:hAnsi="Arial"/>
                <w:sz w:val="20"/>
                <w:szCs w:val="20"/>
                <w:color w:val="auto"/>
                <w:w w:val="90"/>
              </w:rPr>
              <w:t>Steven M. Helmbrecht</w:t>
            </w:r>
          </w:p>
        </w:tc>
      </w:tr>
      <w:tr>
        <w:trPr>
          <w:trHeight w:val="284"/>
        </w:trPr>
        <w:tc>
          <w:tcPr>
            <w:tcW w:w="7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Arial" w:cs="Arial" w:eastAsia="Arial" w:hAnsi="Arial"/>
                <w:sz w:val="20"/>
                <w:szCs w:val="20"/>
                <w:color w:val="auto"/>
                <w:w w:val="90"/>
              </w:rPr>
              <w:t>Sr.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2019-12-09T09:24:31Z</dcterms:created>
  <dcterms:modified xsi:type="dcterms:W3CDTF">2019-12-09T09:24:31Z</dcterms:modified>
</cp:coreProperties>
</file>