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59"/>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(Amendment No. ____)*</w:t>
      </w:r>
    </w:p>
    <w:p>
      <w:pPr>
        <w:spacing w:after="0" w:line="201"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Itron, Inc.</w:t>
      </w:r>
    </w:p>
    <w:p>
      <w:pPr>
        <w:spacing w:after="0" w:line="3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465741106</w:t>
      </w:r>
    </w:p>
    <w:p>
      <w:pPr>
        <w:spacing w:after="0" w:line="3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December 31, 2006</w:t>
      </w:r>
    </w:p>
    <w:p>
      <w:pPr>
        <w:spacing w:after="0" w:line="3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1879"/>
        <w:spacing w:after="0" w:line="347"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18" w:lineRule="exact"/>
        <w:rPr>
          <w:sz w:val="24"/>
          <w:szCs w:val="24"/>
          <w:color w:val="auto"/>
        </w:rPr>
      </w:pPr>
    </w:p>
    <w:p>
      <w:pPr>
        <w:jc w:val="both"/>
        <w:ind w:left="540" w:right="7779" w:hanging="5"/>
        <w:spacing w:after="0" w:line="536" w:lineRule="auto"/>
        <w:tabs>
          <w:tab w:leader="none" w:pos="1067"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 w:lineRule="exact"/>
        <w:rPr>
          <w:rFonts w:ascii="Courier New" w:cs="Courier New" w:eastAsia="Courier New" w:hAnsi="Courier New"/>
          <w:sz w:val="16"/>
          <w:szCs w:val="16"/>
          <w:color w:val="auto"/>
        </w:rPr>
      </w:pPr>
    </w:p>
    <w:p>
      <w:pPr>
        <w:jc w:val="both"/>
        <w:ind w:left="540" w:right="1999" w:hanging="527"/>
        <w:spacing w:after="0" w:line="274"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2" w:lineRule="exact"/>
        <w:rPr>
          <w:sz w:val="24"/>
          <w:szCs w:val="24"/>
          <w:color w:val="auto"/>
        </w:rPr>
      </w:pPr>
    </w:p>
    <w:p>
      <w:pPr>
        <w:ind w:right="177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623" w:right="1440" w:bottom="1440" w:gutter="0" w:footer="0" w:header="0"/>
        </w:sectPr>
      </w:pPr>
    </w:p>
    <w:bookmarkStart w:id="1" w:name="page2"/>
    <w:bookmarkEnd w:id="1"/>
    <w:p>
      <w:pPr>
        <w:ind w:left="35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465741106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3" w:lineRule="exact"/>
        <w:rPr>
          <w:sz w:val="20"/>
          <w:szCs w:val="20"/>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169"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AMVESCAP PLC</w:t>
      </w:r>
    </w:p>
    <w:p>
      <w:pPr>
        <w:spacing w:after="0" w:line="2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AIM Advisors, Inc.</w:t>
      </w:r>
    </w:p>
    <w:p>
      <w:pPr>
        <w:ind w:left="540"/>
        <w:spacing w:after="0" w:line="238" w:lineRule="auto"/>
        <w:rPr>
          <w:sz w:val="20"/>
          <w:szCs w:val="20"/>
          <w:color w:val="auto"/>
        </w:rPr>
      </w:pPr>
      <w:r>
        <w:rPr>
          <w:rFonts w:ascii="Courier New" w:cs="Courier New" w:eastAsia="Courier New" w:hAnsi="Courier New"/>
          <w:sz w:val="18"/>
          <w:szCs w:val="18"/>
          <w:color w:val="auto"/>
        </w:rPr>
        <w:t>AIM Capital Management, Inc.</w:t>
      </w:r>
    </w:p>
    <w:p>
      <w:pPr>
        <w:ind w:left="540"/>
        <w:spacing w:after="0"/>
        <w:rPr>
          <w:sz w:val="20"/>
          <w:szCs w:val="20"/>
          <w:color w:val="auto"/>
        </w:rPr>
      </w:pPr>
      <w:r>
        <w:rPr>
          <w:rFonts w:ascii="Courier New" w:cs="Courier New" w:eastAsia="Courier New" w:hAnsi="Courier New"/>
          <w:sz w:val="18"/>
          <w:szCs w:val="18"/>
          <w:color w:val="auto"/>
        </w:rPr>
        <w:t>PowerShares Capital Management LLC</w:t>
      </w:r>
    </w:p>
    <w:p>
      <w:pPr>
        <w:ind w:left="540"/>
        <w:spacing w:after="0" w:line="238" w:lineRule="auto"/>
        <w:rPr>
          <w:sz w:val="20"/>
          <w:szCs w:val="20"/>
          <w:color w:val="auto"/>
        </w:rPr>
      </w:pPr>
      <w:r>
        <w:rPr>
          <w:rFonts w:ascii="Courier New" w:cs="Courier New" w:eastAsia="Courier New" w:hAnsi="Courier New"/>
          <w:sz w:val="18"/>
          <w:szCs w:val="18"/>
          <w:color w:val="auto"/>
        </w:rPr>
        <w:t>INVESCO Taiwan Limited</w:t>
      </w:r>
    </w:p>
    <w:p>
      <w:pPr>
        <w:ind w:left="540"/>
        <w:spacing w:after="0"/>
        <w:rPr>
          <w:sz w:val="20"/>
          <w:szCs w:val="20"/>
          <w:color w:val="auto"/>
        </w:rPr>
      </w:pPr>
      <w:r>
        <w:rPr>
          <w:rFonts w:ascii="Courier New" w:cs="Courier New" w:eastAsia="Courier New" w:hAnsi="Courier New"/>
          <w:sz w:val="18"/>
          <w:szCs w:val="18"/>
          <w:color w:val="auto"/>
        </w:rPr>
        <w:t>Atlantic Trust Company, N.A.</w:t>
      </w: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169"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30" w:lineRule="exact"/>
        <w:rPr>
          <w:rFonts w:ascii="Courier New" w:cs="Courier New" w:eastAsia="Courier New" w:hAnsi="Courier New"/>
          <w:sz w:val="18"/>
          <w:szCs w:val="18"/>
          <w:color w:val="auto"/>
        </w:rPr>
      </w:pPr>
    </w:p>
    <w:p>
      <w:pPr>
        <w:ind w:left="960" w:hanging="425"/>
        <w:spacing w:after="0" w:line="238" w:lineRule="auto"/>
        <w:tabs>
          <w:tab w:leader="none" w:pos="9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3"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169"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AMVESCAP PLC: England</w:t>
      </w:r>
    </w:p>
    <w:p>
      <w:pPr>
        <w:spacing w:after="0" w:line="30"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AIM Advisors, Inc.: United States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AIM Capital Management, Inc.: United States</w:t>
      </w:r>
    </w:p>
    <w:p>
      <w:pPr>
        <w:ind w:left="540" w:right="451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PowerShares Capital Management LLC: United States INVESCO Taiwan Limited, Taiwan, R.O.C.</w:t>
      </w:r>
    </w:p>
    <w:p>
      <w:pPr>
        <w:spacing w:after="0" w:line="51"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2120" w:right="2199" w:hanging="532"/>
        <w:spacing w:after="0" w:line="378" w:lineRule="auto"/>
        <w:tabs>
          <w:tab w:leader="none" w:pos="2120"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1,309,740: Such shares are held by the following entities in the respective amounts listed:</w:t>
      </w:r>
    </w:p>
    <w:p>
      <w:pPr>
        <w:spacing w:after="0" w:line="4" w:lineRule="exact"/>
        <w:rPr>
          <w:rFonts w:ascii="Courier New" w:cs="Courier New" w:eastAsia="Courier New" w:hAnsi="Courier New"/>
          <w:sz w:val="16"/>
          <w:szCs w:val="16"/>
          <w:color w:val="auto"/>
        </w:rPr>
      </w:pPr>
    </w:p>
    <w:p>
      <w:pPr>
        <w:ind w:left="2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AIM Advisors, Inc. 138,138</w:t>
      </w:r>
    </w:p>
    <w:p>
      <w:pPr>
        <w:spacing w:after="0" w:line="30" w:lineRule="exact"/>
        <w:rPr>
          <w:rFonts w:ascii="Courier New" w:cs="Courier New" w:eastAsia="Courier New" w:hAnsi="Courier New"/>
          <w:sz w:val="16"/>
          <w:szCs w:val="16"/>
          <w:color w:val="auto"/>
        </w:rPr>
      </w:pPr>
    </w:p>
    <w:p>
      <w:pPr>
        <w:ind w:left="2120" w:right="347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AIM Capital Management, Inc. 16,013 PowerShares Capital Management LLC 1,148,814</w:t>
      </w:r>
    </w:p>
    <w:tbl>
      <w:tblPr>
        <w:tblLayout w:type="fixed"/>
        <w:tblInd w:w="0" w:type="dxa"/>
        <w:tblCellMar>
          <w:top w:w="0" w:type="dxa"/>
          <w:left w:w="0" w:type="dxa"/>
          <w:bottom w:w="0" w:type="dxa"/>
          <w:right w:w="0" w:type="dxa"/>
        </w:tblCellMar>
      </w:tblPr>
      <w:tr>
        <w:trPr>
          <w:trHeight w:val="171"/>
        </w:trPr>
        <w:tc>
          <w:tcPr>
            <w:tcW w:w="1440" w:type="dxa"/>
            <w:vAlign w:val="bottom"/>
          </w:tcPr>
          <w:p>
            <w:pPr>
              <w:spacing w:after="0"/>
              <w:rPr>
                <w:sz w:val="14"/>
                <w:szCs w:val="14"/>
                <w:color w:val="auto"/>
              </w:rPr>
            </w:pPr>
          </w:p>
        </w:tc>
        <w:tc>
          <w:tcPr>
            <w:tcW w:w="7000" w:type="dxa"/>
            <w:vAlign w:val="bottom"/>
          </w:tcPr>
          <w:p>
            <w:pPr>
              <w:ind w:left="680"/>
              <w:spacing w:after="0" w:line="171" w:lineRule="exact"/>
              <w:rPr>
                <w:sz w:val="20"/>
                <w:szCs w:val="20"/>
                <w:color w:val="auto"/>
              </w:rPr>
            </w:pPr>
            <w:r>
              <w:rPr>
                <w:rFonts w:ascii="Courier New" w:cs="Courier New" w:eastAsia="Courier New" w:hAnsi="Courier New"/>
                <w:sz w:val="18"/>
                <w:szCs w:val="18"/>
                <w:color w:val="auto"/>
              </w:rPr>
              <w:t>INVESCO Taiwan Limited 5,300</w:t>
            </w:r>
          </w:p>
        </w:tc>
        <w:tc>
          <w:tcPr>
            <w:tcW w:w="0" w:type="dxa"/>
            <w:vAlign w:val="bottom"/>
          </w:tcPr>
          <w:p>
            <w:pPr>
              <w:spacing w:after="0"/>
              <w:rPr>
                <w:sz w:val="1"/>
                <w:szCs w:val="1"/>
                <w:color w:val="auto"/>
              </w:rPr>
            </w:pPr>
          </w:p>
        </w:tc>
      </w:tr>
      <w:tr>
        <w:trPr>
          <w:trHeight w:val="203"/>
        </w:trPr>
        <w:tc>
          <w:tcPr>
            <w:tcW w:w="1440" w:type="dxa"/>
            <w:vAlign w:val="bottom"/>
          </w:tcPr>
          <w:p>
            <w:pPr>
              <w:spacing w:after="0"/>
              <w:rPr>
                <w:sz w:val="17"/>
                <w:szCs w:val="17"/>
                <w:color w:val="auto"/>
              </w:rPr>
            </w:pPr>
          </w:p>
        </w:tc>
        <w:tc>
          <w:tcPr>
            <w:tcW w:w="70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Atlantic Trust Company, N.A. 1,475</w:t>
            </w:r>
          </w:p>
        </w:tc>
        <w:tc>
          <w:tcPr>
            <w:tcW w:w="0" w:type="dxa"/>
            <w:vAlign w:val="bottom"/>
          </w:tcPr>
          <w:p>
            <w:pPr>
              <w:spacing w:after="0"/>
              <w:rPr>
                <w:sz w:val="1"/>
                <w:szCs w:val="1"/>
                <w:color w:val="auto"/>
              </w:rPr>
            </w:pPr>
          </w:p>
        </w:tc>
      </w:tr>
      <w:tr>
        <w:trPr>
          <w:trHeight w:val="203"/>
        </w:trPr>
        <w:tc>
          <w:tcPr>
            <w:tcW w:w="144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w w:val="96"/>
              </w:rPr>
              <w:t>Number of</w:t>
            </w:r>
          </w:p>
        </w:tc>
        <w:tc>
          <w:tcPr>
            <w:tcW w:w="70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03"/>
        </w:trPr>
        <w:tc>
          <w:tcPr>
            <w:tcW w:w="1440" w:type="dxa"/>
            <w:vAlign w:val="bottom"/>
            <w:vMerge w:val="continue"/>
          </w:tcPr>
          <w:p>
            <w:pPr>
              <w:spacing w:after="0"/>
              <w:rPr>
                <w:sz w:val="17"/>
                <w:szCs w:val="17"/>
                <w:color w:val="auto"/>
              </w:rPr>
            </w:pPr>
          </w:p>
        </w:tc>
        <w:tc>
          <w:tcPr>
            <w:tcW w:w="70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6.   Shared Voting Power</w:t>
            </w:r>
          </w:p>
        </w:tc>
        <w:tc>
          <w:tcPr>
            <w:tcW w:w="0" w:type="dxa"/>
            <w:vAlign w:val="bottom"/>
          </w:tcPr>
          <w:p>
            <w:pPr>
              <w:spacing w:after="0"/>
              <w:rPr>
                <w:sz w:val="1"/>
                <w:szCs w:val="1"/>
                <w:color w:val="auto"/>
              </w:rPr>
            </w:pP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Shares</w:t>
            </w:r>
          </w:p>
        </w:tc>
        <w:tc>
          <w:tcPr>
            <w:tcW w:w="7000" w:type="dxa"/>
            <w:vAlign w:val="bottom"/>
            <w:vMerge w:val="restart"/>
          </w:tcPr>
          <w:p>
            <w:pPr>
              <w:ind w:left="68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7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Owned</w:t>
            </w:r>
          </w:p>
        </w:tc>
        <w:tc>
          <w:tcPr>
            <w:tcW w:w="7000" w:type="dxa"/>
            <w:vAlign w:val="bottom"/>
            <w:vMerge w:val="restart"/>
          </w:tcPr>
          <w:p>
            <w:pPr>
              <w:ind w:left="140"/>
              <w:spacing w:after="0"/>
              <w:rPr>
                <w:sz w:val="20"/>
                <w:szCs w:val="20"/>
                <w:color w:val="auto"/>
              </w:rPr>
            </w:pPr>
            <w:r>
              <w:rPr>
                <w:rFonts w:ascii="Courier New" w:cs="Courier New" w:eastAsia="Courier New" w:hAnsi="Courier New"/>
                <w:sz w:val="23"/>
                <w:szCs w:val="23"/>
                <w:color w:val="auto"/>
                <w:w w:val="70"/>
                <w:vertAlign w:val="subscript"/>
              </w:rPr>
              <w:t>7.</w:t>
            </w:r>
            <w:r>
              <w:rPr>
                <w:rFonts w:ascii="Courier New" w:cs="Courier New" w:eastAsia="Courier New" w:hAnsi="Courier New"/>
                <w:sz w:val="13"/>
                <w:szCs w:val="13"/>
                <w:color w:val="auto"/>
                <w:w w:val="70"/>
              </w:rPr>
              <w:t>-----------------------------------------------------------------</w:t>
            </w:r>
            <w:r>
              <w:rPr>
                <w:rFonts w:ascii="Courier New" w:cs="Courier New" w:eastAsia="Courier New" w:hAnsi="Courier New"/>
                <w:sz w:val="23"/>
                <w:szCs w:val="23"/>
                <w:color w:val="auto"/>
                <w:w w:val="70"/>
                <w:vertAlign w:val="subscript"/>
              </w:rPr>
              <w:t>SoleDispositivePower1,309,740:Suchsharesareheldby</w:t>
            </w:r>
          </w:p>
        </w:tc>
        <w:tc>
          <w:tcPr>
            <w:tcW w:w="0" w:type="dxa"/>
            <w:vAlign w:val="bottom"/>
          </w:tcPr>
          <w:p>
            <w:pPr>
              <w:spacing w:after="0"/>
              <w:rPr>
                <w:sz w:val="1"/>
                <w:szCs w:val="1"/>
                <w:color w:val="auto"/>
              </w:rPr>
            </w:pPr>
          </w:p>
        </w:tc>
      </w:tr>
      <w:tr>
        <w:trPr>
          <w:trHeight w:val="203"/>
        </w:trPr>
        <w:tc>
          <w:tcPr>
            <w:tcW w:w="1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by Each</w:t>
            </w:r>
          </w:p>
        </w:tc>
        <w:tc>
          <w:tcPr>
            <w:tcW w:w="7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Reporting</w:t>
            </w:r>
          </w:p>
        </w:tc>
        <w:tc>
          <w:tcPr>
            <w:tcW w:w="70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the following entities in the respective amounts listed:</w:t>
            </w:r>
          </w:p>
        </w:tc>
        <w:tc>
          <w:tcPr>
            <w:tcW w:w="0" w:type="dxa"/>
            <w:vAlign w:val="bottom"/>
          </w:tcPr>
          <w:p>
            <w:pPr>
              <w:spacing w:after="0"/>
              <w:rPr>
                <w:sz w:val="1"/>
                <w:szCs w:val="1"/>
                <w:color w:val="auto"/>
              </w:rPr>
            </w:pPr>
          </w:p>
        </w:tc>
      </w:tr>
      <w:tr>
        <w:trPr>
          <w:trHeight w:val="296"/>
        </w:trPr>
        <w:tc>
          <w:tcPr>
            <w:tcW w:w="1440" w:type="dxa"/>
            <w:vAlign w:val="bottom"/>
          </w:tcPr>
          <w:p>
            <w:pPr>
              <w:jc w:val="center"/>
              <w:spacing w:after="0"/>
              <w:rPr>
                <w:sz w:val="20"/>
                <w:szCs w:val="20"/>
                <w:color w:val="auto"/>
              </w:rPr>
            </w:pPr>
            <w:r>
              <w:rPr>
                <w:rFonts w:ascii="Courier New" w:cs="Courier New" w:eastAsia="Courier New" w:hAnsi="Courier New"/>
                <w:sz w:val="18"/>
                <w:szCs w:val="18"/>
                <w:color w:val="auto"/>
                <w:w w:val="97"/>
              </w:rPr>
              <w:t>Person With</w:t>
            </w:r>
          </w:p>
        </w:tc>
        <w:tc>
          <w:tcPr>
            <w:tcW w:w="7000" w:type="dxa"/>
            <w:vAlign w:val="bottom"/>
            <w:vMerge w:val="restart"/>
          </w:tcPr>
          <w:p>
            <w:pPr>
              <w:ind w:left="680"/>
              <w:spacing w:after="0"/>
              <w:rPr>
                <w:sz w:val="20"/>
                <w:szCs w:val="20"/>
                <w:color w:val="auto"/>
              </w:rPr>
            </w:pPr>
            <w:r>
              <w:rPr>
                <w:rFonts w:ascii="Courier New" w:cs="Courier New" w:eastAsia="Courier New" w:hAnsi="Courier New"/>
                <w:sz w:val="18"/>
                <w:szCs w:val="18"/>
                <w:color w:val="auto"/>
              </w:rPr>
              <w:t>AIM Advisors, Inc. 138,138</w:t>
            </w:r>
          </w:p>
        </w:tc>
        <w:tc>
          <w:tcPr>
            <w:tcW w:w="0" w:type="dxa"/>
            <w:vAlign w:val="bottom"/>
          </w:tcPr>
          <w:p>
            <w:pPr>
              <w:spacing w:after="0"/>
              <w:rPr>
                <w:sz w:val="1"/>
                <w:szCs w:val="1"/>
                <w:color w:val="auto"/>
              </w:rPr>
            </w:pPr>
          </w:p>
        </w:tc>
      </w:tr>
      <w:tr>
        <w:trPr>
          <w:trHeight w:val="109"/>
        </w:trPr>
        <w:tc>
          <w:tcPr>
            <w:tcW w:w="1440" w:type="dxa"/>
            <w:vAlign w:val="bottom"/>
          </w:tcPr>
          <w:p>
            <w:pPr>
              <w:spacing w:after="0"/>
              <w:rPr>
                <w:sz w:val="9"/>
                <w:szCs w:val="9"/>
                <w:color w:val="auto"/>
              </w:rPr>
            </w:pPr>
          </w:p>
        </w:tc>
        <w:tc>
          <w:tcPr>
            <w:tcW w:w="7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440" w:type="dxa"/>
            <w:vAlign w:val="bottom"/>
          </w:tcPr>
          <w:p>
            <w:pPr>
              <w:spacing w:after="0"/>
              <w:rPr>
                <w:sz w:val="17"/>
                <w:szCs w:val="17"/>
                <w:color w:val="auto"/>
              </w:rPr>
            </w:pPr>
          </w:p>
        </w:tc>
        <w:tc>
          <w:tcPr>
            <w:tcW w:w="70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AIM Capital Management, Inc. 16,013</w:t>
            </w:r>
          </w:p>
        </w:tc>
        <w:tc>
          <w:tcPr>
            <w:tcW w:w="0" w:type="dxa"/>
            <w:vAlign w:val="bottom"/>
          </w:tcPr>
          <w:p>
            <w:pPr>
              <w:spacing w:after="0"/>
              <w:rPr>
                <w:sz w:val="1"/>
                <w:szCs w:val="1"/>
                <w:color w:val="auto"/>
              </w:rPr>
            </w:pPr>
          </w:p>
        </w:tc>
      </w:tr>
      <w:tr>
        <w:trPr>
          <w:trHeight w:val="203"/>
        </w:trPr>
        <w:tc>
          <w:tcPr>
            <w:tcW w:w="1440" w:type="dxa"/>
            <w:vAlign w:val="bottom"/>
          </w:tcPr>
          <w:p>
            <w:pPr>
              <w:spacing w:after="0"/>
              <w:rPr>
                <w:sz w:val="17"/>
                <w:szCs w:val="17"/>
                <w:color w:val="auto"/>
              </w:rPr>
            </w:pPr>
          </w:p>
        </w:tc>
        <w:tc>
          <w:tcPr>
            <w:tcW w:w="70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PowerShares Capital Management LLC 1,148,814</w:t>
            </w:r>
          </w:p>
        </w:tc>
        <w:tc>
          <w:tcPr>
            <w:tcW w:w="0" w:type="dxa"/>
            <w:vAlign w:val="bottom"/>
          </w:tcPr>
          <w:p>
            <w:pPr>
              <w:spacing w:after="0"/>
              <w:rPr>
                <w:sz w:val="1"/>
                <w:szCs w:val="1"/>
                <w:color w:val="auto"/>
              </w:rPr>
            </w:pPr>
          </w:p>
        </w:tc>
      </w:tr>
      <w:tr>
        <w:trPr>
          <w:trHeight w:val="203"/>
        </w:trPr>
        <w:tc>
          <w:tcPr>
            <w:tcW w:w="1440" w:type="dxa"/>
            <w:vAlign w:val="bottom"/>
          </w:tcPr>
          <w:p>
            <w:pPr>
              <w:spacing w:after="0"/>
              <w:rPr>
                <w:sz w:val="17"/>
                <w:szCs w:val="17"/>
                <w:color w:val="auto"/>
              </w:rPr>
            </w:pPr>
          </w:p>
        </w:tc>
        <w:tc>
          <w:tcPr>
            <w:tcW w:w="70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INVESCO Taiwan Limited 5,300</w:t>
            </w:r>
          </w:p>
        </w:tc>
        <w:tc>
          <w:tcPr>
            <w:tcW w:w="0" w:type="dxa"/>
            <w:vAlign w:val="bottom"/>
          </w:tcPr>
          <w:p>
            <w:pPr>
              <w:spacing w:after="0"/>
              <w:rPr>
                <w:sz w:val="1"/>
                <w:szCs w:val="1"/>
                <w:color w:val="auto"/>
              </w:rPr>
            </w:pPr>
          </w:p>
        </w:tc>
      </w:tr>
      <w:tr>
        <w:trPr>
          <w:trHeight w:val="203"/>
        </w:trPr>
        <w:tc>
          <w:tcPr>
            <w:tcW w:w="1440" w:type="dxa"/>
            <w:vAlign w:val="bottom"/>
          </w:tcPr>
          <w:p>
            <w:pPr>
              <w:spacing w:after="0"/>
              <w:rPr>
                <w:sz w:val="17"/>
                <w:szCs w:val="17"/>
                <w:color w:val="auto"/>
              </w:rPr>
            </w:pPr>
          </w:p>
        </w:tc>
        <w:tc>
          <w:tcPr>
            <w:tcW w:w="70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Atlantic Trust Company, N.A. 1,475</w:t>
            </w:r>
          </w:p>
        </w:tc>
        <w:tc>
          <w:tcPr>
            <w:tcW w:w="0" w:type="dxa"/>
            <w:vAlign w:val="bottom"/>
          </w:tcPr>
          <w:p>
            <w:pPr>
              <w:spacing w:after="0"/>
              <w:rPr>
                <w:sz w:val="1"/>
                <w:szCs w:val="1"/>
                <w:color w:val="auto"/>
              </w:rPr>
            </w:pPr>
          </w:p>
        </w:tc>
      </w:tr>
      <w:tr>
        <w:trPr>
          <w:trHeight w:val="235"/>
        </w:trPr>
        <w:tc>
          <w:tcPr>
            <w:tcW w:w="1440" w:type="dxa"/>
            <w:vAlign w:val="bottom"/>
          </w:tcPr>
          <w:p>
            <w:pPr>
              <w:spacing w:after="0"/>
              <w:rPr>
                <w:sz w:val="20"/>
                <w:szCs w:val="20"/>
                <w:color w:val="auto"/>
              </w:rPr>
            </w:pPr>
          </w:p>
        </w:tc>
        <w:tc>
          <w:tcPr>
            <w:tcW w:w="7000" w:type="dxa"/>
            <w:vAlign w:val="bottom"/>
          </w:tcPr>
          <w:p>
            <w:pPr>
              <w:ind w:left="140"/>
              <w:spacing w:after="0"/>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bl>
    <w:p>
      <w:pPr>
        <w:ind w:left="2120" w:right="5579" w:hanging="532"/>
        <w:spacing w:after="0" w:line="357" w:lineRule="auto"/>
        <w:tabs>
          <w:tab w:leader="none" w:pos="212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1,309,740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right="2419" w:hanging="532"/>
        <w:spacing w:after="0" w:line="309"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5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5.12%</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IA, HC. See Items 2 and 3 of this statement.</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691" w:right="1440" w:bottom="176" w:gutter="0" w:footer="0" w:header="0"/>
        </w:sectPr>
      </w:pPr>
    </w:p>
    <w:bookmarkStart w:id="2" w:name="page3"/>
    <w:bookmarkEnd w:id="2"/>
    <w:p>
      <w:pPr>
        <w:ind w:left="35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Itron, Inc.</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2818 North Sullivan Road</w:t>
      </w:r>
    </w:p>
    <w:p>
      <w:pPr>
        <w:spacing w:after="0" w:line="31" w:lineRule="exact"/>
        <w:rPr>
          <w:sz w:val="20"/>
          <w:szCs w:val="20"/>
          <w:color w:val="auto"/>
        </w:rPr>
      </w:pPr>
    </w:p>
    <w:p>
      <w:pPr>
        <w:ind w:left="1280"/>
        <w:spacing w:after="0"/>
        <w:tabs>
          <w:tab w:leader="none" w:pos="2620" w:val="left"/>
        </w:tabs>
        <w:rPr>
          <w:sz w:val="20"/>
          <w:szCs w:val="20"/>
          <w:color w:val="auto"/>
        </w:rPr>
      </w:pPr>
      <w:r>
        <w:rPr>
          <w:rFonts w:ascii="Courier New" w:cs="Courier New" w:eastAsia="Courier New" w:hAnsi="Courier New"/>
          <w:sz w:val="18"/>
          <w:szCs w:val="18"/>
          <w:color w:val="auto"/>
        </w:rPr>
        <w:t>Spokane, WA</w:t>
      </w:r>
      <w:r>
        <w:rPr>
          <w:sz w:val="20"/>
          <w:szCs w:val="20"/>
          <w:color w:val="auto"/>
        </w:rPr>
        <w:tab/>
      </w:r>
      <w:r>
        <w:rPr>
          <w:rFonts w:ascii="Courier New" w:cs="Courier New" w:eastAsia="Courier New" w:hAnsi="Courier New"/>
          <w:sz w:val="16"/>
          <w:szCs w:val="16"/>
          <w:color w:val="auto"/>
        </w:rPr>
        <w:t>99216</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AMVESCAP PLC</w:t>
      </w:r>
    </w:p>
    <w:p>
      <w:pPr>
        <w:spacing w:after="0" w:line="201" w:lineRule="exact"/>
        <w:rPr>
          <w:sz w:val="20"/>
          <w:szCs w:val="20"/>
          <w:color w:val="auto"/>
        </w:rPr>
      </w:pPr>
    </w:p>
    <w:p>
      <w:pPr>
        <w:ind w:left="1280" w:right="1779"/>
        <w:spacing w:after="0" w:line="256" w:lineRule="auto"/>
        <w:rPr>
          <w:sz w:val="20"/>
          <w:szCs w:val="20"/>
          <w:color w:val="auto"/>
        </w:rPr>
      </w:pPr>
      <w:r>
        <w:rPr>
          <w:rFonts w:ascii="Courier New" w:cs="Courier New" w:eastAsia="Courier New" w:hAnsi="Courier New"/>
          <w:sz w:val="18"/>
          <w:szCs w:val="18"/>
          <w:color w:val="auto"/>
        </w:rPr>
        <w:t>In accordance with Securities and Exchange Commission Release No. 34-39538 (January 12, 1998), this statement on Schedule 13G or amendment thereto is being filed by AMVESCAP PLC ("AMVESCAP"), a U.K. entity, on behalf of itself and its subsidiaries listed in Item 4 of the cover of this statement. AMVESCAP through such subsidiaries provides investment management services to institutional and individual investors worldwide.</w:t>
      </w:r>
    </w:p>
    <w:p>
      <w:pPr>
        <w:spacing w:after="0" w:line="98" w:lineRule="exact"/>
        <w:rPr>
          <w:sz w:val="20"/>
          <w:szCs w:val="20"/>
          <w:color w:val="auto"/>
        </w:rPr>
      </w:pPr>
    </w:p>
    <w:p>
      <w:pPr>
        <w:ind w:left="1280" w:right="1779"/>
        <w:spacing w:after="0" w:line="289" w:lineRule="auto"/>
        <w:rPr>
          <w:sz w:val="20"/>
          <w:szCs w:val="20"/>
          <w:color w:val="auto"/>
        </w:rPr>
      </w:pPr>
      <w:r>
        <w:rPr>
          <w:rFonts w:ascii="Courier New" w:cs="Courier New" w:eastAsia="Courier New" w:hAnsi="Courier New"/>
          <w:sz w:val="16"/>
          <w:szCs w:val="16"/>
          <w:color w:val="auto"/>
        </w:rPr>
        <w:t>Executive officers and directors of AMVESCAP or its subsidiaries may beneficially own shares of the securities of the issuer to which this statement relates (the "Shares"), and such Shares are not reported in this statement. AMVESCAP and its subsidiaries disclaim beneficial ownership of Shares beneficially owned by any of their executive officers and directors. Each of AMVESCAP's direct and indirect subsidiaries also disclaim beneficial ownership of Shares beneficially owned by AMVESCAP and any other subsidiary.</w:t>
      </w:r>
    </w:p>
    <w:p>
      <w:pPr>
        <w:spacing w:after="0" w:line="77"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30 Finsbury Square</w:t>
      </w:r>
    </w:p>
    <w:p>
      <w:pPr>
        <w:spacing w:after="0" w:line="29"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London EC2A 1AG</w:t>
      </w:r>
    </w:p>
    <w:p>
      <w:pPr>
        <w:ind w:left="1280"/>
        <w:spacing w:after="0"/>
        <w:rPr>
          <w:sz w:val="20"/>
          <w:szCs w:val="20"/>
          <w:color w:val="auto"/>
        </w:rPr>
      </w:pPr>
      <w:r>
        <w:rPr>
          <w:rFonts w:ascii="Courier New" w:cs="Courier New" w:eastAsia="Courier New" w:hAnsi="Courier New"/>
          <w:sz w:val="18"/>
          <w:szCs w:val="18"/>
          <w:color w:val="auto"/>
        </w:rPr>
        <w:t>England</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See the response to Item 2(a) of this statement.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Common Stock, $.01 par value per share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465741106</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ss240.13d-1(b) or</w:t>
      </w:r>
    </w:p>
    <w:p>
      <w:pPr>
        <w:spacing w:after="0" w:line="3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240.13d-2(b) or (c), check whether the person filing is a:</w:t>
      </w:r>
    </w:p>
    <w:p>
      <w:pPr>
        <w:spacing w:after="0" w:line="169" w:lineRule="exact"/>
        <w:rPr>
          <w:sz w:val="20"/>
          <w:szCs w:val="20"/>
          <w:color w:val="auto"/>
        </w:rPr>
      </w:pPr>
    </w:p>
    <w:p>
      <w:pPr>
        <w:ind w:left="1800" w:right="3359" w:hanging="1160"/>
        <w:spacing w:after="0" w:line="347" w:lineRule="auto"/>
        <w:tabs>
          <w:tab w:leader="none" w:pos="127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section 240.13d-1(b)(1)(ii)(E)</w:t>
      </w:r>
    </w:p>
    <w:p>
      <w:pPr>
        <w:spacing w:after="0" w:line="18" w:lineRule="exact"/>
        <w:rPr>
          <w:sz w:val="20"/>
          <w:szCs w:val="20"/>
          <w:color w:val="auto"/>
        </w:rPr>
      </w:pPr>
    </w:p>
    <w:p>
      <w:pPr>
        <w:ind w:left="1800" w:right="1999" w:hanging="1160"/>
        <w:spacing w:after="0" w:line="347" w:lineRule="auto"/>
        <w:tabs>
          <w:tab w:leader="none" w:pos="127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section 240.13d-1(b)(1)(ii)(G)</w:t>
      </w:r>
    </w:p>
    <w:p>
      <w:pPr>
        <w:spacing w:after="0" w:line="18" w:lineRule="exact"/>
        <w:rPr>
          <w:sz w:val="20"/>
          <w:szCs w:val="20"/>
          <w:color w:val="auto"/>
        </w:rPr>
      </w:pPr>
    </w:p>
    <w:p>
      <w:pPr>
        <w:ind w:left="1280" w:right="1779"/>
        <w:spacing w:after="0" w:line="260" w:lineRule="auto"/>
        <w:rPr>
          <w:sz w:val="20"/>
          <w:szCs w:val="20"/>
          <w:color w:val="auto"/>
        </w:rPr>
      </w:pPr>
      <w:r>
        <w:rPr>
          <w:rFonts w:ascii="Courier New" w:cs="Courier New" w:eastAsia="Courier New" w:hAnsi="Courier New"/>
          <w:sz w:val="18"/>
          <w:szCs w:val="18"/>
          <w:color w:val="auto"/>
        </w:rPr>
        <w:t>As noted in Item 2 above, AMVESCAP is making this filing on behalf of its subsidiaries listed herein. Each of these entities is either an investment adviser registered with the United States Securities and Exchange Commission under Section 203 of the Investment Advisers Act of 1940, as amended, or under similar laws of other jurisdictions. AMVESCAP is a holding company.</w:t>
      </w:r>
    </w:p>
    <w:p>
      <w:pPr>
        <w:sectPr>
          <w:pgSz w:w="11900" w:h="16838" w:orient="portrait"/>
          <w:cols w:equalWidth="0" w:num="1">
            <w:col w:w="10219"/>
          </w:cols>
          <w:pgMar w:left="240" w:top="691"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Item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Ownership:</w:t>
      </w:r>
    </w:p>
    <w:p>
      <w:pPr>
        <w:spacing w:after="0" w:line="200" w:lineRule="exact"/>
        <w:rPr>
          <w:sz w:val="20"/>
          <w:szCs w:val="20"/>
          <w:color w:val="auto"/>
        </w:rPr>
      </w:pPr>
    </w:p>
    <w:p>
      <w:pPr>
        <w:sectPr>
          <w:pgSz w:w="11900" w:h="16838" w:orient="portrait"/>
          <w:cols w:equalWidth="0" w:num="2">
            <w:col w:w="640" w:space="640"/>
            <w:col w:w="8939"/>
          </w:cols>
          <w:pgMar w:left="240" w:top="691" w:right="1440" w:bottom="1440" w:gutter="0" w:footer="0" w:header="0"/>
        </w:sectPr>
      </w:pPr>
    </w:p>
    <w:p>
      <w:pPr>
        <w:spacing w:after="0" w:line="24" w:lineRule="exact"/>
        <w:rPr>
          <w:sz w:val="20"/>
          <w:szCs w:val="20"/>
          <w:color w:val="auto"/>
        </w:rPr>
      </w:pPr>
    </w:p>
    <w:p>
      <w:pPr>
        <w:ind w:left="1280" w:right="2099"/>
        <w:spacing w:after="0" w:line="347" w:lineRule="auto"/>
        <w:rPr>
          <w:sz w:val="20"/>
          <w:szCs w:val="20"/>
          <w:color w:val="auto"/>
        </w:rPr>
      </w:pPr>
      <w:r>
        <w:rPr>
          <w:rFonts w:ascii="Courier New" w:cs="Courier New" w:eastAsia="Courier New" w:hAnsi="Courier New"/>
          <w:sz w:val="18"/>
          <w:szCs w:val="18"/>
          <w:color w:val="auto"/>
        </w:rPr>
        <w:t>Please see responses to Items 5-8 on the cover of this statement, which are incorporated herein by reference.</w:t>
      </w:r>
    </w:p>
    <w:p>
      <w:pPr>
        <w:sectPr>
          <w:pgSz w:w="11900" w:h="16838" w:orient="portrait"/>
          <w:cols w:equalWidth="0" w:num="1">
            <w:col w:w="10219"/>
          </w:cols>
          <w:pgMar w:left="240" w:top="691"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Ownership of Five Percent or Less of a Class:</w:t>
      </w:r>
    </w:p>
    <w:p>
      <w:pPr>
        <w:spacing w:after="0" w:line="200" w:lineRule="exact"/>
        <w:rPr>
          <w:sz w:val="20"/>
          <w:szCs w:val="20"/>
          <w:color w:val="auto"/>
        </w:rPr>
      </w:pPr>
    </w:p>
    <w:p>
      <w:pPr>
        <w:sectPr>
          <w:pgSz w:w="11900" w:h="16838" w:orient="portrait"/>
          <w:cols w:equalWidth="0" w:num="2">
            <w:col w:w="640" w:space="640"/>
            <w:col w:w="8939"/>
          </w:cols>
          <w:pgMar w:left="240" w:top="691" w:right="1440" w:bottom="1440" w:gutter="0" w:footer="0" w:header="0"/>
          <w:type w:val="continuous"/>
        </w:sectPr>
      </w:pPr>
    </w:p>
    <w:p>
      <w:pPr>
        <w:spacing w:after="0" w:line="24" w:lineRule="exact"/>
        <w:rPr>
          <w:sz w:val="20"/>
          <w:szCs w:val="20"/>
          <w:color w:val="auto"/>
        </w:rPr>
      </w:pPr>
    </w:p>
    <w:p>
      <w:pPr>
        <w:ind w:left="1280" w:right="1999"/>
        <w:spacing w:after="0" w:line="274"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ectPr>
          <w:pgSz w:w="11900" w:h="16838" w:orient="portrait"/>
          <w:cols w:equalWidth="0" w:num="1">
            <w:col w:w="10219"/>
          </w:cols>
          <w:pgMar w:left="240" w:top="691" w:right="1440" w:bottom="1440" w:gutter="0" w:footer="0" w:header="0"/>
          <w:type w:val="continuous"/>
        </w:sectPr>
      </w:pP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Ownership of More than Five Percent on Behalf of Another Person:</w:t>
      </w:r>
    </w:p>
    <w:p>
      <w:pPr>
        <w:spacing w:after="0" w:line="200" w:lineRule="exact"/>
        <w:rPr>
          <w:sz w:val="20"/>
          <w:szCs w:val="20"/>
          <w:color w:val="auto"/>
        </w:rPr>
      </w:pPr>
    </w:p>
    <w:p>
      <w:pPr>
        <w:sectPr>
          <w:pgSz w:w="11900" w:h="16838" w:orient="portrait"/>
          <w:cols w:equalWidth="0" w:num="2">
            <w:col w:w="640" w:space="640"/>
            <w:col w:w="8939"/>
          </w:cols>
          <w:pgMar w:left="240" w:top="691" w:right="1440" w:bottom="1440" w:gutter="0" w:footer="0" w:header="0"/>
          <w:type w:val="continuous"/>
        </w:sectPr>
      </w:pPr>
    </w:p>
    <w:p>
      <w:pPr>
        <w:spacing w:after="0" w:line="2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N/A</w:t>
      </w:r>
    </w:p>
    <w:p>
      <w:pPr>
        <w:sectPr>
          <w:pgSz w:w="11900" w:h="16838" w:orient="portrait"/>
          <w:cols w:equalWidth="0" w:num="1">
            <w:col w:w="10219"/>
          </w:cols>
          <w:pgMar w:left="240" w:top="691"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7</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1999"/>
        <w:spacing w:after="0" w:line="402" w:lineRule="auto"/>
        <w:rPr>
          <w:sz w:val="20"/>
          <w:szCs w:val="20"/>
          <w:color w:val="auto"/>
        </w:rPr>
      </w:pP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 w:lineRule="exact"/>
        <w:rPr>
          <w:sz w:val="20"/>
          <w:szCs w:val="20"/>
          <w:color w:val="auto"/>
        </w:rPr>
      </w:pPr>
    </w:p>
    <w:p>
      <w:pPr>
        <w:sectPr>
          <w:pgSz w:w="11900" w:h="16838" w:orient="portrait"/>
          <w:cols w:equalWidth="0" w:num="2">
            <w:col w:w="640" w:space="640"/>
            <w:col w:w="8939"/>
          </w:cols>
          <w:pgMar w:left="240" w:top="691" w:right="1440" w:bottom="1440" w:gutter="0" w:footer="0" w:header="0"/>
          <w:type w:val="continuous"/>
        </w:sectPr>
      </w:pPr>
    </w:p>
    <w:p>
      <w:pPr>
        <w:ind w:left="1280" w:right="1779"/>
        <w:spacing w:after="0" w:line="347" w:lineRule="auto"/>
        <w:rPr>
          <w:sz w:val="20"/>
          <w:szCs w:val="20"/>
          <w:color w:val="auto"/>
        </w:rPr>
      </w:pPr>
      <w:r>
        <w:rPr>
          <w:rFonts w:ascii="Courier New" w:cs="Courier New" w:eastAsia="Courier New" w:hAnsi="Courier New"/>
          <w:sz w:val="18"/>
          <w:szCs w:val="18"/>
          <w:color w:val="auto"/>
        </w:rPr>
        <w:t>Please see Item 3 of this statement, which is incorporated herein by reference.</w:t>
      </w:r>
    </w:p>
    <w:p>
      <w:pPr>
        <w:sectPr>
          <w:pgSz w:w="11900" w:h="16838" w:orient="portrait"/>
          <w:cols w:equalWidth="0" w:num="1">
            <w:col w:w="10219"/>
          </w:cols>
          <w:pgMar w:left="240" w:top="691"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640" w:space="640"/>
            <w:col w:w="8939"/>
          </w:cols>
          <w:pgMar w:left="240" w:top="691" w:right="1440" w:bottom="1440" w:gutter="0" w:footer="0" w:header="0"/>
          <w:type w:val="continuous"/>
        </w:sectPr>
      </w:pPr>
    </w:p>
    <w:p>
      <w:pPr>
        <w:spacing w:after="0" w:line="2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N/A</w:t>
      </w:r>
    </w:p>
    <w:p>
      <w:pPr>
        <w:sectPr>
          <w:pgSz w:w="11900" w:h="16838" w:orient="portrait"/>
          <w:cols w:equalWidth="0" w:num="1">
            <w:col w:w="10219"/>
          </w:cols>
          <w:pgMar w:left="240" w:top="691"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a Group:</w:t>
      </w:r>
    </w:p>
    <w:p>
      <w:pPr>
        <w:spacing w:after="0" w:line="200" w:lineRule="exact"/>
        <w:rPr>
          <w:sz w:val="20"/>
          <w:szCs w:val="20"/>
          <w:color w:val="auto"/>
        </w:rPr>
      </w:pPr>
    </w:p>
    <w:p>
      <w:pPr>
        <w:sectPr>
          <w:pgSz w:w="11900" w:h="16838" w:orient="portrait"/>
          <w:cols w:equalWidth="0" w:num="2">
            <w:col w:w="640" w:space="640"/>
            <w:col w:w="8939"/>
          </w:cols>
          <w:pgMar w:left="240" w:top="691" w:right="1440" w:bottom="1440" w:gutter="0" w:footer="0" w:header="0"/>
          <w:type w:val="continuous"/>
        </w:sectPr>
      </w:pPr>
    </w:p>
    <w:p>
      <w:pPr>
        <w:spacing w:after="0" w:line="2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N/A</w:t>
      </w:r>
    </w:p>
    <w:p>
      <w:pPr>
        <w:sectPr>
          <w:pgSz w:w="11900" w:h="16838" w:orient="portrait"/>
          <w:cols w:equalWidth="0" w:num="1">
            <w:col w:w="10219"/>
          </w:cols>
          <w:pgMar w:left="240" w:top="691"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w:t>
      </w:r>
    </w:p>
    <w:p>
      <w:pPr>
        <w:spacing w:after="0" w:line="200" w:lineRule="exact"/>
        <w:rPr>
          <w:sz w:val="20"/>
          <w:szCs w:val="20"/>
          <w:color w:val="auto"/>
        </w:rPr>
      </w:pPr>
    </w:p>
    <w:p>
      <w:pPr>
        <w:sectPr>
          <w:pgSz w:w="11900" w:h="16838" w:orient="portrait"/>
          <w:cols w:equalWidth="0" w:num="2">
            <w:col w:w="740" w:space="540"/>
            <w:col w:w="8939"/>
          </w:cols>
          <w:pgMar w:left="240" w:top="691" w:right="1440" w:bottom="1440" w:gutter="0" w:footer="0" w:header="0"/>
          <w:type w:val="continuous"/>
        </w:sectPr>
      </w:pPr>
    </w:p>
    <w:p>
      <w:pPr>
        <w:spacing w:after="0" w:line="24" w:lineRule="exact"/>
        <w:rPr>
          <w:sz w:val="20"/>
          <w:szCs w:val="20"/>
          <w:color w:val="auto"/>
        </w:rPr>
      </w:pPr>
    </w:p>
    <w:p>
      <w:pPr>
        <w:ind w:left="1280" w:right="1779"/>
        <w:spacing w:after="0" w:line="256"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8"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280" w:right="17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02/14/2007</w:t>
      </w:r>
    </w:p>
    <w:p>
      <w:pPr>
        <w:spacing w:after="0" w:line="3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AMVESCAP PLC</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Lisa Brinkley</w:t>
      </w:r>
    </w:p>
    <w:p>
      <w:pPr>
        <w:spacing w:after="0" w:line="31"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Lisa Brinkley</w:t>
      </w:r>
    </w:p>
    <w:p>
      <w:pPr>
        <w:ind w:left="4640"/>
        <w:spacing w:after="0"/>
        <w:rPr>
          <w:sz w:val="20"/>
          <w:szCs w:val="20"/>
          <w:color w:val="auto"/>
        </w:rPr>
      </w:pPr>
      <w:r>
        <w:rPr>
          <w:rFonts w:ascii="Courier New" w:cs="Courier New" w:eastAsia="Courier New" w:hAnsi="Courier New"/>
          <w:sz w:val="18"/>
          <w:szCs w:val="18"/>
          <w:color w:val="auto"/>
        </w:rPr>
        <w:t>Chief Compliance Officer</w:t>
      </w:r>
    </w:p>
    <w:p>
      <w:pPr>
        <w:sectPr>
          <w:pgSz w:w="11900" w:h="16838" w:orient="portrait"/>
          <w:cols w:equalWidth="0" w:num="1">
            <w:col w:w="10219"/>
          </w:cols>
          <w:pgMar w:left="240" w:top="691" w:right="1440" w:bottom="1440" w:gutter="0" w:footer="0" w:header="0"/>
          <w:type w:val="continuous"/>
        </w:sectPr>
      </w:pPr>
    </w:p>
    <w:bookmarkStart w:id="4" w:name="page5"/>
    <w:bookmarkEnd w:id="4"/>
    <w:p>
      <w:pPr>
        <w:jc w:val="right"/>
        <w:ind w:right="5259"/>
        <w:spacing w:after="0"/>
        <w:rPr>
          <w:sz w:val="20"/>
          <w:szCs w:val="20"/>
          <w:color w:val="auto"/>
        </w:rPr>
      </w:pPr>
      <w:r>
        <w:rPr>
          <w:rFonts w:ascii="Courier New" w:cs="Courier New" w:eastAsia="Courier New" w:hAnsi="Courier New"/>
          <w:sz w:val="18"/>
          <w:szCs w:val="18"/>
          <w:color w:val="auto"/>
        </w:rPr>
        <w:t>Exhibit Index</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 Joint Filing Agreement</w:t>
      </w:r>
    </w:p>
    <w:p>
      <w:pPr>
        <w:sectPr>
          <w:pgSz w:w="11900" w:h="16838" w:orient="portrait"/>
          <w:cols w:equalWidth="0" w:num="1">
            <w:col w:w="10219"/>
          </w:cols>
          <w:pgMar w:left="240" w:top="691" w:right="1440" w:bottom="1440" w:gutter="0" w:footer="0" w:header="0"/>
        </w:sectPr>
      </w:pPr>
    </w:p>
    <w:bookmarkStart w:id="5" w:name="page6"/>
    <w:bookmarkEnd w:id="5"/>
    <w:p>
      <w:pPr>
        <w:ind w:left="3700"/>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JOINT FILING AGREEMENT</w:t>
      </w:r>
    </w:p>
    <w:p>
      <w:pPr>
        <w:spacing w:after="0" w:line="201" w:lineRule="exact"/>
        <w:rPr>
          <w:sz w:val="20"/>
          <w:szCs w:val="20"/>
          <w:color w:val="auto"/>
        </w:rPr>
      </w:pPr>
    </w:p>
    <w:p>
      <w:pPr>
        <w:ind w:right="1879"/>
        <w:spacing w:after="0" w:line="260" w:lineRule="auto"/>
        <w:rPr>
          <w:sz w:val="20"/>
          <w:szCs w:val="20"/>
          <w:color w:val="auto"/>
        </w:rPr>
      </w:pPr>
      <w:r>
        <w:rPr>
          <w:rFonts w:ascii="Courier New" w:cs="Courier New" w:eastAsia="Courier New" w:hAnsi="Courier New"/>
          <w:sz w:val="18"/>
          <w:szCs w:val="18"/>
          <w:color w:val="auto"/>
        </w:rPr>
        <w:t>In accordance with Rule 13d-1(k)(l) under the Securities Exchange Act of 1934, as amended, the undersigned hereby agree to the joint filing of the attached Schedule 13G, and any and all amendments thereto, and expressly authorize AMVESCAP PLC, as the ultimate parent company of each of its undersigned subsidiaries, to file such Schedule 13G, and any and all amendments thereto, on behalf of each of them.</w:t>
      </w:r>
    </w:p>
    <w:p>
      <w:pPr>
        <w:sectPr>
          <w:pgSz w:w="11900" w:h="16838" w:orient="portrait"/>
          <w:cols w:equalWidth="0" w:num="1">
            <w:col w:w="10219"/>
          </w:cols>
          <w:pgMar w:left="240" w:top="515" w:right="1440" w:bottom="0" w:gutter="0" w:footer="0" w:header="0"/>
        </w:sectPr>
      </w:pP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February 14, 2007</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AMVESCAP PLC</w:t>
      </w:r>
    </w:p>
    <w:p>
      <w:pPr>
        <w:spacing w:after="0" w:line="200" w:lineRule="exact"/>
        <w:rPr>
          <w:sz w:val="20"/>
          <w:szCs w:val="20"/>
          <w:color w:val="auto"/>
        </w:rPr>
      </w:pPr>
    </w:p>
    <w:p>
      <w:pPr>
        <w:sectPr>
          <w:pgSz w:w="11900" w:h="16838" w:orient="portrait"/>
          <w:cols w:equalWidth="0" w:num="2">
            <w:col w:w="3500" w:space="720"/>
            <w:col w:w="5999"/>
          </w:cols>
          <w:pgMar w:left="240" w:top="515" w:right="1440" w:bottom="0" w:gutter="0" w:footer="0" w:header="0"/>
          <w:type w:val="continuous"/>
        </w:sectPr>
      </w:pPr>
    </w:p>
    <w:p>
      <w:pPr>
        <w:spacing w:after="0" w:line="22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Lisa Brinkley</w:t>
      </w:r>
    </w:p>
    <w:p>
      <w:pPr>
        <w:spacing w:after="0" w:line="31"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Name: Lisa Brinkley</w:t>
      </w:r>
    </w:p>
    <w:p>
      <w:pPr>
        <w:ind w:left="4220"/>
        <w:spacing w:after="0"/>
        <w:rPr>
          <w:sz w:val="20"/>
          <w:szCs w:val="20"/>
          <w:color w:val="auto"/>
        </w:rPr>
      </w:pPr>
      <w:r>
        <w:rPr>
          <w:rFonts w:ascii="Courier New" w:cs="Courier New" w:eastAsia="Courier New" w:hAnsi="Courier New"/>
          <w:sz w:val="18"/>
          <w:szCs w:val="18"/>
          <w:color w:val="auto"/>
        </w:rPr>
        <w:t>Title: SVP/Global Compliance Director</w:t>
      </w:r>
    </w:p>
    <w:p>
      <w:pPr>
        <w:spacing w:after="0" w:line="372"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6"/>
          <w:szCs w:val="16"/>
          <w:color w:val="auto"/>
        </w:rPr>
        <w:t>AIM Advisors, Inc.</w:t>
      </w:r>
    </w:p>
    <w:p>
      <w:pPr>
        <w:spacing w:after="0" w:line="200" w:lineRule="exact"/>
        <w:rPr>
          <w:sz w:val="20"/>
          <w:szCs w:val="20"/>
          <w:color w:val="auto"/>
        </w:rPr>
      </w:pPr>
    </w:p>
    <w:p>
      <w:pPr>
        <w:spacing w:after="0" w:line="22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Todd L. Spillane</w:t>
      </w:r>
    </w:p>
    <w:p>
      <w:pPr>
        <w:spacing w:after="0" w:line="31"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Name: Todd L. Spillane</w:t>
      </w:r>
    </w:p>
    <w:p>
      <w:pPr>
        <w:ind w:left="4220"/>
        <w:spacing w:after="0"/>
        <w:rPr>
          <w:sz w:val="20"/>
          <w:szCs w:val="20"/>
          <w:color w:val="auto"/>
        </w:rPr>
      </w:pPr>
      <w:r>
        <w:rPr>
          <w:rFonts w:ascii="Courier New" w:cs="Courier New" w:eastAsia="Courier New" w:hAnsi="Courier New"/>
          <w:sz w:val="18"/>
          <w:szCs w:val="18"/>
          <w:color w:val="auto"/>
        </w:rPr>
        <w:t>Title: Chief Compliance Officer</w:t>
      </w:r>
    </w:p>
    <w:p>
      <w:pPr>
        <w:spacing w:after="0" w:line="37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AIM Capital Management, Inc.</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Todd L. Spillane</w:t>
      </w:r>
    </w:p>
    <w:p>
      <w:pPr>
        <w:spacing w:after="0" w:line="31"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Name: Todd L. Spillane</w:t>
      </w:r>
    </w:p>
    <w:p>
      <w:pPr>
        <w:ind w:left="4220"/>
        <w:spacing w:after="0"/>
        <w:rPr>
          <w:sz w:val="20"/>
          <w:szCs w:val="20"/>
          <w:color w:val="auto"/>
        </w:rPr>
      </w:pPr>
      <w:r>
        <w:rPr>
          <w:rFonts w:ascii="Courier New" w:cs="Courier New" w:eastAsia="Courier New" w:hAnsi="Courier New"/>
          <w:sz w:val="18"/>
          <w:szCs w:val="18"/>
          <w:color w:val="auto"/>
        </w:rPr>
        <w:t>Title: Chief Compliance Officer</w:t>
      </w:r>
    </w:p>
    <w:p>
      <w:pPr>
        <w:spacing w:after="0" w:line="37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AIM Funds Management, Inc.</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Wayne Bolton</w:t>
      </w:r>
    </w:p>
    <w:p>
      <w:pPr>
        <w:spacing w:after="0" w:line="31"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Name: Wayne Bolton</w:t>
      </w:r>
    </w:p>
    <w:p>
      <w:pPr>
        <w:ind w:left="4220"/>
        <w:spacing w:after="0" w:line="238" w:lineRule="auto"/>
        <w:rPr>
          <w:sz w:val="20"/>
          <w:szCs w:val="20"/>
          <w:color w:val="auto"/>
        </w:rPr>
      </w:pPr>
      <w:r>
        <w:rPr>
          <w:rFonts w:ascii="Courier New" w:cs="Courier New" w:eastAsia="Courier New" w:hAnsi="Courier New"/>
          <w:sz w:val="18"/>
          <w:szCs w:val="18"/>
          <w:color w:val="auto"/>
        </w:rPr>
        <w:t>Title: Vice President, Compliance &amp;</w:t>
      </w:r>
    </w:p>
    <w:p>
      <w:pPr>
        <w:ind w:left="4960"/>
        <w:spacing w:after="0"/>
        <w:rPr>
          <w:sz w:val="20"/>
          <w:szCs w:val="20"/>
          <w:color w:val="auto"/>
        </w:rPr>
      </w:pPr>
      <w:r>
        <w:rPr>
          <w:rFonts w:ascii="Courier New" w:cs="Courier New" w:eastAsia="Courier New" w:hAnsi="Courier New"/>
          <w:sz w:val="18"/>
          <w:szCs w:val="18"/>
          <w:color w:val="auto"/>
        </w:rPr>
        <w:t>Chief Compliance Officer</w:t>
      </w:r>
    </w:p>
    <w:p>
      <w:pPr>
        <w:spacing w:after="0" w:line="37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AIM Private Asset Management, Inc.</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Todd L. Spillane</w:t>
      </w:r>
    </w:p>
    <w:p>
      <w:pPr>
        <w:spacing w:after="0" w:line="31"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Name: Todd L. Spillane</w:t>
      </w:r>
    </w:p>
    <w:p>
      <w:pPr>
        <w:ind w:left="4220"/>
        <w:spacing w:after="0"/>
        <w:rPr>
          <w:sz w:val="20"/>
          <w:szCs w:val="20"/>
          <w:color w:val="auto"/>
        </w:rPr>
      </w:pPr>
      <w:r>
        <w:rPr>
          <w:rFonts w:ascii="Courier New" w:cs="Courier New" w:eastAsia="Courier New" w:hAnsi="Courier New"/>
          <w:sz w:val="18"/>
          <w:szCs w:val="18"/>
          <w:color w:val="auto"/>
        </w:rPr>
        <w:t>Title: Chief Compliance Officer</w:t>
      </w:r>
    </w:p>
    <w:p>
      <w:pPr>
        <w:spacing w:after="0" w:line="37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AMVESCAP National Trust Company</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Kevin Lyman</w:t>
      </w:r>
    </w:p>
    <w:p>
      <w:pPr>
        <w:spacing w:after="0" w:line="31"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Name: Kevin Lyman</w:t>
      </w:r>
    </w:p>
    <w:p>
      <w:pPr>
        <w:ind w:left="4220"/>
        <w:spacing w:after="0"/>
        <w:rPr>
          <w:sz w:val="20"/>
          <w:szCs w:val="20"/>
          <w:color w:val="auto"/>
        </w:rPr>
      </w:pPr>
      <w:r>
        <w:rPr>
          <w:rFonts w:ascii="Courier New" w:cs="Courier New" w:eastAsia="Courier New" w:hAnsi="Courier New"/>
          <w:sz w:val="18"/>
          <w:szCs w:val="18"/>
          <w:color w:val="auto"/>
        </w:rPr>
        <w:t>Title: General Counsel</w:t>
      </w:r>
    </w:p>
    <w:p>
      <w:pPr>
        <w:spacing w:after="0" w:line="37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Atlantic Trust Company, N.A.</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Kathleen Oldenborg</w:t>
      </w:r>
    </w:p>
    <w:p>
      <w:pPr>
        <w:spacing w:after="0" w:line="31"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Name: Kathleen Oldenborg</w:t>
      </w:r>
    </w:p>
    <w:p>
      <w:pPr>
        <w:ind w:left="4220"/>
        <w:spacing w:after="0"/>
        <w:rPr>
          <w:sz w:val="20"/>
          <w:szCs w:val="20"/>
          <w:color w:val="auto"/>
        </w:rPr>
      </w:pPr>
      <w:r>
        <w:rPr>
          <w:rFonts w:ascii="Courier New" w:cs="Courier New" w:eastAsia="Courier New" w:hAnsi="Courier New"/>
          <w:sz w:val="18"/>
          <w:szCs w:val="18"/>
          <w:color w:val="auto"/>
        </w:rPr>
        <w:t>Title: Ghief Compliance Officer</w:t>
      </w:r>
    </w:p>
    <w:p>
      <w:pPr>
        <w:spacing w:after="0" w:line="37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INVESCO Hong Kong Limited</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Asha Balachandra</w:t>
      </w:r>
    </w:p>
    <w:p>
      <w:pPr>
        <w:sectPr>
          <w:pgSz w:w="11900" w:h="16838" w:orient="portrait"/>
          <w:cols w:equalWidth="0" w:num="1">
            <w:col w:w="10219"/>
          </w:cols>
          <w:pgMar w:left="240" w:top="515" w:right="1440" w:bottom="0" w:gutter="0" w:footer="0" w:header="0"/>
          <w:type w:val="continuous"/>
        </w:sectPr>
      </w:pPr>
    </w:p>
    <w:bookmarkStart w:id="6" w:name="page7"/>
    <w:bookmarkEnd w:id="6"/>
    <w:p>
      <w:pPr>
        <w:ind w:left="3440"/>
        <w:spacing w:after="0"/>
        <w:rPr>
          <w:sz w:val="20"/>
          <w:szCs w:val="20"/>
          <w:color w:val="auto"/>
        </w:rPr>
      </w:pPr>
      <w:r>
        <w:rPr>
          <w:rFonts w:ascii="Courier New" w:cs="Courier New" w:eastAsia="Courier New" w:hAnsi="Courier New"/>
          <w:sz w:val="16"/>
          <w:szCs w:val="16"/>
          <w:color w:val="auto"/>
        </w:rPr>
        <w:t>------------------------------------</w:t>
      </w:r>
    </w:p>
    <w:p>
      <w:pPr>
        <w:spacing w:after="0" w:line="52"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Name: Asha Balachandra</w:t>
      </w:r>
    </w:p>
    <w:p>
      <w:pPr>
        <w:ind w:left="3020"/>
        <w:spacing w:after="0"/>
        <w:rPr>
          <w:sz w:val="20"/>
          <w:szCs w:val="20"/>
          <w:color w:val="auto"/>
        </w:rPr>
      </w:pPr>
      <w:r>
        <w:rPr>
          <w:rFonts w:ascii="Courier New" w:cs="Courier New" w:eastAsia="Courier New" w:hAnsi="Courier New"/>
          <w:sz w:val="18"/>
          <w:szCs w:val="18"/>
          <w:color w:val="auto"/>
        </w:rPr>
        <w:t>Title: Reg. Head of Legal AP</w:t>
      </w:r>
    </w:p>
    <w:p>
      <w:pPr>
        <w:sectPr>
          <w:pgSz w:w="11900" w:h="16838" w:orient="portrait"/>
          <w:cols w:equalWidth="0" w:num="1">
            <w:col w:w="9019"/>
          </w:cols>
          <w:pgMar w:left="1440" w:top="110" w:right="1440" w:bottom="1440" w:gutter="0" w:footer="0" w:header="0"/>
        </w:sectPr>
      </w:pPr>
    </w:p>
    <w:bookmarkStart w:id="7" w:name="page8"/>
    <w:bookmarkEnd w:id="7"/>
    <w:p>
      <w:pPr>
        <w:ind w:left="3020"/>
        <w:spacing w:after="0"/>
        <w:rPr>
          <w:sz w:val="20"/>
          <w:szCs w:val="20"/>
          <w:color w:val="auto"/>
        </w:rPr>
      </w:pPr>
      <w:r>
        <w:rPr>
          <w:rFonts w:ascii="Courier New" w:cs="Courier New" w:eastAsia="Courier New" w:hAnsi="Courier New"/>
          <w:sz w:val="18"/>
          <w:szCs w:val="18"/>
          <w:color w:val="auto"/>
        </w:rPr>
        <w:t>INVESCO Asset Management Deutschland</w:t>
      </w:r>
    </w:p>
    <w:p>
      <w:pPr>
        <w:spacing w:after="0" w:line="31"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GmbH</w:t>
      </w:r>
    </w:p>
    <w:p>
      <w:pPr>
        <w:spacing w:after="0" w:line="372"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6"/>
          <w:szCs w:val="16"/>
          <w:color w:val="auto"/>
        </w:rPr>
        <w:t>By: /s/ Stephanie Ehrenfried</w:t>
      </w:r>
    </w:p>
    <w:p>
      <w:pPr>
        <w:spacing w:after="0" w:line="53"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Name: Stephanie Ehrenfried</w:t>
      </w:r>
    </w:p>
    <w:p>
      <w:pPr>
        <w:ind w:left="3020"/>
        <w:spacing w:after="0"/>
        <w:rPr>
          <w:sz w:val="20"/>
          <w:szCs w:val="20"/>
          <w:color w:val="auto"/>
        </w:rPr>
      </w:pPr>
      <w:r>
        <w:rPr>
          <w:rFonts w:ascii="Courier New" w:cs="Courier New" w:eastAsia="Courier New" w:hAnsi="Courier New"/>
          <w:sz w:val="18"/>
          <w:szCs w:val="18"/>
          <w:color w:val="auto"/>
        </w:rPr>
        <w:t>Title: Head of Legal CE</w:t>
      </w:r>
    </w:p>
    <w:p>
      <w:pPr>
        <w:spacing w:after="0" w:line="372"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INVESCO Asset Management Limited</w:t>
      </w:r>
    </w:p>
    <w:p>
      <w:pPr>
        <w:spacing w:after="0" w:line="200" w:lineRule="exact"/>
        <w:rPr>
          <w:sz w:val="20"/>
          <w:szCs w:val="20"/>
          <w:color w:val="auto"/>
        </w:rPr>
      </w:pPr>
    </w:p>
    <w:p>
      <w:pPr>
        <w:spacing w:after="0" w:line="204"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By: /s/ Nick Styman</w:t>
      </w:r>
    </w:p>
    <w:p>
      <w:pPr>
        <w:spacing w:after="0" w:line="31"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Name: Nick Styman</w:t>
      </w:r>
    </w:p>
    <w:p>
      <w:pPr>
        <w:ind w:left="3020"/>
        <w:spacing w:after="0"/>
        <w:rPr>
          <w:sz w:val="20"/>
          <w:szCs w:val="20"/>
          <w:color w:val="auto"/>
        </w:rPr>
      </w:pPr>
      <w:r>
        <w:rPr>
          <w:rFonts w:ascii="Courier New" w:cs="Courier New" w:eastAsia="Courier New" w:hAnsi="Courier New"/>
          <w:sz w:val="18"/>
          <w:szCs w:val="18"/>
          <w:color w:val="auto"/>
        </w:rPr>
        <w:t>Title: Director of European Compliance</w:t>
      </w:r>
    </w:p>
    <w:p>
      <w:pPr>
        <w:spacing w:after="0" w:line="372"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6"/>
          <w:szCs w:val="16"/>
          <w:color w:val="auto"/>
        </w:rPr>
        <w:t>INVESCO Asset Management S.A.</w:t>
      </w:r>
    </w:p>
    <w:p>
      <w:pPr>
        <w:spacing w:after="0" w:line="200" w:lineRule="exact"/>
        <w:rPr>
          <w:sz w:val="20"/>
          <w:szCs w:val="20"/>
          <w:color w:val="auto"/>
        </w:rPr>
      </w:pPr>
    </w:p>
    <w:p>
      <w:pPr>
        <w:spacing w:after="0" w:line="226"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By: /s/ Patrick Riviere</w:t>
      </w:r>
    </w:p>
    <w:p>
      <w:pPr>
        <w:spacing w:after="0" w:line="31"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Name: Patrick Riviere</w:t>
      </w:r>
    </w:p>
    <w:p>
      <w:pPr>
        <w:ind w:left="3020"/>
        <w:spacing w:after="0"/>
        <w:rPr>
          <w:sz w:val="20"/>
          <w:szCs w:val="20"/>
          <w:color w:val="auto"/>
        </w:rPr>
      </w:pPr>
      <w:r>
        <w:rPr>
          <w:rFonts w:ascii="Courier New" w:cs="Courier New" w:eastAsia="Courier New" w:hAnsi="Courier New"/>
          <w:sz w:val="18"/>
          <w:szCs w:val="18"/>
          <w:color w:val="auto"/>
        </w:rPr>
        <w:t>Title: Managing Director</w:t>
      </w:r>
    </w:p>
    <w:p>
      <w:pPr>
        <w:spacing w:after="0" w:line="372"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INVESCO Asset Management Osterreich GmbH</w:t>
      </w:r>
    </w:p>
    <w:p>
      <w:pPr>
        <w:spacing w:after="0" w:line="200" w:lineRule="exact"/>
        <w:rPr>
          <w:sz w:val="20"/>
          <w:szCs w:val="20"/>
          <w:color w:val="auto"/>
        </w:rPr>
      </w:pPr>
    </w:p>
    <w:p>
      <w:pPr>
        <w:spacing w:after="0" w:line="226"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By: /s/ Thomas Kraus</w:t>
      </w:r>
    </w:p>
    <w:p>
      <w:pPr>
        <w:spacing w:after="0" w:line="31"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Name: Thomas Kraus</w:t>
      </w:r>
    </w:p>
    <w:p>
      <w:pPr>
        <w:ind w:left="3020"/>
        <w:spacing w:after="0"/>
        <w:rPr>
          <w:sz w:val="20"/>
          <w:szCs w:val="20"/>
          <w:color w:val="auto"/>
        </w:rPr>
      </w:pPr>
      <w:r>
        <w:rPr>
          <w:rFonts w:ascii="Courier New" w:cs="Courier New" w:eastAsia="Courier New" w:hAnsi="Courier New"/>
          <w:sz w:val="18"/>
          <w:szCs w:val="18"/>
          <w:color w:val="auto"/>
        </w:rPr>
        <w:t>Title: Managing Director</w:t>
      </w:r>
    </w:p>
    <w:p>
      <w:pPr>
        <w:spacing w:after="0" w:line="372"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INVESCO Global Asset Management (N.A.),</w:t>
      </w:r>
    </w:p>
    <w:p>
      <w:pPr>
        <w:spacing w:after="0" w:line="31"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Inc.</w:t>
      </w:r>
    </w:p>
    <w:p>
      <w:pPr>
        <w:spacing w:after="0" w:line="372"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By: /s/ Jeffrey Kupor</w:t>
      </w:r>
    </w:p>
    <w:p>
      <w:pPr>
        <w:spacing w:after="0" w:line="31"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Name: Jeffrey Kupor</w:t>
      </w:r>
    </w:p>
    <w:p>
      <w:pPr>
        <w:ind w:left="3020"/>
        <w:spacing w:after="0"/>
        <w:rPr>
          <w:sz w:val="20"/>
          <w:szCs w:val="20"/>
          <w:color w:val="auto"/>
        </w:rPr>
      </w:pPr>
      <w:r>
        <w:rPr>
          <w:rFonts w:ascii="Courier New" w:cs="Courier New" w:eastAsia="Courier New" w:hAnsi="Courier New"/>
          <w:sz w:val="18"/>
          <w:szCs w:val="18"/>
          <w:color w:val="auto"/>
        </w:rPr>
        <w:t>Title: General Counsel</w:t>
      </w:r>
    </w:p>
    <w:p>
      <w:pPr>
        <w:spacing w:after="0" w:line="372"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INVESCO GT Management Company S.A.</w:t>
      </w:r>
    </w:p>
    <w:p>
      <w:pPr>
        <w:spacing w:after="0" w:line="200" w:lineRule="exact"/>
        <w:rPr>
          <w:sz w:val="20"/>
          <w:szCs w:val="20"/>
          <w:color w:val="auto"/>
        </w:rPr>
      </w:pPr>
    </w:p>
    <w:p>
      <w:pPr>
        <w:spacing w:after="0" w:line="204"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By: /s/ Nick Styman</w:t>
      </w:r>
    </w:p>
    <w:p>
      <w:pPr>
        <w:spacing w:after="0" w:line="31"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Name: Nick Styman</w:t>
      </w:r>
    </w:p>
    <w:p>
      <w:pPr>
        <w:ind w:left="3020"/>
        <w:spacing w:after="0"/>
        <w:rPr>
          <w:sz w:val="20"/>
          <w:szCs w:val="20"/>
          <w:color w:val="auto"/>
        </w:rPr>
      </w:pPr>
      <w:r>
        <w:rPr>
          <w:rFonts w:ascii="Courier New" w:cs="Courier New" w:eastAsia="Courier New" w:hAnsi="Courier New"/>
          <w:sz w:val="18"/>
          <w:szCs w:val="18"/>
          <w:color w:val="auto"/>
        </w:rPr>
        <w:t>Title: Director of European Compliance</w:t>
      </w:r>
    </w:p>
    <w:p>
      <w:pPr>
        <w:spacing w:after="0" w:line="372"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INVESCO Institutional (N.A.), Inc.</w:t>
      </w:r>
    </w:p>
    <w:p>
      <w:pPr>
        <w:spacing w:after="0" w:line="200" w:lineRule="exact"/>
        <w:rPr>
          <w:sz w:val="20"/>
          <w:szCs w:val="20"/>
          <w:color w:val="auto"/>
        </w:rPr>
      </w:pPr>
    </w:p>
    <w:p>
      <w:pPr>
        <w:spacing w:after="0" w:line="204"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By: /s/ Jeffrey Kupor</w:t>
      </w:r>
    </w:p>
    <w:p>
      <w:pPr>
        <w:spacing w:after="0" w:line="31"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Name: Jeffrey Kupor</w:t>
      </w:r>
    </w:p>
    <w:p>
      <w:pPr>
        <w:ind w:left="3020"/>
        <w:spacing w:after="0"/>
        <w:rPr>
          <w:sz w:val="20"/>
          <w:szCs w:val="20"/>
          <w:color w:val="auto"/>
        </w:rPr>
      </w:pPr>
      <w:r>
        <w:rPr>
          <w:rFonts w:ascii="Courier New" w:cs="Courier New" w:eastAsia="Courier New" w:hAnsi="Courier New"/>
          <w:sz w:val="18"/>
          <w:szCs w:val="18"/>
          <w:color w:val="auto"/>
        </w:rPr>
        <w:t>Title: General Counsel</w:t>
      </w:r>
    </w:p>
    <w:p>
      <w:pPr>
        <w:spacing w:after="0" w:line="372"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INVESCO Management S.A.</w:t>
      </w:r>
    </w:p>
    <w:p>
      <w:pPr>
        <w:spacing w:after="0" w:line="200" w:lineRule="exact"/>
        <w:rPr>
          <w:sz w:val="20"/>
          <w:szCs w:val="20"/>
          <w:color w:val="auto"/>
        </w:rPr>
      </w:pPr>
    </w:p>
    <w:p>
      <w:pPr>
        <w:spacing w:after="0" w:line="204"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By: /s/ Alain Gerbaldi</w:t>
      </w:r>
    </w:p>
    <w:p>
      <w:pPr>
        <w:spacing w:after="0" w:line="31"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Name: Alain Gerbaldi</w:t>
      </w:r>
    </w:p>
    <w:p>
      <w:pPr>
        <w:ind w:left="3020"/>
        <w:spacing w:after="0"/>
        <w:rPr>
          <w:sz w:val="20"/>
          <w:szCs w:val="20"/>
          <w:color w:val="auto"/>
        </w:rPr>
      </w:pPr>
      <w:r>
        <w:rPr>
          <w:rFonts w:ascii="Courier New" w:cs="Courier New" w:eastAsia="Courier New" w:hAnsi="Courier New"/>
          <w:sz w:val="18"/>
          <w:szCs w:val="18"/>
          <w:color w:val="auto"/>
        </w:rPr>
        <w:t>Title: Head of Investment Operations</w:t>
      </w:r>
    </w:p>
    <w:p>
      <w:pPr>
        <w:spacing w:after="0" w:line="372"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INVESCO Maximum Income Management S.A.</w:t>
      </w:r>
    </w:p>
    <w:p>
      <w:pPr>
        <w:spacing w:after="0" w:line="200" w:lineRule="exact"/>
        <w:rPr>
          <w:sz w:val="20"/>
          <w:szCs w:val="20"/>
          <w:color w:val="auto"/>
        </w:rPr>
      </w:pPr>
    </w:p>
    <w:p>
      <w:pPr>
        <w:spacing w:after="0" w:line="204"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By: /s/ Alain Gerbaldi</w:t>
      </w:r>
    </w:p>
    <w:p>
      <w:pPr>
        <w:sectPr>
          <w:pgSz w:w="11900" w:h="16838" w:orient="portrait"/>
          <w:cols w:equalWidth="0" w:num="1">
            <w:col w:w="9019"/>
          </w:cols>
          <w:pgMar w:left="1440" w:top="691" w:right="1440" w:bottom="0" w:gutter="0" w:footer="0" w:header="0"/>
        </w:sectPr>
      </w:pPr>
    </w:p>
    <w:bookmarkStart w:id="8" w:name="page9"/>
    <w:bookmarkEnd w:id="8"/>
    <w:p>
      <w:pPr>
        <w:ind w:left="3440"/>
        <w:spacing w:after="0"/>
        <w:rPr>
          <w:sz w:val="20"/>
          <w:szCs w:val="20"/>
          <w:color w:val="auto"/>
        </w:rPr>
      </w:pPr>
      <w:r>
        <w:rPr>
          <w:rFonts w:ascii="Courier New" w:cs="Courier New" w:eastAsia="Courier New" w:hAnsi="Courier New"/>
          <w:sz w:val="16"/>
          <w:szCs w:val="16"/>
          <w:color w:val="auto"/>
        </w:rPr>
        <w:t>------------------------------------</w:t>
      </w:r>
    </w:p>
    <w:p>
      <w:pPr>
        <w:spacing w:after="0" w:line="52"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Name: Alain Gerbaldi</w:t>
      </w:r>
    </w:p>
    <w:p>
      <w:pPr>
        <w:ind w:left="3020"/>
        <w:spacing w:after="0"/>
        <w:rPr>
          <w:sz w:val="20"/>
          <w:szCs w:val="20"/>
          <w:color w:val="auto"/>
        </w:rPr>
      </w:pPr>
      <w:r>
        <w:rPr>
          <w:rFonts w:ascii="Courier New" w:cs="Courier New" w:eastAsia="Courier New" w:hAnsi="Courier New"/>
          <w:sz w:val="18"/>
          <w:szCs w:val="18"/>
          <w:color w:val="auto"/>
        </w:rPr>
        <w:t>Title: Head of Investment Operations</w:t>
      </w:r>
    </w:p>
    <w:p>
      <w:pPr>
        <w:spacing w:after="0" w:line="372"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6"/>
          <w:szCs w:val="16"/>
          <w:color w:val="auto"/>
        </w:rPr>
        <w:t>INVESCO Private Capital, Inc.</w:t>
      </w:r>
    </w:p>
    <w:p>
      <w:pPr>
        <w:spacing w:after="0" w:line="200" w:lineRule="exact"/>
        <w:rPr>
          <w:sz w:val="20"/>
          <w:szCs w:val="20"/>
          <w:color w:val="auto"/>
        </w:rPr>
      </w:pPr>
    </w:p>
    <w:p>
      <w:pPr>
        <w:spacing w:after="0" w:line="226"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By: /s/ Jeffrey Kupor</w:t>
      </w:r>
    </w:p>
    <w:p>
      <w:pPr>
        <w:spacing w:after="0" w:line="31"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Name: Jeffrey Kupor</w:t>
      </w:r>
    </w:p>
    <w:p>
      <w:pPr>
        <w:ind w:left="3020"/>
        <w:spacing w:after="0"/>
        <w:rPr>
          <w:sz w:val="20"/>
          <w:szCs w:val="20"/>
          <w:color w:val="auto"/>
        </w:rPr>
      </w:pPr>
      <w:r>
        <w:rPr>
          <w:rFonts w:ascii="Courier New" w:cs="Courier New" w:eastAsia="Courier New" w:hAnsi="Courier New"/>
          <w:sz w:val="18"/>
          <w:szCs w:val="18"/>
          <w:color w:val="auto"/>
        </w:rPr>
        <w:t>Title: General Counsel</w:t>
      </w:r>
    </w:p>
    <w:p>
      <w:pPr>
        <w:sectPr>
          <w:pgSz w:w="11900" w:h="16838" w:orient="portrait"/>
          <w:cols w:equalWidth="0" w:num="1">
            <w:col w:w="9019"/>
          </w:cols>
          <w:pgMar w:left="1440" w:top="110" w:right="1440" w:bottom="1440" w:gutter="0" w:footer="0" w:header="0"/>
        </w:sectPr>
      </w:pPr>
    </w:p>
    <w:bookmarkStart w:id="9" w:name="page10"/>
    <w:bookmarkEnd w:id="9"/>
    <w:p>
      <w:pPr>
        <w:ind w:left="3020"/>
        <w:spacing w:after="0"/>
        <w:rPr>
          <w:sz w:val="20"/>
          <w:szCs w:val="20"/>
          <w:color w:val="auto"/>
        </w:rPr>
      </w:pPr>
      <w:r>
        <w:rPr>
          <w:rFonts w:ascii="Courier New" w:cs="Courier New" w:eastAsia="Courier New" w:hAnsi="Courier New"/>
          <w:sz w:val="18"/>
          <w:szCs w:val="18"/>
          <w:color w:val="auto"/>
        </w:rPr>
        <w:t>INVESCO Senior Secured Management, Inc.</w:t>
      </w:r>
    </w:p>
    <w:p>
      <w:pPr>
        <w:spacing w:after="0" w:line="200" w:lineRule="exact"/>
        <w:rPr>
          <w:sz w:val="20"/>
          <w:szCs w:val="20"/>
          <w:color w:val="auto"/>
        </w:rPr>
      </w:pPr>
    </w:p>
    <w:p>
      <w:pPr>
        <w:spacing w:after="0" w:line="204"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By: /s/ Jeffrey Kupor</w:t>
      </w:r>
    </w:p>
    <w:p>
      <w:pPr>
        <w:spacing w:after="0" w:line="31"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Name: Jeffrey Kupor</w:t>
      </w:r>
    </w:p>
    <w:p>
      <w:pPr>
        <w:ind w:left="3020"/>
        <w:spacing w:after="0"/>
        <w:rPr>
          <w:sz w:val="20"/>
          <w:szCs w:val="20"/>
          <w:color w:val="auto"/>
        </w:rPr>
      </w:pPr>
      <w:r>
        <w:rPr>
          <w:rFonts w:ascii="Courier New" w:cs="Courier New" w:eastAsia="Courier New" w:hAnsi="Courier New"/>
          <w:sz w:val="18"/>
          <w:szCs w:val="18"/>
          <w:color w:val="auto"/>
        </w:rPr>
        <w:t>Title: General Counsel</w:t>
      </w:r>
    </w:p>
    <w:p>
      <w:pPr>
        <w:spacing w:after="0" w:line="372"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INVESCO Taiwan Limited</w:t>
      </w:r>
    </w:p>
    <w:p>
      <w:pPr>
        <w:spacing w:after="0" w:line="200" w:lineRule="exact"/>
        <w:rPr>
          <w:sz w:val="20"/>
          <w:szCs w:val="20"/>
          <w:color w:val="auto"/>
        </w:rPr>
      </w:pPr>
    </w:p>
    <w:p>
      <w:pPr>
        <w:spacing w:after="0" w:line="204"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By: /s/ Asha Balachandra</w:t>
      </w:r>
    </w:p>
    <w:p>
      <w:pPr>
        <w:spacing w:after="0" w:line="31"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Name: Asha Balachandra</w:t>
      </w:r>
    </w:p>
    <w:p>
      <w:pPr>
        <w:ind w:left="3020"/>
        <w:spacing w:after="0"/>
        <w:rPr>
          <w:sz w:val="20"/>
          <w:szCs w:val="20"/>
          <w:color w:val="auto"/>
        </w:rPr>
      </w:pPr>
      <w:r>
        <w:rPr>
          <w:rFonts w:ascii="Courier New" w:cs="Courier New" w:eastAsia="Courier New" w:hAnsi="Courier New"/>
          <w:sz w:val="18"/>
          <w:szCs w:val="18"/>
          <w:color w:val="auto"/>
        </w:rPr>
        <w:t>Title: Reg. Head of Legal, AP</w:t>
      </w:r>
    </w:p>
    <w:p>
      <w:pPr>
        <w:spacing w:after="0" w:line="372"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INVESCO Asset Management (Japan) Limited</w:t>
      </w:r>
    </w:p>
    <w:p>
      <w:pPr>
        <w:spacing w:after="0" w:line="200" w:lineRule="exact"/>
        <w:rPr>
          <w:sz w:val="20"/>
          <w:szCs w:val="20"/>
          <w:color w:val="auto"/>
        </w:rPr>
      </w:pPr>
    </w:p>
    <w:p>
      <w:pPr>
        <w:spacing w:after="0" w:line="226"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By: /s/ Asha Balachandra</w:t>
      </w:r>
    </w:p>
    <w:p>
      <w:pPr>
        <w:spacing w:after="0" w:line="31"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Name: Asha Balachandra</w:t>
      </w:r>
    </w:p>
    <w:p>
      <w:pPr>
        <w:ind w:left="3020"/>
        <w:spacing w:after="0"/>
        <w:rPr>
          <w:sz w:val="20"/>
          <w:szCs w:val="20"/>
          <w:color w:val="auto"/>
        </w:rPr>
      </w:pPr>
      <w:r>
        <w:rPr>
          <w:rFonts w:ascii="Courier New" w:cs="Courier New" w:eastAsia="Courier New" w:hAnsi="Courier New"/>
          <w:sz w:val="18"/>
          <w:szCs w:val="18"/>
          <w:color w:val="auto"/>
        </w:rPr>
        <w:t>Title: Reg. Head of Legal, AP</w:t>
      </w:r>
    </w:p>
    <w:p>
      <w:pPr>
        <w:spacing w:after="0" w:line="372"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INVESCO Asset Management Ireland Limited</w:t>
      </w:r>
    </w:p>
    <w:p>
      <w:pPr>
        <w:spacing w:after="0" w:line="200" w:lineRule="exact"/>
        <w:rPr>
          <w:sz w:val="20"/>
          <w:szCs w:val="20"/>
          <w:color w:val="auto"/>
        </w:rPr>
      </w:pPr>
    </w:p>
    <w:p>
      <w:pPr>
        <w:spacing w:after="0" w:line="226"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By: /s/ Alain Gerbaldi</w:t>
      </w:r>
    </w:p>
    <w:p>
      <w:pPr>
        <w:spacing w:after="0" w:line="31"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Name: Alain Gerbaldi</w:t>
      </w:r>
    </w:p>
    <w:p>
      <w:pPr>
        <w:ind w:left="3020"/>
        <w:spacing w:after="0"/>
        <w:rPr>
          <w:sz w:val="20"/>
          <w:szCs w:val="20"/>
          <w:color w:val="auto"/>
        </w:rPr>
      </w:pPr>
      <w:r>
        <w:rPr>
          <w:rFonts w:ascii="Courier New" w:cs="Courier New" w:eastAsia="Courier New" w:hAnsi="Courier New"/>
          <w:sz w:val="18"/>
          <w:szCs w:val="18"/>
          <w:color w:val="auto"/>
        </w:rPr>
        <w:t>Title: Head of Investment Operations</w:t>
      </w:r>
    </w:p>
    <w:p>
      <w:pPr>
        <w:spacing w:after="0" w:line="372"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INVESCO Kapitalanlagegesellschaft GmbH</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6"/>
          <w:szCs w:val="16"/>
          <w:color w:val="auto"/>
        </w:rPr>
        <w:t>By: /s/ Stephanie Ehrenfried</w:t>
      </w:r>
    </w:p>
    <w:p>
      <w:pPr>
        <w:spacing w:after="0" w:line="53"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Name: Stephanie Ehrenfried</w:t>
      </w:r>
    </w:p>
    <w:p>
      <w:pPr>
        <w:ind w:left="3020"/>
        <w:spacing w:after="0"/>
        <w:rPr>
          <w:sz w:val="20"/>
          <w:szCs w:val="20"/>
          <w:color w:val="auto"/>
        </w:rPr>
      </w:pPr>
      <w:r>
        <w:rPr>
          <w:rFonts w:ascii="Courier New" w:cs="Courier New" w:eastAsia="Courier New" w:hAnsi="Courier New"/>
          <w:sz w:val="18"/>
          <w:szCs w:val="18"/>
          <w:color w:val="auto"/>
        </w:rPr>
        <w:t>Title: Head of Legal CE</w:t>
      </w:r>
    </w:p>
    <w:p>
      <w:pPr>
        <w:spacing w:after="0" w:line="372"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PowerShares Capital Management LLC</w:t>
      </w:r>
    </w:p>
    <w:p>
      <w:pPr>
        <w:spacing w:after="0" w:line="200" w:lineRule="exact"/>
        <w:rPr>
          <w:sz w:val="20"/>
          <w:szCs w:val="20"/>
          <w:color w:val="auto"/>
        </w:rPr>
      </w:pPr>
    </w:p>
    <w:p>
      <w:pPr>
        <w:spacing w:after="0" w:line="204"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By: /s/ Kevin Gustafson</w:t>
      </w:r>
    </w:p>
    <w:p>
      <w:pPr>
        <w:spacing w:after="0" w:line="31"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Name: Kevin Gustafson</w:t>
      </w:r>
    </w:p>
    <w:p>
      <w:pPr>
        <w:ind w:left="3020"/>
        <w:spacing w:after="0"/>
        <w:rPr>
          <w:sz w:val="20"/>
          <w:szCs w:val="20"/>
          <w:color w:val="auto"/>
        </w:rPr>
      </w:pPr>
      <w:r>
        <w:rPr>
          <w:rFonts w:ascii="Courier New" w:cs="Courier New" w:eastAsia="Courier New" w:hAnsi="Courier New"/>
          <w:sz w:val="18"/>
          <w:szCs w:val="18"/>
          <w:color w:val="auto"/>
        </w:rPr>
        <w:t>Title: General Counsel &amp; COO</w:t>
      </w:r>
    </w:p>
    <w:p>
      <w:pPr>
        <w:spacing w:after="0" w:line="372"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Stein Roe Investment Counsel, Inc.</w:t>
      </w:r>
    </w:p>
    <w:p>
      <w:pPr>
        <w:spacing w:after="0" w:line="200" w:lineRule="exact"/>
        <w:rPr>
          <w:sz w:val="20"/>
          <w:szCs w:val="20"/>
          <w:color w:val="auto"/>
        </w:rPr>
      </w:pPr>
    </w:p>
    <w:p>
      <w:pPr>
        <w:spacing w:after="0" w:line="204"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By: /s/ Greg Campbell</w:t>
      </w:r>
    </w:p>
    <w:p>
      <w:pPr>
        <w:spacing w:after="0" w:line="31"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Name: Greg Campbell</w:t>
      </w:r>
    </w:p>
    <w:p>
      <w:pPr>
        <w:ind w:left="3020"/>
        <w:spacing w:after="0"/>
        <w:rPr>
          <w:sz w:val="20"/>
          <w:szCs w:val="20"/>
          <w:color w:val="auto"/>
        </w:rPr>
      </w:pPr>
      <w:r>
        <w:rPr>
          <w:rFonts w:ascii="Courier New" w:cs="Courier New" w:eastAsia="Courier New" w:hAnsi="Courier New"/>
          <w:sz w:val="18"/>
          <w:szCs w:val="18"/>
          <w:color w:val="auto"/>
        </w:rPr>
        <w:t>Title: General Counsel</w:t>
      </w:r>
    </w:p>
    <w:sectPr>
      <w:pgSz w:w="11900" w:h="16838" w:orient="portrait"/>
      <w:cols w:equalWidth="0" w:num="1">
        <w:col w:w="9019"/>
      </w:cols>
      <w:pgMar w:left="1440" w:top="69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lvl w:ilvl="1">
      <w:lvlJc w:val="left"/>
      <w:lvlText w:val="[%2]"/>
      <w:numFmt w:val="upperLetter"/>
      <w:start w:val="24"/>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1."/>
      <w:numFmt w:val="decimal"/>
      <w:start w:val="2"/>
    </w:lvl>
    <w:lvl w:ilvl="1">
      <w:lvlJc w:val="left"/>
      <w:lvlText w:val="(%2)"/>
      <w:numFmt w:val="lowerLetter"/>
      <w:start w:val="1"/>
    </w:lvl>
  </w:abstractNum>
  <w:abstractNum w:abstractNumId="3">
    <w:nsid w:val="515F007C"/>
    <w:multiLevelType w:val="hybridMultilevel"/>
    <w:lvl w:ilvl="0">
      <w:lvlJc w:val="left"/>
      <w:lvlText w:val="%1."/>
      <w:numFmt w:val="decimal"/>
      <w:start w:val="3"/>
    </w:lvl>
  </w:abstractNum>
  <w:abstractNum w:abstractNumId="4">
    <w:nsid w:val="5BD062C2"/>
    <w:multiLevelType w:val="hybridMultilevel"/>
    <w:lvl w:ilvl="0">
      <w:lvlJc w:val="left"/>
      <w:lvlText w:val="%1."/>
      <w:numFmt w:val="decimal"/>
      <w:start w:val="4"/>
    </w:lvl>
  </w:abstractNum>
  <w:abstractNum w:abstractNumId="5">
    <w:nsid w:val="12200854"/>
    <w:multiLevelType w:val="hybridMultilevel"/>
    <w:lvl w:ilvl="0">
      <w:lvlJc w:val="left"/>
      <w:lvlText w:val="-"/>
      <w:numFmt w:val="bullet"/>
      <w:start w:val="1"/>
    </w:lvl>
    <w:lvl w:ilvl="1">
      <w:lvlJc w:val="left"/>
      <w:lvlText w:val="%2."/>
      <w:numFmt w:val="decimal"/>
      <w:start w:val="5"/>
    </w:lvl>
  </w:abstractNum>
  <w:abstractNum w:abstractNumId="6">
    <w:nsid w:val="4DB127F8"/>
    <w:multiLevelType w:val="hybridMultilevel"/>
    <w:lvl w:ilvl="0">
      <w:lvlJc w:val="left"/>
      <w:lvlText w:val="-"/>
      <w:numFmt w:val="bullet"/>
      <w:start w:val="1"/>
    </w:lvl>
    <w:lvl w:ilvl="1">
      <w:lvlJc w:val="left"/>
      <w:lvlText w:val="%2."/>
      <w:numFmt w:val="decimal"/>
      <w:start w:val="8"/>
    </w:lvl>
  </w:abstractNum>
  <w:abstractNum w:abstractNumId="7">
    <w:nsid w:val="216231B"/>
    <w:multiLevelType w:val="hybridMultilevel"/>
    <w:lvl w:ilvl="0">
      <w:lvlJc w:val="left"/>
      <w:lvlText w:val="%1."/>
      <w:numFmt w:val="decimal"/>
      <w:start w:val="9"/>
    </w:lvl>
  </w:abstractNum>
  <w:abstractNum w:abstractNumId="8">
    <w:nsid w:val="1F16E9E8"/>
    <w:multiLevelType w:val="hybridMultilevel"/>
    <w:lvl w:ilvl="0">
      <w:lvlJc w:val="left"/>
      <w:lvlText w:val="%1."/>
      <w:numFmt w:val="decimal"/>
      <w:start w:val="10"/>
    </w:lvl>
  </w:abstractNum>
  <w:abstractNum w:abstractNumId="9">
    <w:nsid w:val="1190CDE7"/>
    <w:multiLevelType w:val="hybridMultilevel"/>
    <w:lvl w:ilvl="0">
      <w:lvlJc w:val="left"/>
      <w:lvlText w:val="%1."/>
      <w:numFmt w:val="decimal"/>
      <w:start w:val="11"/>
    </w:lvl>
  </w:abstractNum>
  <w:abstractNum w:abstractNumId="10">
    <w:nsid w:val="66EF438D"/>
    <w:multiLevelType w:val="hybridMultilevel"/>
    <w:lvl w:ilvl="0">
      <w:lvlJc w:val="left"/>
      <w:lvlText w:val="%1."/>
      <w:numFmt w:val="decimal"/>
      <w:start w:val="12"/>
    </w:lvl>
  </w:abstractNum>
  <w:abstractNum w:abstractNumId="11">
    <w:nsid w:val="140E0F76"/>
    <w:multiLevelType w:val="hybridMultilevel"/>
    <w:lvl w:ilvl="0">
      <w:lvlJc w:val="left"/>
      <w:lvlText w:val="(%1)"/>
      <w:numFmt w:val="lowerLetter"/>
      <w:start w:val="5"/>
    </w:lvl>
  </w:abstractNum>
  <w:abstractNum w:abstractNumId="12">
    <w:nsid w:val="3352255A"/>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2019-12-13T15:39:42Z</dcterms:created>
  <dcterms:modified xsi:type="dcterms:W3CDTF">2019-12-13T15:39:42Z</dcterms:modified>
</cp:coreProperties>
</file>