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5"/>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4" w:lineRule="exact"/>
        <w:rPr>
          <w:sz w:val="24"/>
          <w:szCs w:val="24"/>
          <w:color w:val="auto"/>
        </w:rPr>
      </w:pPr>
    </w:p>
    <w:p>
      <w:pPr>
        <w:jc w:val="center"/>
        <w:ind w:right="75"/>
        <w:spacing w:after="0"/>
        <w:rPr>
          <w:sz w:val="20"/>
          <w:szCs w:val="20"/>
          <w:color w:val="auto"/>
        </w:rPr>
      </w:pPr>
      <w:r>
        <w:rPr>
          <w:rFonts w:ascii="Arial" w:cs="Arial" w:eastAsia="Arial" w:hAnsi="Arial"/>
          <w:sz w:val="22"/>
          <w:szCs w:val="22"/>
          <w:b w:val="1"/>
          <w:bCs w:val="1"/>
          <w:color w:val="auto"/>
        </w:rPr>
        <w:t>November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2409825</wp:posOffset>
            </wp:positionH>
            <wp:positionV relativeFrom="paragraph">
              <wp:posOffset>28575</wp:posOffset>
            </wp:positionV>
            <wp:extent cx="23755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7"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42"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1440815</wp:posOffset>
            </wp:positionH>
            <wp:positionV relativeFrom="paragraph">
              <wp:posOffset>28575</wp:posOffset>
            </wp:positionV>
            <wp:extent cx="4391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51"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565" w:type="dxa"/>
        <w:tblCellMar>
          <w:top w:w="0" w:type="dxa"/>
          <w:left w:w="0" w:type="dxa"/>
          <w:bottom w:w="0" w:type="dxa"/>
          <w:right w:w="0" w:type="dxa"/>
        </w:tblCellMar>
      </w:tblPr>
      <w:tr>
        <w:trPr>
          <w:trHeight w:val="291"/>
        </w:trPr>
        <w:tc>
          <w:tcPr>
            <w:tcW w:w="200" w:type="dxa"/>
            <w:vAlign w:val="bottom"/>
          </w:tcPr>
          <w:p>
            <w:pPr>
              <w:spacing w:after="0"/>
              <w:rPr>
                <w:sz w:val="24"/>
                <w:szCs w:val="24"/>
                <w:color w:val="auto"/>
              </w:rPr>
            </w:pPr>
          </w:p>
        </w:tc>
        <w:tc>
          <w:tcPr>
            <w:tcW w:w="2680" w:type="dxa"/>
            <w:vAlign w:val="bottom"/>
            <w:tcBorders>
              <w:bottom w:val="single" w:sz="8" w:color="auto"/>
            </w:tcBorders>
          </w:tcPr>
          <w:p>
            <w:pPr>
              <w:jc w:val="center"/>
              <w:ind w:left="384"/>
              <w:spacing w:after="0"/>
              <w:rPr>
                <w:sz w:val="20"/>
                <w:szCs w:val="20"/>
                <w:color w:val="auto"/>
              </w:rPr>
            </w:pPr>
            <w:r>
              <w:rPr>
                <w:rFonts w:ascii="Arial" w:cs="Arial" w:eastAsia="Arial" w:hAnsi="Arial"/>
                <w:sz w:val="22"/>
                <w:szCs w:val="22"/>
                <w:b w:val="1"/>
                <w:bCs w:val="1"/>
                <w:color w:val="auto"/>
                <w:w w:val="88"/>
              </w:rPr>
              <w:t>Washington</w:t>
            </w:r>
          </w:p>
        </w:tc>
        <w:tc>
          <w:tcPr>
            <w:tcW w:w="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000-22418</w:t>
            </w:r>
          </w:p>
        </w:tc>
        <w:tc>
          <w:tcPr>
            <w:tcW w:w="3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544"/>
              <w:spacing w:after="0"/>
              <w:rPr>
                <w:sz w:val="20"/>
                <w:szCs w:val="20"/>
                <w:color w:val="auto"/>
              </w:rPr>
            </w:pPr>
            <w:r>
              <w:rPr>
                <w:rFonts w:ascii="Arial" w:cs="Arial" w:eastAsia="Arial" w:hAnsi="Arial"/>
                <w:sz w:val="22"/>
                <w:szCs w:val="22"/>
                <w:b w:val="1"/>
                <w:bCs w:val="1"/>
                <w:color w:val="auto"/>
                <w:w w:val="88"/>
              </w:rPr>
              <w:t>91-1011792</w:t>
            </w:r>
          </w:p>
        </w:tc>
        <w:tc>
          <w:tcPr>
            <w:tcW w:w="160" w:type="dxa"/>
            <w:vAlign w:val="bottom"/>
          </w:tcPr>
          <w:p>
            <w:pPr>
              <w:spacing w:after="0"/>
              <w:rPr>
                <w:sz w:val="24"/>
                <w:szCs w:val="24"/>
                <w:color w:val="auto"/>
              </w:rPr>
            </w:pPr>
          </w:p>
        </w:tc>
      </w:tr>
      <w:tr>
        <w:trPr>
          <w:trHeight w:val="229"/>
        </w:trPr>
        <w:tc>
          <w:tcPr>
            <w:tcW w:w="200" w:type="dxa"/>
            <w:vAlign w:val="bottom"/>
          </w:tcPr>
          <w:p>
            <w:pPr>
              <w:spacing w:after="0"/>
              <w:rPr>
                <w:sz w:val="19"/>
                <w:szCs w:val="19"/>
                <w:color w:val="auto"/>
              </w:rPr>
            </w:pPr>
          </w:p>
        </w:tc>
        <w:tc>
          <w:tcPr>
            <w:tcW w:w="2680" w:type="dxa"/>
            <w:vAlign w:val="bottom"/>
          </w:tcPr>
          <w:p>
            <w:pPr>
              <w:jc w:val="center"/>
              <w:ind w:left="384"/>
              <w:spacing w:after="0"/>
              <w:rPr>
                <w:sz w:val="20"/>
                <w:szCs w:val="20"/>
                <w:color w:val="auto"/>
              </w:rPr>
            </w:pPr>
            <w:r>
              <w:rPr>
                <w:rFonts w:ascii="Arial" w:cs="Arial" w:eastAsia="Arial" w:hAnsi="Arial"/>
                <w:sz w:val="18"/>
                <w:szCs w:val="18"/>
                <w:color w:val="auto"/>
                <w:w w:val="91"/>
              </w:rPr>
              <w:t>(State or Other Jurisdiction</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(Commission File No.)</w:t>
            </w:r>
          </w:p>
        </w:tc>
        <w:tc>
          <w:tcPr>
            <w:tcW w:w="2560" w:type="dxa"/>
            <w:vAlign w:val="bottom"/>
          </w:tcPr>
          <w:p>
            <w:pPr>
              <w:jc w:val="center"/>
              <w:ind w:right="564"/>
              <w:spacing w:after="0"/>
              <w:rPr>
                <w:sz w:val="20"/>
                <w:szCs w:val="20"/>
                <w:color w:val="auto"/>
              </w:rPr>
            </w:pPr>
            <w:r>
              <w:rPr>
                <w:rFonts w:ascii="Arial" w:cs="Arial" w:eastAsia="Arial" w:hAnsi="Arial"/>
                <w:sz w:val="18"/>
                <w:szCs w:val="18"/>
                <w:color w:val="auto"/>
                <w:w w:val="93"/>
              </w:rPr>
              <w:t>(IRS Employer</w:t>
            </w:r>
          </w:p>
        </w:tc>
        <w:tc>
          <w:tcPr>
            <w:tcW w:w="16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2680" w:type="dxa"/>
            <w:vAlign w:val="bottom"/>
          </w:tcPr>
          <w:p>
            <w:pPr>
              <w:jc w:val="center"/>
              <w:ind w:left="384"/>
              <w:spacing w:after="0"/>
              <w:rPr>
                <w:sz w:val="20"/>
                <w:szCs w:val="20"/>
                <w:color w:val="auto"/>
              </w:rPr>
            </w:pPr>
            <w:r>
              <w:rPr>
                <w:rFonts w:ascii="Arial" w:cs="Arial" w:eastAsia="Arial" w:hAnsi="Arial"/>
                <w:sz w:val="18"/>
                <w:szCs w:val="18"/>
                <w:color w:val="auto"/>
                <w:w w:val="94"/>
              </w:rPr>
              <w:t>of Incorporation)</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tcPr>
          <w:p>
            <w:pPr>
              <w:jc w:val="center"/>
              <w:ind w:right="564"/>
              <w:spacing w:after="0"/>
              <w:rPr>
                <w:sz w:val="20"/>
                <w:szCs w:val="20"/>
                <w:color w:val="auto"/>
              </w:rPr>
            </w:pPr>
            <w:r>
              <w:rPr>
                <w:rFonts w:ascii="Arial" w:cs="Arial" w:eastAsia="Arial" w:hAnsi="Arial"/>
                <w:sz w:val="18"/>
                <w:szCs w:val="18"/>
                <w:color w:val="auto"/>
                <w:w w:val="95"/>
              </w:rPr>
              <w:t>Identification No.)</w:t>
            </w:r>
          </w:p>
        </w:tc>
        <w:tc>
          <w:tcPr>
            <w:tcW w:w="160" w:type="dxa"/>
            <w:vAlign w:val="bottom"/>
          </w:tcPr>
          <w:p>
            <w:pPr>
              <w:spacing w:after="0"/>
              <w:rPr>
                <w:sz w:val="20"/>
                <w:szCs w:val="20"/>
                <w:color w:val="auto"/>
              </w:rPr>
            </w:pPr>
          </w:p>
        </w:tc>
      </w:tr>
      <w:tr>
        <w:trPr>
          <w:trHeight w:val="709"/>
        </w:trPr>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22"/>
                <w:szCs w:val="22"/>
                <w:b w:val="1"/>
                <w:bCs w:val="1"/>
                <w:color w:val="auto"/>
                <w:w w:val="91"/>
              </w:rPr>
              <w:t>2111 N. Molter Road, Liberty Lake, WA 99019</w:t>
            </w: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43"/>
        </w:trPr>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70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 Zip Code)</w:t>
            </w: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709"/>
        </w:trPr>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22"/>
                <w:szCs w:val="22"/>
                <w:b w:val="1"/>
                <w:bCs w:val="1"/>
                <w:color w:val="auto"/>
                <w:w w:val="89"/>
              </w:rPr>
              <w:t>(509) 924-9900</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43"/>
        </w:trPr>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70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(Registrant’s Telephone Number, Including Area Code)</w:t>
            </w: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wp:posOffset>
            </wp:positionH>
            <wp:positionV relativeFrom="paragraph">
              <wp:posOffset>454660</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left="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5"/>
          </w:cols>
          <w:pgMar w:left="235" w:top="234"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2.05</w:t>
      </w:r>
      <w:r>
        <w:rPr>
          <w:sz w:val="20"/>
          <w:szCs w:val="20"/>
          <w:color w:val="auto"/>
        </w:rPr>
        <w:tab/>
      </w:r>
      <w:r>
        <w:rPr>
          <w:rFonts w:ascii="Arial" w:cs="Arial" w:eastAsia="Arial" w:hAnsi="Arial"/>
          <w:sz w:val="16"/>
          <w:szCs w:val="16"/>
          <w:b w:val="1"/>
          <w:bCs w:val="1"/>
          <w:color w:val="auto"/>
        </w:rPr>
        <w:t>Costs Associated with Exit or Disposal Activities.</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November 4, 2014, Itron, Inc. (Itron or the Company) announced projects to restructure the Company’s Electricity business and related general and administrative activities to improve operational efficiencies and reduce expenses. Itron expects to consolidate certain facilities and reduce its global workforce as a result of the restructuring plan. The improved structure will position Itron to meet its long-term profitability goals by better aligning global operations with markets where Itron can serve its customers profitably. Itron plans to achieve annualized cost savings of approximately $40 million by the end of 2016.</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expects to substantially complete the plan by the end of 2016, with a significant number of activities to be completed by the end of 2015.</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estimates pre-tax restructuring charges of $65 to $75 million with approximately 20 percent related to closing or consolidating facilities and non-manufacturing operations and approximately 80 percent associated with severance and other one-time termination benefits. The Company expects to record the majority of the charges in the fourth quarter of 2014. Of the total estimated charge, approximately 90% will result in cash expenditures.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information presented in this Current Report on Form 8-K contains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1420"/>
          </w:cols>
          <w:pgMar w:left="240" w:top="11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080" w:type="dxa"/>
            <w:vAlign w:val="bottom"/>
            <w:gridSpan w:val="2"/>
          </w:tcPr>
          <w:p>
            <w:pPr>
              <w:ind w:left="4680"/>
              <w:spacing w:after="0"/>
              <w:rPr>
                <w:sz w:val="20"/>
                <w:szCs w:val="20"/>
                <w:color w:val="auto"/>
              </w:rPr>
            </w:pPr>
            <w:r>
              <w:rPr>
                <w:rFonts w:ascii="Arial" w:cs="Arial" w:eastAsia="Arial" w:hAnsi="Arial"/>
                <w:sz w:val="20"/>
                <w:szCs w:val="20"/>
                <w:color w:val="auto"/>
              </w:rPr>
              <w:t>ITRON, INC.</w:t>
            </w:r>
          </w:p>
        </w:tc>
        <w:tc>
          <w:tcPr>
            <w:tcW w:w="5300" w:type="dxa"/>
            <w:vAlign w:val="bottom"/>
          </w:tcPr>
          <w:p>
            <w:pPr>
              <w:spacing w:after="0"/>
              <w:rPr>
                <w:sz w:val="21"/>
                <w:szCs w:val="21"/>
                <w:color w:val="auto"/>
              </w:rPr>
            </w:pPr>
          </w:p>
        </w:tc>
      </w:tr>
      <w:tr>
        <w:trPr>
          <w:trHeight w:val="608"/>
        </w:trPr>
        <w:tc>
          <w:tcPr>
            <w:tcW w:w="6080" w:type="dxa"/>
            <w:vAlign w:val="bottom"/>
            <w:gridSpan w:val="2"/>
          </w:tcPr>
          <w:p>
            <w:pPr>
              <w:ind w:left="4680"/>
              <w:spacing w:after="0"/>
              <w:rPr>
                <w:sz w:val="20"/>
                <w:szCs w:val="20"/>
                <w:color w:val="auto"/>
              </w:rPr>
            </w:pPr>
            <w:r>
              <w:rPr>
                <w:rFonts w:ascii="Arial" w:cs="Arial" w:eastAsia="Arial" w:hAnsi="Arial"/>
                <w:sz w:val="20"/>
                <w:szCs w:val="20"/>
                <w:color w:val="auto"/>
              </w:rPr>
              <w:t>By:</w:t>
            </w:r>
          </w:p>
        </w:tc>
        <w:tc>
          <w:tcPr>
            <w:tcW w:w="5300" w:type="dxa"/>
            <w:vAlign w:val="bottom"/>
          </w:tcPr>
          <w:p>
            <w:pPr>
              <w:jc w:val="center"/>
              <w:ind w:right="767"/>
              <w:spacing w:after="0"/>
              <w:rPr>
                <w:sz w:val="20"/>
                <w:szCs w:val="20"/>
                <w:color w:val="auto"/>
              </w:rPr>
            </w:pPr>
            <w:r>
              <w:rPr>
                <w:rFonts w:ascii="Arial" w:cs="Arial" w:eastAsia="Arial" w:hAnsi="Arial"/>
                <w:sz w:val="20"/>
                <w:szCs w:val="20"/>
                <w:color w:val="auto"/>
                <w:w w:val="95"/>
              </w:rPr>
              <w:t>/s/ W. MARK SCHMITZ</w:t>
            </w:r>
          </w:p>
        </w:tc>
      </w:tr>
      <w:tr>
        <w:trPr>
          <w:trHeight w:val="23"/>
        </w:trPr>
        <w:tc>
          <w:tcPr>
            <w:tcW w:w="6080" w:type="dxa"/>
            <w:vAlign w:val="bottom"/>
            <w:gridSpan w:val="2"/>
          </w:tcPr>
          <w:p>
            <w:pPr>
              <w:spacing w:after="0"/>
              <w:rPr>
                <w:sz w:val="2"/>
                <w:szCs w:val="2"/>
                <w:color w:val="auto"/>
              </w:rPr>
            </w:pPr>
          </w:p>
        </w:tc>
        <w:tc>
          <w:tcPr>
            <w:tcW w:w="5300" w:type="dxa"/>
            <w:vAlign w:val="bottom"/>
          </w:tcPr>
          <w:p>
            <w:pPr>
              <w:spacing w:after="0"/>
              <w:rPr>
                <w:sz w:val="2"/>
                <w:szCs w:val="2"/>
                <w:color w:val="auto"/>
              </w:rPr>
            </w:pPr>
          </w:p>
        </w:tc>
      </w:tr>
      <w:tr>
        <w:trPr>
          <w:trHeight w:val="241"/>
        </w:trPr>
        <w:tc>
          <w:tcPr>
            <w:tcW w:w="5220" w:type="dxa"/>
            <w:vAlign w:val="bottom"/>
          </w:tcPr>
          <w:p>
            <w:pPr>
              <w:spacing w:after="0"/>
              <w:rPr>
                <w:sz w:val="20"/>
                <w:szCs w:val="20"/>
                <w:color w:val="auto"/>
              </w:rPr>
            </w:pPr>
            <w:r>
              <w:rPr>
                <w:rFonts w:ascii="Arial" w:cs="Arial" w:eastAsia="Arial" w:hAnsi="Arial"/>
                <w:sz w:val="20"/>
                <w:szCs w:val="20"/>
                <w:color w:val="auto"/>
              </w:rPr>
              <w:t>Dated: November 4, 2014</w:t>
            </w:r>
          </w:p>
        </w:tc>
        <w:tc>
          <w:tcPr>
            <w:tcW w:w="860" w:type="dxa"/>
            <w:vAlign w:val="bottom"/>
            <w:tcBorders>
              <w:top w:val="single" w:sz="8" w:color="auto"/>
            </w:tcBorders>
          </w:tcPr>
          <w:p>
            <w:pPr>
              <w:spacing w:after="0"/>
              <w:rPr>
                <w:sz w:val="20"/>
                <w:szCs w:val="20"/>
                <w:color w:val="auto"/>
              </w:rPr>
            </w:pPr>
          </w:p>
        </w:tc>
        <w:tc>
          <w:tcPr>
            <w:tcW w:w="5300" w:type="dxa"/>
            <w:vAlign w:val="bottom"/>
            <w:tcBorders>
              <w:top w:val="single" w:sz="8" w:color="auto"/>
            </w:tcBorders>
          </w:tcPr>
          <w:p>
            <w:pPr>
              <w:jc w:val="center"/>
              <w:ind w:right="767"/>
              <w:spacing w:after="0"/>
              <w:rPr>
                <w:sz w:val="20"/>
                <w:szCs w:val="20"/>
                <w:color w:val="auto"/>
              </w:rPr>
            </w:pPr>
            <w:r>
              <w:rPr>
                <w:rFonts w:ascii="Arial" w:cs="Arial" w:eastAsia="Arial" w:hAnsi="Arial"/>
                <w:sz w:val="18"/>
                <w:szCs w:val="18"/>
                <w:color w:val="auto"/>
                <w:w w:val="94"/>
              </w:rPr>
              <w:t>W. Mark Schmitz</w:t>
            </w:r>
          </w:p>
        </w:tc>
      </w:tr>
      <w:tr>
        <w:trPr>
          <w:trHeight w:val="266"/>
        </w:trPr>
        <w:tc>
          <w:tcPr>
            <w:tcW w:w="5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300" w:type="dxa"/>
            <w:vAlign w:val="bottom"/>
          </w:tcPr>
          <w:p>
            <w:pPr>
              <w:jc w:val="center"/>
              <w:ind w:right="767"/>
              <w:spacing w:after="0"/>
              <w:rPr>
                <w:sz w:val="20"/>
                <w:szCs w:val="20"/>
                <w:color w:val="auto"/>
              </w:rPr>
            </w:pPr>
            <w:r>
              <w:rPr>
                <w:rFonts w:ascii="Arial" w:cs="Arial" w:eastAsia="Arial" w:hAnsi="Arial"/>
                <w:sz w:val="18"/>
                <w:szCs w:val="18"/>
                <w:color w:val="auto"/>
                <w:w w:val="92"/>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2019-12-05T21:02:06Z</dcterms:created>
  <dcterms:modified xsi:type="dcterms:W3CDTF">2019-12-05T21:02:06Z</dcterms:modified>
</cp:coreProperties>
</file>