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ITRON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#465741106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#465741106</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3,164</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1,023,478</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1,023,478</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3.976%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#465741106</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1,023,478</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1,023,478</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3.976%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2111 N Molter Road</w:t>
      </w:r>
    </w:p>
    <w:p>
      <w:pPr>
        <w:ind w:left="1700"/>
        <w:spacing w:after="0"/>
        <w:tabs>
          <w:tab w:leader="none" w:pos="3580" w:val="left"/>
        </w:tabs>
        <w:rPr>
          <w:sz w:val="20"/>
          <w:szCs w:val="20"/>
          <w:color w:val="auto"/>
        </w:rPr>
      </w:pPr>
      <w:r>
        <w:rPr>
          <w:rFonts w:ascii="Courier New" w:cs="Courier New" w:eastAsia="Courier New" w:hAnsi="Courier New"/>
          <w:sz w:val="18"/>
          <w:szCs w:val="18"/>
          <w:color w:val="auto"/>
        </w:rPr>
        <w:t>Liberty Lake, WA</w:t>
      </w:r>
      <w:r>
        <w:rPr>
          <w:sz w:val="20"/>
          <w:szCs w:val="20"/>
          <w:color w:val="auto"/>
        </w:rPr>
        <w:tab/>
      </w:r>
      <w:r>
        <w:rPr>
          <w:rFonts w:ascii="Courier New" w:cs="Courier New" w:eastAsia="Courier New" w:hAnsi="Courier New"/>
          <w:sz w:val="16"/>
          <w:szCs w:val="16"/>
          <w:color w:val="auto"/>
        </w:rPr>
        <w:t>99019</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465741106</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1,023,478</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3.976%</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334"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3,164</w:t>
      </w:r>
    </w:p>
    <w:p>
      <w:pPr>
        <w:spacing w:after="0" w:line="200" w:lineRule="exact"/>
        <w:rPr>
          <w:sz w:val="20"/>
          <w:szCs w:val="20"/>
          <w:color w:val="auto"/>
        </w:rPr>
      </w:pPr>
    </w:p>
    <w:p>
      <w:pPr>
        <w:sectPr>
          <w:pgSz w:w="11900" w:h="16838" w:orient="portrait"/>
          <w:cols w:equalWidth="0" w:num="2">
            <w:col w:w="1160" w:space="540"/>
            <w:col w:w="8519"/>
          </w:cols>
          <w:pgMar w:left="240" w:top="339" w:right="1440" w:bottom="334"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1,023,478</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419" w:firstLine="843"/>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beneficial owner of more than five percent of the class of securities, check the following (X).</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Inasmuch as the reporting persons are no longer the beneficial owners of more than five percent of the number of shares outstanding, the reporting persons have no further reporting obligation under Section 13(d) of the Securities and Exchange Commission thereunder, and the reporting persons have no</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obligation to amend this Statement if any material change occurs in the facts set forth 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2007</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dated December 30, 1997 by and on behalf of FMR Corp.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334"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w:t>
      </w:r>
    </w:p>
    <w:p>
      <w:pPr>
        <w:spacing w:after="0" w:line="6"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of 1940, is the beneficial owner of 1,020,314 shares or 3.964% of the Common Stock outstanding of ITRON INC ("the Company") as a result of acting as investment adviser to various investment companies registered under Section 8 of the Investment Company Act of 1940. The number of shares</w:t>
      </w:r>
    </w:p>
    <w:p>
      <w:pPr>
        <w:spacing w:after="0" w:line="6" w:lineRule="exact"/>
        <w:rPr>
          <w:sz w:val="20"/>
          <w:szCs w:val="20"/>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of Common Stock of ITRON INC owned by the investment companies at December 31, 2006 included 153,478 shares of Common Stock resulting from the assumed conversion of $10,000,000 principal amount of ITRON INC CV 2.5% 8/01/26 (15.3478 shares of Common Stock for each $1,000 principal amount of debenture).</w:t>
      </w:r>
    </w:p>
    <w:p>
      <w:pPr>
        <w:spacing w:after="0" w:line="210"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Corp., through its control of Fidelity, and the funds each has sole power to dispose of the 1,020,314 shares owned by the Funds.</w:t>
      </w:r>
    </w:p>
    <w:p>
      <w:pPr>
        <w:spacing w:after="0" w:line="209" w:lineRule="exact"/>
        <w:rPr>
          <w:sz w:val="20"/>
          <w:szCs w:val="20"/>
          <w:color w:val="auto"/>
        </w:rPr>
      </w:pPr>
    </w:p>
    <w:p>
      <w:pPr>
        <w:ind w:right="3679" w:firstLine="843"/>
        <w:spacing w:after="0" w:line="238" w:lineRule="auto"/>
        <w:rPr>
          <w:sz w:val="20"/>
          <w:szCs w:val="20"/>
          <w:color w:val="auto"/>
        </w:rPr>
      </w:pPr>
      <w:r>
        <w:rPr>
          <w:rFonts w:ascii="Courier New" w:cs="Courier New" w:eastAsia="Courier New" w:hAnsi="Courier New"/>
          <w:sz w:val="18"/>
          <w:szCs w:val="18"/>
          <w:color w:val="auto"/>
        </w:rPr>
        <w:t>Members of the family of Edward C. Johnson 3d, Chairman of FMR Corp., are the predominant owners, directly or through trusts, of Series B shares of common stock of FMR Corp., representing 49% of the voting power of FMR Corp. The Johnson family group and all other Series B shareholders have entered into a shareholders' voting agreement under which all Series B shares will be voted in accordance with the majority vote of Series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7"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Pyramis Global Advisors Trust Company ("PGATC"), 53 State Street, Boston, Massachusetts, 02109, an indirect wholly-owned subsidiary of FMR Corp. and a bank as defined in Section 3(a)(6) of the Securities Exchange Act of 1934, is the beneficial owner of 3,164 shares or 0.012% of the outstanding Common Stock of the ITRON INC as a result of its serving as investment manager of institutional accounts owning such shares.</w:t>
      </w:r>
    </w:p>
    <w:p>
      <w:pPr>
        <w:spacing w:after="0" w:line="212"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Pyramis Global Advisors Trust Company, each has sole dispositive power over 3,164 shares and sole power to vote or to direct the voting of 3,164 shares of Common Stock owned by the institutional accounts managed by PGATC as reported above.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2007, agree and consent to the joint filing on their behalf of this Schedule 13G in connection with their beneficial ownership of the Common Stock of ITRON INC at December 31, 2006.</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FMR Corp.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ectPr>
          <w:pgSz w:w="11900" w:h="16838" w:orient="portrait"/>
          <w:cols w:equalWidth="0" w:num="1">
            <w:col w:w="10219"/>
          </w:cols>
          <w:pgMar w:left="240" w:top="142" w:right="1440" w:bottom="0" w:gutter="0" w:footer="0" w:header="0"/>
        </w:sectPr>
      </w:pPr>
    </w:p>
    <w:bookmarkStart w:id="3" w:name="page4"/>
    <w:bookmarkEnd w:id="3"/>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Edward C. Johnson 3d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2019-12-13T15:37:10Z</dcterms:created>
  <dcterms:modified xsi:type="dcterms:W3CDTF">2019-12-13T15:37:10Z</dcterms:modified>
</cp:coreProperties>
</file>