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2"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000-22418</w:t>
            </w: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4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 Zip Code)</w:t>
            </w:r>
          </w:p>
        </w:tc>
        <w:tc>
          <w:tcPr>
            <w:tcW w:w="3240" w:type="dxa"/>
            <w:vAlign w:val="bottom"/>
          </w:tcPr>
          <w:p>
            <w:pPr>
              <w:spacing w:after="0"/>
              <w:rPr>
                <w:sz w:val="20"/>
                <w:szCs w:val="20"/>
                <w:color w:val="auto"/>
              </w:rPr>
            </w:pPr>
          </w:p>
        </w:tc>
      </w:tr>
      <w:tr>
        <w:trPr>
          <w:trHeight w:val="465"/>
        </w:trPr>
        <w:tc>
          <w:tcPr>
            <w:tcW w:w="3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(509) 924-9900</w:t>
            </w:r>
          </w:p>
        </w:tc>
        <w:tc>
          <w:tcPr>
            <w:tcW w:w="5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(Registrant’s Telephone Number, Including Area Code)</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299720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24"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46"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ind w:right="1300"/>
        <w:spacing w:after="0" w:line="257"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ind w:right="80" w:firstLine="8"/>
        <w:spacing w:after="0" w:line="273"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Itron, Inc. (the “Company”) issued a press release announcing that effective as of June 5, 2017, the position of Chief Financial Officer of the Company will transition from interim CFO Robert H.A. Farrow to Joan Hooper, who will join the Company as Senior Vice President and Chief Financial Officer on June 5, 2017. Mr. Farrow will remain with the Company as its Vice President</w:t>
      </w:r>
    </w:p>
    <w:p>
      <w:pPr>
        <w:spacing w:after="0" w:line="1" w:lineRule="exact"/>
        <w:rPr>
          <w:rFonts w:ascii="Arial" w:cs="Arial" w:eastAsia="Arial" w:hAnsi="Arial"/>
          <w:sz w:val="19"/>
          <w:szCs w:val="19"/>
          <w:color w:val="auto"/>
        </w:rPr>
      </w:pPr>
    </w:p>
    <w:p>
      <w:pPr>
        <w:ind w:right="180"/>
        <w:spacing w:after="0" w:line="237" w:lineRule="auto"/>
        <w:rPr>
          <w:rFonts w:ascii="Arial" w:cs="Arial" w:eastAsia="Arial" w:hAnsi="Arial"/>
          <w:sz w:val="19"/>
          <w:szCs w:val="19"/>
          <w:color w:val="auto"/>
        </w:rPr>
      </w:pPr>
      <w:r>
        <w:rPr>
          <w:rFonts w:ascii="Arial" w:cs="Arial" w:eastAsia="Arial" w:hAnsi="Arial"/>
          <w:sz w:val="22"/>
          <w:szCs w:val="22"/>
          <w:color w:val="auto"/>
        </w:rPr>
        <w:t>– Strategic Planning and Treasury. A copy of the press release is filed as Exhibit 99.1 to this Form 8-K and is incorporated herein by reference in its entirety.</w:t>
      </w:r>
    </w:p>
    <w:p>
      <w:pPr>
        <w:spacing w:after="0" w:line="184" w:lineRule="exact"/>
        <w:rPr>
          <w:rFonts w:ascii="Arial" w:cs="Arial" w:eastAsia="Arial" w:hAnsi="Arial"/>
          <w:sz w:val="19"/>
          <w:szCs w:val="19"/>
          <w:color w:val="auto"/>
        </w:rPr>
      </w:pPr>
    </w:p>
    <w:p>
      <w:pPr>
        <w:ind w:right="40" w:firstLine="8"/>
        <w:spacing w:after="0" w:line="248" w:lineRule="auto"/>
        <w:tabs>
          <w:tab w:leader="none" w:pos="294" w:val="left"/>
        </w:tabs>
        <w:numPr>
          <w:ilvl w:val="0"/>
          <w:numId w:val="1"/>
        </w:numPr>
        <w:rPr>
          <w:rFonts w:ascii="Arial" w:cs="Arial" w:eastAsia="Arial" w:hAnsi="Arial"/>
          <w:sz w:val="21"/>
          <w:szCs w:val="21"/>
          <w:color w:val="auto"/>
        </w:rPr>
      </w:pPr>
      <w:r>
        <w:rPr>
          <w:rFonts w:ascii="Arial" w:cs="Arial" w:eastAsia="Arial" w:hAnsi="Arial"/>
          <w:sz w:val="21"/>
          <w:szCs w:val="21"/>
          <w:color w:val="auto"/>
        </w:rPr>
        <w:t>Ms. Hooper, 59, most recently served as senior vice president and chief financial officer of CHC Helicopter, a helicopter services company, from 2011 to 2015. From 2003 to 2010, she held several finance executive positions at Dell, a computer hardware, software and IT services company, including vice president and CFO for the Global Public and Americas business units, as well as vice president of corporate finance and chief accounting officer. Before Dell, Ms. Hooper was executive vice president and CFO of FreeMarkets, an innovative provider of procurement tools and services, which she helped take public in 1999. She also held a variety of senior finance positions at AT&amp;T.</w:t>
      </w:r>
    </w:p>
    <w:p>
      <w:pPr>
        <w:spacing w:after="0" w:line="17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Ms. Hooper has no relationships or transactions with the Company which are required to be disclosed pursuant to Item 404(a) of Regulations S-K.</w:t>
      </w:r>
    </w:p>
    <w:p>
      <w:pPr>
        <w:spacing w:after="0" w:line="173" w:lineRule="exact"/>
        <w:rPr>
          <w:sz w:val="20"/>
          <w:szCs w:val="20"/>
          <w:color w:val="auto"/>
        </w:rPr>
      </w:pPr>
    </w:p>
    <w:p>
      <w:pPr>
        <w:ind w:firstLine="8"/>
        <w:spacing w:after="0" w:line="273" w:lineRule="auto"/>
        <w:tabs>
          <w:tab w:leader="none" w:pos="348" w:val="left"/>
        </w:tabs>
        <w:numPr>
          <w:ilvl w:val="0"/>
          <w:numId w:val="2"/>
        </w:numPr>
        <w:rPr>
          <w:rFonts w:ascii="Arial" w:cs="Arial" w:eastAsia="Arial" w:hAnsi="Arial"/>
          <w:sz w:val="19"/>
          <w:szCs w:val="19"/>
          <w:color w:val="auto"/>
        </w:rPr>
      </w:pPr>
      <w:r>
        <w:rPr>
          <w:rFonts w:ascii="Arial" w:cs="Arial" w:eastAsia="Arial" w:hAnsi="Arial"/>
          <w:sz w:val="19"/>
          <w:szCs w:val="19"/>
          <w:color w:val="auto"/>
        </w:rPr>
        <w:t>Ms. Hooper’s compensation as Senior Vice President and Chief Financial Officer will consist of: (1) an annual base salary of $485,000; (2) an annual bonus target equal to 75% of her annual base salary under the Itron, Inc. Executive Management Incentive Plan subject to its terms and conditions; and (3) an equity grant equal to $1,000,000 in value with 50% of the value in performance-based restricted stock units to be settled in common stock of the Company (PRSUs), 25% in time based restricted share units to be settled in common stock of the Company (RSUs), and 25% in stock options to purchase common stock of the Company (Stock Options). The PRSUs, RSUs and Stock Options will be granted under the Itron, Inc. Second Amended and Restated 2010 Stock Incentive Plan (the “Plan”) and will vest ratably over three years on the anniversary of the grant date, subject to the terms and conditions of the respective award agreements and the Plan. Ms. Hooper will become a participant under the Company’s Executive Severance Policy and the Company is entering into an indemnification agreement and a change of control agreement with Ms. Hooper in the form customary for the Company’s officers and directors.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 Regarding Forward Looking Statements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This 8-K includes forward-looking statements within the meaning of the Private Securities Litigation Reform Act of 1995. These statements relate to the Chief Financial Officer transition and other statements that are not historical fact. Although we believe the assumptions upon which these forward-looking statements are based are reasonable, any of these assumptions could prove to be inaccurate and the forward-looking statements based on these assumptions could be incorrect. Actual results may differ materially from those suggested or implied by the forward-looking statements depending on a variety of factors. Some of these factors include our ability to onboard and retain the Chief Financial Officer and other risk factors discussed in Itron, Inc.’s filings with the Securities and Exchange Commission. We undertake no obligation to update any information contained in this 8-K.</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Exhibit 99.1 - Press release dated May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7"/>
              </w:rPr>
              <w:t>ITRON, INC.</w:t>
            </w:r>
          </w:p>
        </w:tc>
      </w:tr>
      <w:tr>
        <w:trPr>
          <w:trHeight w:val="736"/>
        </w:trPr>
        <w:tc>
          <w:tcPr>
            <w:tcW w:w="3380" w:type="dxa"/>
            <w:vAlign w:val="bottom"/>
          </w:tcPr>
          <w:p>
            <w:pPr>
              <w:spacing w:after="0"/>
              <w:rPr>
                <w:sz w:val="20"/>
                <w:szCs w:val="20"/>
                <w:color w:val="auto"/>
              </w:rPr>
            </w:pPr>
            <w:r>
              <w:rPr>
                <w:rFonts w:ascii="Arial" w:cs="Arial" w:eastAsia="Arial" w:hAnsi="Arial"/>
                <w:sz w:val="18"/>
                <w:szCs w:val="18"/>
                <w:color w:val="auto"/>
              </w:rPr>
              <w:t>Dated:  May 31, 2017</w:t>
            </w:r>
          </w:p>
        </w:tc>
        <w:tc>
          <w:tcPr>
            <w:tcW w:w="2340" w:type="dxa"/>
            <w:vAlign w:val="bottom"/>
          </w:tcPr>
          <w:p>
            <w:pPr>
              <w:ind w:left="166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SHANNON M. VOTAVA</w:t>
            </w:r>
          </w:p>
        </w:tc>
      </w:tr>
      <w:tr>
        <w:trPr>
          <w:trHeight w:val="230"/>
        </w:trPr>
        <w:tc>
          <w:tcPr>
            <w:tcW w:w="3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Shannon M. Votava</w:t>
            </w:r>
          </w:p>
        </w:tc>
      </w:tr>
      <w:tr>
        <w:trPr>
          <w:trHeight w:val="242"/>
        </w:trPr>
        <w:tc>
          <w:tcPr>
            <w:tcW w:w="33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Senior Vice President, General Counsel and Corporate Secretary</w:t>
            </w:r>
          </w:p>
        </w:tc>
      </w:tr>
      <w:tr>
        <w:trPr>
          <w:trHeight w:val="149"/>
        </w:trPr>
        <w:tc>
          <w:tcPr>
            <w:tcW w:w="338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5700" w:type="dxa"/>
            <w:vAlign w:val="bottom"/>
            <w:tcBorders>
              <w:bottom w:val="single" w:sz="8" w:color="9A9A9A"/>
            </w:tcBorders>
          </w:tcPr>
          <w:p>
            <w:pPr>
              <w:spacing w:after="0"/>
              <w:rPr>
                <w:sz w:val="12"/>
                <w:szCs w:val="12"/>
                <w:color w:val="auto"/>
              </w:rPr>
            </w:pPr>
          </w:p>
        </w:tc>
      </w:tr>
      <w:tr>
        <w:trPr>
          <w:trHeight w:val="21"/>
        </w:trPr>
        <w:tc>
          <w:tcPr>
            <w:tcW w:w="338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5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31, 2017</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Names Joan Hooper Chief Financial Officer</w:t>
      </w:r>
    </w:p>
    <w:p>
      <w:pPr>
        <w:spacing w:after="0" w:line="212" w:lineRule="exact"/>
        <w:rPr>
          <w:sz w:val="20"/>
          <w:szCs w:val="20"/>
          <w:color w:val="auto"/>
        </w:rPr>
      </w:pPr>
    </w:p>
    <w:p>
      <w:pPr>
        <w:jc w:val="both"/>
        <w:ind w:right="500"/>
        <w:spacing w:after="0" w:line="258" w:lineRule="auto"/>
        <w:rPr>
          <w:sz w:val="20"/>
          <w:szCs w:val="20"/>
          <w:color w:val="auto"/>
        </w:rPr>
      </w:pPr>
      <w:r>
        <w:rPr>
          <w:rFonts w:ascii="Arial" w:cs="Arial" w:eastAsia="Arial" w:hAnsi="Arial"/>
          <w:sz w:val="21"/>
          <w:szCs w:val="21"/>
          <w:color w:val="auto"/>
        </w:rPr>
        <w:t>LIBERTY LAKE, Wash.--(BUSINESS WIRE)--May 31, 2017--Itron, Inc. (NASDAQ: ITRI), a world-leading technology and services company dedicated to the resourceful use of energy and water, announced today that Joan Hooper has been appointed senior vice president (SVP) and chief financial officer (CFO), effective June 5, 2017.</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Hooper joins Itron with more than 30 years of experience in finance and accounting leadership roles. She most recently served as the CFO of CHC Helicopter, a helicopter services company headquartered in Vancouver, British Columbia from 2011 to 2015. Prior to CHC, she held several finance executive positions at Dell, Inc. from 2003 to 2010, including vice president and CFO for its Global Public and Americas business units, vice president of corporate finance and chief accounting officer. Hooper also was CFO of FreeMarkets, a provider of procurement tools and services, which she helped take public in 1999. In addition, she held a variety of senior finance positions at AT&amp;T.</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9"/>
          <w:szCs w:val="19"/>
          <w:color w:val="auto"/>
        </w:rPr>
        <w:t>"Joan is an accomplished finance executive with a proven track record of developing high-performing teams, streamlining processes and delivering successful results in both large and small organizations," said Philip Mezey, Itron president and chief executive officer. "Her experience partnering across organizations to develop and execute business strategies in the technology sector will be especially valuable to Itron as we position our company for growth and greater focus on a full range of technology and services, creating even more value for our customers and shareholders."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 am excited to join Itron and apply my experience advancing strategy and delivering results in high technology environments. The company has several important strategic initiatives underway that I will help implement alongside the talented team at Itron,” said Hooper. “I look forward to the opportunity to help Itron execute its strategy to deliver predictable results, achieve greater profitability and drive long-term growth.”</w:t>
      </w:r>
    </w:p>
    <w:p>
      <w:pPr>
        <w:spacing w:after="0" w:line="185"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Hooper will take over the CFO role from Robert Farrow, Itron’s interim CFO since March 2017. Farrow will remain with the company as its vice president, strategic planning and treasury.</w:t>
      </w:r>
    </w:p>
    <w:p>
      <w:pPr>
        <w:spacing w:after="0" w:line="173"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Mezey added, "On behalf of Itron's board of directors and management team, I want to thank Rob for stepping seamlessly into the interim CFO role during the transition. Rob is a tremendous finance executive and we are fortunate that he will continue as a critical part of Itron’s leadership team in his treasury and strategy role."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480"/>
        <w:spacing w:after="0" w:line="222" w:lineRule="auto"/>
        <w:rPr>
          <w:sz w:val="20"/>
          <w:szCs w:val="20"/>
          <w:color w:val="auto"/>
        </w:rPr>
      </w:pPr>
      <w:r>
        <w:rPr>
          <w:rFonts w:ascii="Arial" w:cs="Arial" w:eastAsia="Arial" w:hAnsi="Arial"/>
          <w:sz w:val="20"/>
          <w:szCs w:val="20"/>
          <w:color w:val="auto"/>
        </w:rPr>
        <w:t>Itron</w:t>
      </w:r>
      <w:r>
        <w:rPr>
          <w:rFonts w:ascii="Arial" w:cs="Arial" w:eastAsia="Arial" w:hAnsi="Arial"/>
          <w:sz w:val="33"/>
          <w:szCs w:val="33"/>
          <w:color w:val="auto"/>
          <w:vertAlign w:val="superscript"/>
        </w:rPr>
        <w:t>®</w:t>
      </w:r>
      <w:r>
        <w:rPr>
          <w:rFonts w:ascii="Arial" w:cs="Arial" w:eastAsia="Arial" w:hAnsi="Arial"/>
          <w:sz w:val="20"/>
          <w:szCs w:val="20"/>
          <w:color w:val="auto"/>
        </w:rPr>
        <w:t xml:space="preserve"> is a registered trademark of Itron, Inc. All third party trademarks are property of their respective owners and any usage herein does not suggest or imply any relationship between Itron and the third party unless expressly stated.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This press release includes forward-looking statements within the meaning of the Private Securities Litigation Reform Act of 1995. These statements relate to the Chief Financial Officer transition and other statements that are not historical fact. Although we believe the assumptions upon which these forward-looking statements are based are reasonable, any of these assumptions could prove to be inaccurate and the forward-looking statements based on these assumptions could be incorrect. Actual results may differ materially from those suggested or implied by the forward-looking statements depending on a variety of factors. Some of these factors include our ability to onboard and retain the Chief Financial Officer and other risk factors discussed in Itron, Inc.’s filings with the Securities and Exchange Commission. We undertake no obligation to update any information contained in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Sharelynn Moore</w:t>
      </w:r>
    </w:p>
    <w:p>
      <w:pPr>
        <w:spacing w:after="0" w:line="231" w:lineRule="auto"/>
        <w:rPr>
          <w:sz w:val="20"/>
          <w:szCs w:val="20"/>
          <w:color w:val="auto"/>
        </w:rPr>
      </w:pPr>
      <w:r>
        <w:rPr>
          <w:rFonts w:ascii="Arial" w:cs="Arial" w:eastAsia="Arial" w:hAnsi="Arial"/>
          <w:sz w:val="22"/>
          <w:szCs w:val="22"/>
          <w:color w:val="auto"/>
        </w:rPr>
        <w:t>Vice President, Global Marketing and Public Affairs</w:t>
      </w:r>
    </w:p>
    <w:p>
      <w:pPr>
        <w:spacing w:after="0" w:line="231" w:lineRule="auto"/>
        <w:rPr>
          <w:sz w:val="20"/>
          <w:szCs w:val="20"/>
          <w:color w:val="auto"/>
        </w:rPr>
      </w:pPr>
      <w:r>
        <w:rPr>
          <w:rFonts w:ascii="Arial" w:cs="Arial" w:eastAsia="Arial" w:hAnsi="Arial"/>
          <w:sz w:val="22"/>
          <w:szCs w:val="22"/>
          <w:color w:val="auto"/>
        </w:rPr>
        <w:t>509.891.3524</w:t>
      </w:r>
    </w:p>
    <w:p>
      <w:pPr>
        <w:spacing w:after="0" w:line="230" w:lineRule="auto"/>
        <w:rPr>
          <w:sz w:val="20"/>
          <w:szCs w:val="20"/>
          <w:color w:val="auto"/>
        </w:rPr>
      </w:pPr>
      <w:r>
        <w:rPr>
          <w:rFonts w:ascii="Arial" w:cs="Arial" w:eastAsia="Arial" w:hAnsi="Arial"/>
          <w:sz w:val="22"/>
          <w:szCs w:val="22"/>
          <w:u w:val="single" w:color="auto"/>
          <w:color w:val="auto"/>
        </w:rPr>
        <w:t>sharelynn.moore@itron.com</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Barbara Doyle</w:t>
      </w:r>
    </w:p>
    <w:p>
      <w:pPr>
        <w:spacing w:after="0" w:line="230"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509.891.3443</w:t>
      </w:r>
    </w:p>
    <w:p>
      <w:pPr>
        <w:spacing w:after="0"/>
        <w:rPr>
          <w:sz w:val="20"/>
          <w:szCs w:val="20"/>
          <w:color w:val="auto"/>
        </w:rPr>
      </w:pPr>
      <w:r>
        <w:rPr>
          <w:rFonts w:ascii="Arial" w:cs="Arial" w:eastAsia="Arial" w:hAnsi="Arial"/>
          <w:sz w:val="22"/>
          <w:szCs w:val="22"/>
          <w:u w:val="single" w:color="auto"/>
          <w:color w:val="auto"/>
        </w:rPr>
        <w:t>barbara.doyle@itron.com</w:t>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2019-12-05T12:44:01Z</dcterms:created>
  <dcterms:modified xsi:type="dcterms:W3CDTF">2019-12-05T12:44:01Z</dcterms:modified>
</cp:coreProperties>
</file>