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139"/>
        <w:spacing w:after="0"/>
        <w:rPr>
          <w:sz w:val="20"/>
          <w:szCs w:val="20"/>
          <w:color w:val="auto"/>
        </w:rPr>
      </w:pPr>
      <w:r>
        <w:rPr>
          <w:rFonts w:ascii="Courier New" w:cs="Courier New" w:eastAsia="Courier New" w:hAnsi="Courier New"/>
          <w:sz w:val="18"/>
          <w:szCs w:val="18"/>
          <w:color w:val="auto"/>
        </w:rPr>
        <w:t>UNITED STATES</w:t>
      </w:r>
    </w:p>
    <w:p>
      <w:pPr>
        <w:jc w:val="center"/>
        <w:ind w:right="325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325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(Amendment No. 1)*</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ITRON INC</w:t>
      </w:r>
    </w:p>
    <w:p>
      <w:pPr>
        <w:spacing w:after="0" w:line="201"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465741106</w:t>
      </w:r>
    </w:p>
    <w:p>
      <w:pPr>
        <w:spacing w:after="0" w:line="201"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(CUSIP Number)</w:t>
      </w:r>
    </w:p>
    <w:p>
      <w:pPr>
        <w:spacing w:after="0" w:line="201"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8"/>
          <w:szCs w:val="18"/>
          <w:color w:val="auto"/>
        </w:rPr>
        <w:t>December 31, 2009</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(Date of Event which Requires Filing of Statement)</w:t>
      </w:r>
    </w:p>
    <w:p>
      <w:pPr>
        <w:spacing w:after="0" w:line="207"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[x] Rule 13d - 1(b)</w:t>
      </w:r>
    </w:p>
    <w:p>
      <w:pPr>
        <w:spacing w:after="0" w:line="201"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Rule 13d - 1(c)</w:t>
      </w:r>
    </w:p>
    <w:p>
      <w:pPr>
        <w:spacing w:after="0" w:line="201"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Rule 13d - 1(d)</w:t>
      </w:r>
    </w:p>
    <w:p>
      <w:pPr>
        <w:spacing w:after="0" w:line="207" w:lineRule="exact"/>
        <w:rPr>
          <w:sz w:val="24"/>
          <w:szCs w:val="24"/>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9" w:lineRule="exact"/>
        <w:rPr>
          <w:sz w:val="24"/>
          <w:szCs w:val="24"/>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(Continued on following page(s)</w:t>
      </w:r>
    </w:p>
    <w:p>
      <w:pPr>
        <w:ind w:left="2540"/>
        <w:spacing w:after="0" w:line="238" w:lineRule="auto"/>
        <w:rPr>
          <w:sz w:val="20"/>
          <w:szCs w:val="20"/>
          <w:color w:val="auto"/>
        </w:rPr>
      </w:pPr>
      <w:r>
        <w:rPr>
          <w:rFonts w:ascii="Courier New" w:cs="Courier New" w:eastAsia="Courier New" w:hAnsi="Courier New"/>
          <w:sz w:val="18"/>
          <w:szCs w:val="18"/>
          <w:color w:val="auto"/>
        </w:rPr>
        <w:t>Page 1 of 5 Pages</w:t>
      </w:r>
    </w:p>
    <w:p>
      <w:pPr>
        <w:spacing w:after="0" w:line="202" w:lineRule="exact"/>
        <w:rPr>
          <w:sz w:val="24"/>
          <w:szCs w:val="24"/>
          <w:color w:val="auto"/>
        </w:rPr>
      </w:pPr>
    </w:p>
    <w:p>
      <w:pPr>
        <w:spacing w:after="0"/>
        <w:tabs>
          <w:tab w:leader="none" w:pos="2620" w:val="left"/>
          <w:tab w:leader="none" w:pos="3680" w:val="left"/>
        </w:tabs>
        <w:rPr>
          <w:sz w:val="20"/>
          <w:szCs w:val="20"/>
          <w:color w:val="auto"/>
        </w:rPr>
      </w:pPr>
      <w:r>
        <w:rPr>
          <w:rFonts w:ascii="Courier New" w:cs="Courier New" w:eastAsia="Courier New" w:hAnsi="Courier New"/>
          <w:sz w:val="18"/>
          <w:szCs w:val="18"/>
          <w:color w:val="auto"/>
        </w:rPr>
        <w:t>CUSIP NO. 465741106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5 Pages</w:t>
      </w:r>
    </w:p>
    <w:p>
      <w:pPr>
        <w:spacing w:after="0" w:line="201" w:lineRule="exact"/>
        <w:rPr>
          <w:sz w:val="24"/>
          <w:szCs w:val="24"/>
          <w:color w:val="auto"/>
        </w:rPr>
      </w:pPr>
    </w:p>
    <w:p>
      <w:pPr>
        <w:ind w:left="320" w:hanging="312"/>
        <w:spacing w:after="0"/>
        <w:tabs>
          <w:tab w:leader="none" w:pos="3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T. ROWE PRICE ASSOCIATES, INC.</w:t>
      </w:r>
    </w:p>
    <w:p>
      <w:pPr>
        <w:ind w:left="320"/>
        <w:spacing w:after="0" w:line="238" w:lineRule="auto"/>
        <w:rPr>
          <w:sz w:val="20"/>
          <w:szCs w:val="20"/>
          <w:color w:val="auto"/>
        </w:rPr>
      </w:pPr>
      <w:r>
        <w:rPr>
          <w:rFonts w:ascii="Courier New" w:cs="Courier New" w:eastAsia="Courier New" w:hAnsi="Courier New"/>
          <w:sz w:val="18"/>
          <w:szCs w:val="18"/>
          <w:color w:val="auto"/>
        </w:rPr>
        <w:t>52-0556948</w:t>
      </w:r>
    </w:p>
    <w:p>
      <w:pPr>
        <w:spacing w:after="0" w:line="202" w:lineRule="exact"/>
        <w:rPr>
          <w:sz w:val="24"/>
          <w:szCs w:val="24"/>
          <w:color w:val="auto"/>
        </w:rPr>
      </w:pPr>
    </w:p>
    <w:p>
      <w:pPr>
        <w:spacing w:after="0"/>
        <w:tabs>
          <w:tab w:leader="none" w:pos="30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6"/>
          <w:szCs w:val="16"/>
          <w:color w:val="auto"/>
        </w:rPr>
        <w:t>Check the Appropriate Box if a Member of a Group*</w:t>
      </w:r>
    </w:p>
    <w:p>
      <w:pPr>
        <w:sectPr>
          <w:pgSz w:w="11900" w:h="16838" w:orient="portrait"/>
          <w:cols w:equalWidth="0" w:num="1">
            <w:col w:w="10219"/>
          </w:cols>
          <w:pgMar w:left="240" w:top="244" w:right="1440" w:bottom="0" w:gutter="0" w:footer="0" w:header="0"/>
        </w:sectPr>
      </w:pPr>
    </w:p>
    <w:p>
      <w:pPr>
        <w:spacing w:after="0" w:line="200" w:lineRule="exact"/>
        <w:rPr>
          <w:sz w:val="24"/>
          <w:szCs w:val="24"/>
          <w:color w:val="auto"/>
        </w:rPr>
      </w:pPr>
    </w:p>
    <w:p>
      <w:pPr>
        <w:spacing w:after="0" w:line="209" w:lineRule="exact"/>
        <w:rPr>
          <w:sz w:val="24"/>
          <w:szCs w:val="24"/>
          <w:color w:val="auto"/>
        </w:rPr>
      </w:pPr>
    </w:p>
    <w:p>
      <w:pPr>
        <w:ind w:left="320"/>
        <w:spacing w:after="0"/>
        <w:rPr>
          <w:sz w:val="20"/>
          <w:szCs w:val="20"/>
          <w:color w:val="auto"/>
        </w:rPr>
      </w:pPr>
      <w:r>
        <w:rPr>
          <w:rFonts w:ascii="Courier New" w:cs="Courier New" w:eastAsia="Courier New" w:hAnsi="Courier New"/>
          <w:sz w:val="16"/>
          <w:szCs w:val="16"/>
          <w:color w:val="auto"/>
        </w:rPr>
        <w:t>NOT APPLICABLE</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ind w:left="100"/>
        <w:spacing w:after="0"/>
        <w:rPr>
          <w:sz w:val="20"/>
          <w:szCs w:val="20"/>
          <w:color w:val="auto"/>
        </w:rPr>
      </w:pPr>
      <w:r>
        <w:rPr>
          <w:rFonts w:ascii="Courier New" w:cs="Courier New" w:eastAsia="Courier New" w:hAnsi="Courier New"/>
          <w:sz w:val="16"/>
          <w:szCs w:val="16"/>
          <w:color w:val="auto"/>
        </w:rPr>
        <w:t>(a) ____</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 ____</w:t>
      </w:r>
    </w:p>
    <w:p>
      <w:pPr>
        <w:spacing w:after="0" w:line="200" w:lineRule="exact"/>
        <w:rPr>
          <w:sz w:val="24"/>
          <w:szCs w:val="24"/>
          <w:color w:val="auto"/>
        </w:rPr>
      </w:pPr>
    </w:p>
    <w:p>
      <w:pPr>
        <w:sectPr>
          <w:pgSz w:w="11900" w:h="16838" w:orient="portrait"/>
          <w:cols w:equalWidth="0" w:num="2">
            <w:col w:w="4980" w:space="720"/>
            <w:col w:w="4519"/>
          </w:cols>
          <w:pgMar w:left="240" w:top="244" w:right="1440" w:bottom="0" w:gutter="0" w:footer="0" w:header="0"/>
          <w:type w:val="continuous"/>
        </w:sectPr>
      </w:pPr>
    </w:p>
    <w:p>
      <w:pPr>
        <w:spacing w:after="0" w:line="1" w:lineRule="exact"/>
        <w:rPr>
          <w:sz w:val="24"/>
          <w:szCs w:val="24"/>
          <w:color w:val="auto"/>
        </w:rPr>
      </w:pPr>
    </w:p>
    <w:p>
      <w:pPr>
        <w:spacing w:after="0"/>
        <w:tabs>
          <w:tab w:leader="none" w:pos="300" w:val="left"/>
        </w:tabs>
        <w:rPr>
          <w:sz w:val="20"/>
          <w:szCs w:val="20"/>
          <w:color w:val="auto"/>
        </w:rPr>
      </w:pPr>
      <w:r>
        <w:rPr>
          <w:rFonts w:ascii="Courier New" w:cs="Courier New" w:eastAsia="Courier New" w:hAnsi="Courier New"/>
          <w:sz w:val="18"/>
          <w:szCs w:val="18"/>
          <w:color w:val="auto"/>
        </w:rPr>
        <w:t>3</w:t>
      </w:r>
      <w:r>
        <w:rPr>
          <w:sz w:val="20"/>
          <w:szCs w:val="20"/>
          <w:color w:val="auto"/>
        </w:rPr>
        <w:tab/>
      </w:r>
      <w:r>
        <w:rPr>
          <w:rFonts w:ascii="Courier New" w:cs="Courier New" w:eastAsia="Courier New" w:hAnsi="Courier New"/>
          <w:sz w:val="16"/>
          <w:szCs w:val="16"/>
          <w:color w:val="auto"/>
        </w:rPr>
        <w:t>SEC Use Only</w:t>
      </w:r>
    </w:p>
    <w:p>
      <w:pPr>
        <w:sectPr>
          <w:pgSz w:w="11900" w:h="16838" w:orient="portrait"/>
          <w:cols w:equalWidth="0" w:num="1">
            <w:col w:w="10219"/>
          </w:cols>
          <w:pgMar w:left="240" w:top="244" w:right="1440" w:bottom="0" w:gutter="0" w:footer="0" w:header="0"/>
          <w:type w:val="continuous"/>
        </w:sectPr>
      </w:pPr>
    </w:p>
    <w:p>
      <w:pPr>
        <w:spacing w:after="0" w:line="201"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______________________________</w:t>
      </w:r>
    </w:p>
    <w:p>
      <w:pPr>
        <w:spacing w:after="0" w:line="207" w:lineRule="exact"/>
        <w:rPr>
          <w:sz w:val="24"/>
          <w:szCs w:val="24"/>
          <w:color w:val="auto"/>
        </w:rPr>
      </w:pPr>
    </w:p>
    <w:p>
      <w:pPr>
        <w:ind w:left="320" w:hanging="312"/>
        <w:spacing w:after="0"/>
        <w:tabs>
          <w:tab w:leader="none" w:pos="3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w:t>
      </w:r>
    </w:p>
    <w:p>
      <w:pPr>
        <w:spacing w:after="0" w:line="218"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480" w:type="dxa"/>
            <w:vAlign w:val="bottom"/>
          </w:tcPr>
          <w:p>
            <w:pPr>
              <w:ind w:left="320"/>
              <w:spacing w:after="0"/>
              <w:rPr>
                <w:sz w:val="20"/>
                <w:szCs w:val="20"/>
                <w:color w:val="auto"/>
              </w:rPr>
            </w:pPr>
            <w:r>
              <w:rPr>
                <w:rFonts w:ascii="Courier New" w:cs="Courier New" w:eastAsia="Courier New" w:hAnsi="Courier New"/>
                <w:sz w:val="18"/>
                <w:szCs w:val="18"/>
                <w:color w:val="auto"/>
              </w:rPr>
              <w:t>MARYLAND</w:t>
            </w:r>
          </w:p>
        </w:tc>
        <w:tc>
          <w:tcPr>
            <w:tcW w:w="380" w:type="dxa"/>
            <w:vAlign w:val="bottom"/>
          </w:tcPr>
          <w:p>
            <w:pPr>
              <w:spacing w:after="0"/>
              <w:rPr>
                <w:sz w:val="17"/>
                <w:szCs w:val="17"/>
                <w:color w:val="auto"/>
              </w:rPr>
            </w:pPr>
          </w:p>
        </w:tc>
        <w:tc>
          <w:tcPr>
            <w:tcW w:w="2040" w:type="dxa"/>
            <w:vAlign w:val="bottom"/>
          </w:tcPr>
          <w:p>
            <w:pPr>
              <w:spacing w:after="0"/>
              <w:rPr>
                <w:sz w:val="17"/>
                <w:szCs w:val="17"/>
                <w:color w:val="auto"/>
              </w:rPr>
            </w:pP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380" w:type="dxa"/>
            <w:vAlign w:val="bottom"/>
          </w:tcPr>
          <w:p>
            <w:pPr>
              <w:ind w:left="100"/>
              <w:spacing w:after="0"/>
              <w:rPr>
                <w:sz w:val="20"/>
                <w:szCs w:val="20"/>
                <w:color w:val="auto"/>
              </w:rPr>
            </w:pPr>
            <w:r>
              <w:rPr>
                <w:rFonts w:ascii="Courier New" w:cs="Courier New" w:eastAsia="Courier New" w:hAnsi="Courier New"/>
                <w:sz w:val="18"/>
                <w:szCs w:val="18"/>
                <w:color w:val="auto"/>
              </w:rPr>
              <w:t>5</w:t>
            </w:r>
          </w:p>
        </w:tc>
        <w:tc>
          <w:tcPr>
            <w:tcW w:w="2040" w:type="dxa"/>
            <w:vAlign w:val="bottom"/>
          </w:tcPr>
          <w:p>
            <w:pPr>
              <w:ind w:left="4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spacing w:after="0"/>
              <w:rPr>
                <w:sz w:val="17"/>
                <w:szCs w:val="17"/>
                <w:color w:val="auto"/>
              </w:rPr>
            </w:pPr>
          </w:p>
        </w:tc>
        <w:tc>
          <w:tcPr>
            <w:tcW w:w="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2040" w:type="dxa"/>
            <w:vAlign w:val="bottom"/>
          </w:tcPr>
          <w:p>
            <w:pPr>
              <w:spacing w:after="0"/>
              <w:rPr>
                <w:sz w:val="17"/>
                <w:szCs w:val="17"/>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380" w:type="dxa"/>
            <w:vAlign w:val="bottom"/>
          </w:tcPr>
          <w:p>
            <w:pPr>
              <w:spacing w:after="0"/>
              <w:rPr>
                <w:sz w:val="17"/>
                <w:szCs w:val="17"/>
                <w:color w:val="auto"/>
              </w:rPr>
            </w:pPr>
          </w:p>
        </w:tc>
        <w:tc>
          <w:tcPr>
            <w:tcW w:w="2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55,900</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Beneficially</w:t>
            </w:r>
          </w:p>
        </w:tc>
        <w:tc>
          <w:tcPr>
            <w:tcW w:w="380" w:type="dxa"/>
            <w:vAlign w:val="bottom"/>
          </w:tcPr>
          <w:p>
            <w:pPr>
              <w:ind w:left="100"/>
              <w:spacing w:after="0"/>
              <w:rPr>
                <w:sz w:val="20"/>
                <w:szCs w:val="20"/>
                <w:color w:val="auto"/>
              </w:rPr>
            </w:pPr>
            <w:r>
              <w:rPr>
                <w:rFonts w:ascii="Courier New" w:cs="Courier New" w:eastAsia="Courier New" w:hAnsi="Courier New"/>
                <w:sz w:val="18"/>
                <w:szCs w:val="18"/>
                <w:color w:val="auto"/>
              </w:rPr>
              <w:t>6</w:t>
            </w:r>
          </w:p>
        </w:tc>
        <w:tc>
          <w:tcPr>
            <w:tcW w:w="2040" w:type="dxa"/>
            <w:vAlign w:val="bottom"/>
          </w:tcPr>
          <w:p>
            <w:pPr>
              <w:ind w:left="40"/>
              <w:spacing w:after="0"/>
              <w:rPr>
                <w:sz w:val="20"/>
                <w:szCs w:val="20"/>
                <w:color w:val="auto"/>
              </w:rPr>
            </w:pPr>
            <w:r>
              <w:rPr>
                <w:rFonts w:ascii="Courier New" w:cs="Courier New" w:eastAsia="Courier New" w:hAnsi="Courier New"/>
                <w:sz w:val="18"/>
                <w:szCs w:val="18"/>
                <w:color w:val="auto"/>
                <w:w w:val="96"/>
              </w:rPr>
              <w:t>Shared Voting Power</w:t>
            </w:r>
          </w:p>
        </w:tc>
      </w:tr>
      <w:tr>
        <w:trPr>
          <w:trHeight w:val="203"/>
        </w:trPr>
        <w:tc>
          <w:tcPr>
            <w:tcW w:w="1480" w:type="dxa"/>
            <w:vAlign w:val="bottom"/>
          </w:tcPr>
          <w:p>
            <w:pPr>
              <w:spacing w:after="0"/>
              <w:rPr>
                <w:sz w:val="17"/>
                <w:szCs w:val="17"/>
                <w:color w:val="auto"/>
              </w:rPr>
            </w:pPr>
          </w:p>
        </w:tc>
        <w:tc>
          <w:tcPr>
            <w:tcW w:w="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2040" w:type="dxa"/>
            <w:vAlign w:val="bottom"/>
          </w:tcPr>
          <w:p>
            <w:pPr>
              <w:spacing w:after="0"/>
              <w:rPr>
                <w:sz w:val="17"/>
                <w:szCs w:val="17"/>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380" w:type="dxa"/>
            <w:vAlign w:val="bottom"/>
          </w:tcPr>
          <w:p>
            <w:pPr>
              <w:spacing w:after="0"/>
              <w:rPr>
                <w:sz w:val="17"/>
                <w:szCs w:val="17"/>
                <w:color w:val="auto"/>
              </w:rPr>
            </w:pPr>
          </w:p>
        </w:tc>
        <w:tc>
          <w:tcPr>
            <w:tcW w:w="2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r>
    </w:tbl>
    <w:p>
      <w:pPr>
        <w:sectPr>
          <w:pgSz w:w="11900" w:h="16838" w:orient="portrait"/>
          <w:cols w:equalWidth="0" w:num="1">
            <w:col w:w="10219"/>
          </w:cols>
          <w:pgMar w:left="240" w:top="244" w:right="1440"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280" w:type="dxa"/>
            <w:vAlign w:val="bottom"/>
          </w:tcPr>
          <w:p>
            <w:pPr>
              <w:spacing w:after="0"/>
              <w:rPr>
                <w:sz w:val="20"/>
                <w:szCs w:val="20"/>
                <w:color w:val="auto"/>
              </w:rPr>
            </w:pPr>
            <w:r>
              <w:rPr>
                <w:rFonts w:ascii="Courier New" w:cs="Courier New" w:eastAsia="Courier New" w:hAnsi="Courier New"/>
                <w:sz w:val="18"/>
                <w:szCs w:val="18"/>
                <w:color w:val="auto"/>
              </w:rPr>
              <w:t>Reporting</w:t>
            </w:r>
          </w:p>
        </w:tc>
        <w:tc>
          <w:tcPr>
            <w:tcW w:w="580" w:type="dxa"/>
            <w:vAlign w:val="bottom"/>
          </w:tcPr>
          <w:p>
            <w:pPr>
              <w:ind w:left="300"/>
              <w:spacing w:after="0"/>
              <w:rPr>
                <w:sz w:val="20"/>
                <w:szCs w:val="20"/>
                <w:color w:val="auto"/>
              </w:rPr>
            </w:pPr>
            <w:r>
              <w:rPr>
                <w:rFonts w:ascii="Courier New" w:cs="Courier New" w:eastAsia="Courier New" w:hAnsi="Courier New"/>
                <w:sz w:val="18"/>
                <w:szCs w:val="18"/>
                <w:color w:val="auto"/>
              </w:rPr>
              <w:t>7</w:t>
            </w: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280" w:type="dxa"/>
            <w:vAlign w:val="bottom"/>
          </w:tcPr>
          <w:p>
            <w:pPr>
              <w:spacing w:after="0"/>
              <w:rPr>
                <w:sz w:val="17"/>
                <w:szCs w:val="17"/>
                <w:color w:val="auto"/>
              </w:rPr>
            </w:pPr>
          </w:p>
        </w:tc>
        <w:tc>
          <w:tcPr>
            <w:tcW w:w="58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w:t>
            </w:r>
          </w:p>
        </w:tc>
        <w:tc>
          <w:tcPr>
            <w:tcW w:w="2580" w:type="dxa"/>
            <w:vAlign w:val="bottom"/>
          </w:tcPr>
          <w:p>
            <w:pPr>
              <w:spacing w:after="0"/>
              <w:rPr>
                <w:sz w:val="17"/>
                <w:szCs w:val="17"/>
                <w:color w:val="auto"/>
              </w:rPr>
            </w:pP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580" w:type="dxa"/>
            <w:vAlign w:val="bottom"/>
          </w:tcPr>
          <w:p>
            <w:pPr>
              <w:spacing w:after="0"/>
              <w:rPr>
                <w:sz w:val="17"/>
                <w:szCs w:val="17"/>
                <w:color w:val="auto"/>
              </w:rPr>
            </w:pPr>
          </w:p>
        </w:tc>
        <w:tc>
          <w:tcPr>
            <w:tcW w:w="2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87,900</w:t>
            </w:r>
          </w:p>
        </w:tc>
      </w:tr>
      <w:tr>
        <w:trPr>
          <w:trHeight w:val="405"/>
        </w:trPr>
        <w:tc>
          <w:tcPr>
            <w:tcW w:w="1280" w:type="dxa"/>
            <w:vAlign w:val="bottom"/>
          </w:tcPr>
          <w:p>
            <w:pPr>
              <w:spacing w:after="0"/>
              <w:rPr>
                <w:sz w:val="20"/>
                <w:szCs w:val="20"/>
                <w:color w:val="auto"/>
              </w:rPr>
            </w:pPr>
            <w:r>
              <w:rPr>
                <w:rFonts w:ascii="Courier New" w:cs="Courier New" w:eastAsia="Courier New" w:hAnsi="Courier New"/>
                <w:sz w:val="18"/>
                <w:szCs w:val="18"/>
                <w:color w:val="auto"/>
              </w:rPr>
              <w:t>With</w:t>
            </w:r>
          </w:p>
        </w:tc>
        <w:tc>
          <w:tcPr>
            <w:tcW w:w="580" w:type="dxa"/>
            <w:vAlign w:val="bottom"/>
          </w:tcPr>
          <w:p>
            <w:pPr>
              <w:ind w:left="300"/>
              <w:spacing w:after="0"/>
              <w:rPr>
                <w:sz w:val="20"/>
                <w:szCs w:val="20"/>
                <w:color w:val="auto"/>
              </w:rPr>
            </w:pPr>
            <w:r>
              <w:rPr>
                <w:rFonts w:ascii="Courier New" w:cs="Courier New" w:eastAsia="Courier New" w:hAnsi="Courier New"/>
                <w:sz w:val="18"/>
                <w:szCs w:val="18"/>
                <w:color w:val="auto"/>
              </w:rPr>
              <w:t>8</w:t>
            </w: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w w:val="97"/>
              </w:rPr>
              <w:t>Shared Dispositive Power</w:t>
            </w:r>
          </w:p>
        </w:tc>
      </w:tr>
      <w:tr>
        <w:trPr>
          <w:trHeight w:val="405"/>
        </w:trPr>
        <w:tc>
          <w:tcPr>
            <w:tcW w:w="1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rPr>
              <w:t>-0-</w:t>
            </w:r>
          </w:p>
        </w:tc>
      </w:tr>
    </w:tbl>
    <w:p>
      <w:pPr>
        <w:spacing w:after="0" w:line="207" w:lineRule="exact"/>
        <w:rPr>
          <w:sz w:val="20"/>
          <w:szCs w:val="20"/>
          <w:color w:val="auto"/>
        </w:rPr>
      </w:pPr>
    </w:p>
    <w:p>
      <w:pPr>
        <w:ind w:left="320" w:right="3579" w:hanging="312"/>
        <w:spacing w:after="0" w:line="470" w:lineRule="auto"/>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87,900</w:t>
      </w:r>
    </w:p>
    <w:p>
      <w:pPr>
        <w:spacing w:after="0" w:line="12" w:lineRule="exact"/>
        <w:rPr>
          <w:sz w:val="20"/>
          <w:szCs w:val="20"/>
          <w:color w:val="auto"/>
        </w:rPr>
      </w:pPr>
    </w:p>
    <w:p>
      <w:pPr>
        <w:ind w:left="320" w:right="3479" w:hanging="315"/>
        <w:spacing w:after="0" w:line="235" w:lineRule="auto"/>
        <w:rPr>
          <w:sz w:val="20"/>
          <w:szCs w:val="20"/>
          <w:color w:val="auto"/>
        </w:rPr>
      </w:pPr>
      <w:r>
        <w:rPr>
          <w:rFonts w:ascii="Courier New" w:cs="Courier New" w:eastAsia="Courier New" w:hAnsi="Courier New"/>
          <w:sz w:val="18"/>
          <w:szCs w:val="18"/>
          <w:color w:val="auto"/>
        </w:rPr>
        <w:t>10 Check Box if the Aggregate Amount in Row (9) Excludes Certain Shares*</w:t>
      </w:r>
    </w:p>
    <w:p>
      <w:pPr>
        <w:spacing w:after="0" w:line="203"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 Percent of Class Represented by Amount in Row 9</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0.2%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 Type of Reporting Person*</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IA</w:t>
      </w:r>
    </w:p>
    <w:p>
      <w:pPr>
        <w:ind w:left="1580"/>
        <w:spacing w:after="0" w:line="238" w:lineRule="auto"/>
        <w:rPr>
          <w:sz w:val="20"/>
          <w:szCs w:val="20"/>
          <w:color w:val="auto"/>
        </w:rPr>
      </w:pPr>
      <w:r>
        <w:rPr>
          <w:rFonts w:ascii="Courier New" w:cs="Courier New" w:eastAsia="Courier New" w:hAnsi="Courier New"/>
          <w:sz w:val="18"/>
          <w:szCs w:val="18"/>
          <w:color w:val="auto"/>
        </w:rPr>
        <w:t>*SEE INSTRUCTION BEFORE FILLING OUT!</w:t>
      </w:r>
    </w:p>
    <w:p>
      <w:pPr>
        <w:ind w:left="960"/>
        <w:spacing w:after="0"/>
        <w:rPr>
          <w:sz w:val="20"/>
          <w:szCs w:val="20"/>
          <w:color w:val="auto"/>
        </w:rPr>
      </w:pPr>
      <w:r>
        <w:rPr>
          <w:rFonts w:ascii="Courier New" w:cs="Courier New" w:eastAsia="Courier New" w:hAnsi="Courier New"/>
          <w:sz w:val="18"/>
          <w:szCs w:val="18"/>
          <w:color w:val="auto"/>
        </w:rPr>
        <w:t>**Any shares reported in Items 5 and 6 are also</w:t>
      </w:r>
    </w:p>
    <w:p>
      <w:pPr>
        <w:ind w:left="2440"/>
        <w:spacing w:after="0" w:line="237" w:lineRule="auto"/>
        <w:rPr>
          <w:sz w:val="20"/>
          <w:szCs w:val="20"/>
          <w:color w:val="auto"/>
        </w:rPr>
      </w:pPr>
      <w:r>
        <w:rPr>
          <w:rFonts w:ascii="Courier New" w:cs="Courier New" w:eastAsia="Courier New" w:hAnsi="Courier New"/>
          <w:sz w:val="18"/>
          <w:szCs w:val="18"/>
          <w:color w:val="auto"/>
        </w:rPr>
        <w:t>reported in Item 7.</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tabs>
          <w:tab w:leader="none" w:pos="620" w:val="left"/>
          <w:tab w:leader="none" w:pos="940" w:val="left"/>
          <w:tab w:leader="none" w:pos="1460" w:val="left"/>
        </w:tabs>
        <w:rPr>
          <w:sz w:val="20"/>
          <w:szCs w:val="20"/>
          <w:color w:val="auto"/>
        </w:rPr>
      </w:pPr>
      <w:r>
        <w:rPr>
          <w:rFonts w:ascii="Courier New" w:cs="Courier New" w:eastAsia="Courier New" w:hAnsi="Courier New"/>
          <w:sz w:val="18"/>
          <w:szCs w:val="18"/>
          <w:color w:val="auto"/>
        </w:rPr>
        <w:t>PAGE</w:t>
        <w:tab/>
        <w:t>3</w:t>
        <w:tab/>
        <w:t>OF</w:t>
      </w:r>
      <w:r>
        <w:rPr>
          <w:sz w:val="20"/>
          <w:szCs w:val="20"/>
          <w:color w:val="auto"/>
        </w:rPr>
        <w:tab/>
      </w:r>
      <w:r>
        <w:rPr>
          <w:rFonts w:ascii="Courier New" w:cs="Courier New" w:eastAsia="Courier New" w:hAnsi="Courier New"/>
          <w:sz w:val="16"/>
          <w:szCs w:val="16"/>
          <w:color w:val="auto"/>
        </w:rPr>
        <w:t>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Reference is made to page 1 of this Schedule 13G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2111 N MOLTER ROAD, LIBERTY LAKE , WA 99019</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1580" w:right="4619" w:hanging="519"/>
        <w:spacing w:after="0" w:line="235" w:lineRule="auto"/>
        <w:tabs>
          <w:tab w:leader="none" w:pos="15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Associates, Inc. ("Price Associates")</w:t>
      </w:r>
    </w:p>
    <w:p>
      <w:pPr>
        <w:spacing w:after="0" w:line="202"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_______________________________________</w:t>
      </w:r>
    </w:p>
    <w:p>
      <w:pPr>
        <w:sectPr>
          <w:pgSz w:w="11900" w:h="16838" w:orient="portrait"/>
          <w:cols w:equalWidth="0" w:num="1">
            <w:col w:w="10219"/>
          </w:cols>
          <w:pgMar w:left="240" w:top="136" w:right="1440" w:bottom="0" w:gutter="0" w:footer="0" w:header="0"/>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both"/>
        <w:ind w:right="3359"/>
        <w:spacing w:after="0" w:line="279" w:lineRule="auto"/>
        <w:rPr>
          <w:sz w:val="20"/>
          <w:szCs w:val="20"/>
          <w:color w:val="auto"/>
        </w:rPr>
      </w:pPr>
      <w:r>
        <w:rPr>
          <w:rFonts w:ascii="Courier New" w:cs="Courier New" w:eastAsia="Courier New" w:hAnsi="Courier New"/>
          <w:sz w:val="16"/>
          <w:szCs w:val="16"/>
          <w:color w:val="auto"/>
        </w:rPr>
        <w:t>Attached as Exhibit A is a copy of an agreement between the Persons Filing (as specified hereinabove) that this Schedule 13G is being filed on behalf of each of them.</w:t>
      </w:r>
    </w:p>
    <w:p>
      <w:pPr>
        <w:spacing w:after="0" w:line="173" w:lineRule="exact"/>
        <w:rPr>
          <w:sz w:val="20"/>
          <w:szCs w:val="20"/>
          <w:color w:val="auto"/>
        </w:rPr>
      </w:pPr>
    </w:p>
    <w:p>
      <w:pPr>
        <w:sectPr>
          <w:pgSz w:w="11900" w:h="16838" w:orient="portrait"/>
          <w:cols w:equalWidth="0" w:num="2">
            <w:col w:w="540" w:space="520"/>
            <w:col w:w="9159"/>
          </w:cols>
          <w:pgMar w:left="240" w:top="136" w:right="1440" w:bottom="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Item 2(b) Address of Principal Business Office:</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100 E. Pratt Street, Baltimore, Maryland 21202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2(c) Citizenship or Place of Organization:</w:t>
      </w:r>
    </w:p>
    <w:p>
      <w:pPr>
        <w:spacing w:after="0" w:line="201" w:lineRule="exact"/>
        <w:rPr>
          <w:sz w:val="20"/>
          <w:szCs w:val="20"/>
          <w:color w:val="auto"/>
        </w:rPr>
      </w:pPr>
    </w:p>
    <w:p>
      <w:pPr>
        <w:ind w:left="1480" w:hanging="419"/>
        <w:spacing w:after="0"/>
        <w:tabs>
          <w:tab w:leader="none" w:pos="14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Maryland</w:t>
      </w:r>
    </w:p>
    <w:p>
      <w:pPr>
        <w:spacing w:after="0" w:line="201"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________</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Reference is made to page 1 of this Schedule 13G</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2(e) CUSIP Number: 465741106</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The person filing this Schedule 13G is an:</w:t>
      </w:r>
    </w:p>
    <w:p>
      <w:pPr>
        <w:spacing w:after="0" w:line="207" w:lineRule="exact"/>
        <w:rPr>
          <w:sz w:val="20"/>
          <w:szCs w:val="20"/>
          <w:color w:val="auto"/>
        </w:rPr>
      </w:pPr>
    </w:p>
    <w:p>
      <w:pPr>
        <w:ind w:left="1060" w:right="3479" w:hanging="841"/>
        <w:spacing w:after="0" w:line="235" w:lineRule="auto"/>
        <w:tabs>
          <w:tab w:leader="none" w:pos="10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registered under Section 203 of the Investment Advisers Act of 1940</w:t>
      </w:r>
    </w:p>
    <w:p>
      <w:pPr>
        <w:sectPr>
          <w:pgSz w:w="11900" w:h="16838" w:orient="portrait"/>
          <w:cols w:equalWidth="0" w:num="1">
            <w:col w:w="10219"/>
          </w:cols>
          <w:pgMar w:left="240" w:top="136" w:right="1440" w:bottom="0" w:gutter="0" w:footer="0" w:header="0"/>
          <w:type w:val="continuous"/>
        </w:sect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right="3679"/>
        <w:spacing w:after="0" w:line="235" w:lineRule="auto"/>
        <w:rPr>
          <w:sz w:val="20"/>
          <w:szCs w:val="20"/>
          <w:color w:val="auto"/>
        </w:rPr>
      </w:pPr>
      <w:r>
        <w:rPr>
          <w:rFonts w:ascii="Courier New" w:cs="Courier New" w:eastAsia="Courier New" w:hAnsi="Courier New"/>
          <w:sz w:val="18"/>
          <w:szCs w:val="18"/>
          <w:color w:val="auto"/>
        </w:rPr>
        <w:t>Investment Company registered under Section 8 of the Investment Company Act of 1940</w:t>
      </w:r>
    </w:p>
    <w:p>
      <w:pPr>
        <w:spacing w:after="0" w:line="200" w:lineRule="exact"/>
        <w:rPr>
          <w:sz w:val="20"/>
          <w:szCs w:val="20"/>
          <w:color w:val="auto"/>
        </w:rPr>
      </w:pPr>
    </w:p>
    <w:p>
      <w:pPr>
        <w:sectPr>
          <w:pgSz w:w="11900" w:h="16838" w:orient="portrait"/>
          <w:cols w:equalWidth="0" w:num="2">
            <w:col w:w="540" w:space="520"/>
            <w:col w:w="9159"/>
          </w:cols>
          <w:pgMar w:left="240" w:top="136" w:right="1440" w:bottom="0" w:gutter="0" w:footer="0" w:header="0"/>
          <w:type w:val="continuous"/>
        </w:sectPr>
      </w:pPr>
    </w:p>
    <w:p>
      <w:pPr>
        <w:spacing w:after="0" w:line="205"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Reference is made to Items 5-11 on page 2 of this</w:t>
      </w:r>
    </w:p>
    <w:p>
      <w:pPr>
        <w:sectPr>
          <w:pgSz w:w="11900" w:h="16838" w:orient="portrait"/>
          <w:cols w:equalWidth="0" w:num="1">
            <w:col w:w="10219"/>
          </w:cols>
          <w:pgMar w:left="240" w:top="136" w:right="1440" w:bottom="0" w:gutter="0" w:footer="0" w:header="0"/>
          <w:type w:val="continuous"/>
        </w:sectPr>
      </w:pPr>
    </w:p>
    <w:p>
      <w:pPr>
        <w:spacing w:after="0" w:line="4"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Schedule 13G.</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tabs>
          <w:tab w:leader="none" w:pos="720" w:val="left"/>
          <w:tab w:leader="none" w:pos="1140" w:val="left"/>
          <w:tab w:leader="none" w:pos="1680" w:val="left"/>
        </w:tabs>
        <w:rPr>
          <w:sz w:val="20"/>
          <w:szCs w:val="20"/>
          <w:color w:val="auto"/>
        </w:rPr>
      </w:pPr>
      <w:r>
        <w:rPr>
          <w:rFonts w:ascii="Courier New" w:cs="Courier New" w:eastAsia="Courier New" w:hAnsi="Courier New"/>
          <w:sz w:val="18"/>
          <w:szCs w:val="18"/>
          <w:color w:val="auto"/>
        </w:rPr>
        <w:t>PAGE</w:t>
      </w:r>
      <w:r>
        <w:rPr>
          <w:sz w:val="20"/>
          <w:szCs w:val="20"/>
          <w:color w:val="auto"/>
        </w:rPr>
        <w:tab/>
      </w:r>
      <w:r>
        <w:rPr>
          <w:rFonts w:ascii="Courier New" w:cs="Courier New" w:eastAsia="Courier New" w:hAnsi="Courier New"/>
          <w:sz w:val="18"/>
          <w:szCs w:val="18"/>
          <w:color w:val="auto"/>
        </w:rPr>
        <w:t>4</w:t>
        <w:tab/>
        <w:t>OF</w:t>
      </w:r>
      <w:r>
        <w:rPr>
          <w:sz w:val="20"/>
          <w:szCs w:val="20"/>
          <w:color w:val="auto"/>
        </w:rPr>
        <w:tab/>
      </w:r>
      <w:r>
        <w:rPr>
          <w:rFonts w:ascii="Courier New" w:cs="Courier New" w:eastAsia="Courier New" w:hAnsi="Courier New"/>
          <w:sz w:val="16"/>
          <w:szCs w:val="16"/>
          <w:color w:val="auto"/>
        </w:rPr>
        <w:t>5</w:t>
      </w:r>
    </w:p>
    <w:p>
      <w:pPr>
        <w:sectPr>
          <w:pgSz w:w="11900" w:h="16838" w:orient="portrait"/>
          <w:cols w:equalWidth="0" w:num="1">
            <w:col w:w="10219"/>
          </w:cols>
          <w:pgMar w:left="240" w:top="136" w:right="1440" w:bottom="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740" w:right="3359" w:hanging="521"/>
        <w:spacing w:after="0" w:line="237" w:lineRule="auto"/>
        <w:tabs>
          <w:tab w:leader="none" w:pos="7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statement is being filed to report the fact that, as of the date of this report, the reporting person(s) has (have) ceased to be the beneficial owner of more than five percent of the class of securities.</w:t>
      </w:r>
    </w:p>
    <w:p>
      <w:pPr>
        <w:spacing w:after="0" w:line="207" w:lineRule="exact"/>
        <w:rPr>
          <w:sz w:val="20"/>
          <w:szCs w:val="20"/>
          <w:color w:val="auto"/>
        </w:rPr>
      </w:pPr>
    </w:p>
    <w:p>
      <w:pPr>
        <w:ind w:left="740" w:right="3579" w:hanging="736"/>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left="1160" w:right="3479" w:hanging="415"/>
        <w:spacing w:after="0" w:line="237" w:lineRule="auto"/>
        <w:tabs>
          <w:tab w:leader="none" w:pos="11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Price Associates does not serve as custodian of the assets of any of its clients; accordingly, in each instance only the client or the client's custodian or trustee bank has the right to receive dividends paid with respect to, and proceeds from the sale of, such securities.</w:t>
      </w:r>
    </w:p>
    <w:p>
      <w:pPr>
        <w:spacing w:after="0" w:line="209" w:lineRule="exact"/>
        <w:rPr>
          <w:rFonts w:ascii="Courier New" w:cs="Courier New" w:eastAsia="Courier New" w:hAnsi="Courier New"/>
          <w:sz w:val="18"/>
          <w:szCs w:val="18"/>
          <w:color w:val="auto"/>
        </w:rPr>
      </w:pPr>
    </w:p>
    <w:p>
      <w:pPr>
        <w:ind w:left="1160" w:right="3359"/>
        <w:spacing w:after="0" w:line="271"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The ultimate power to direct the receipt of dividends paid with respect to, and the proceeds from the sale of, such securities, is vested in the individual and institutional clients which Price Associates serves as investment adviser. Any and all discretionary authority which has been delegated to Price Associates may be revoked in whole or in part at any time.</w:t>
      </w:r>
    </w:p>
    <w:p>
      <w:pPr>
        <w:spacing w:after="0" w:line="187" w:lineRule="exact"/>
        <w:rPr>
          <w:rFonts w:ascii="Courier New" w:cs="Courier New" w:eastAsia="Courier New" w:hAnsi="Courier New"/>
          <w:sz w:val="18"/>
          <w:szCs w:val="18"/>
          <w:color w:val="auto"/>
        </w:rPr>
      </w:pPr>
    </w:p>
    <w:p>
      <w:pPr>
        <w:ind w:left="1160"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may be indicated if this is a joint filing with one of the registered investment companies sponsored by Price Associates which it also serves as investment adviser ("T. Rowe Price Funds"), not more than 5% of the class of such securities is owned by any one client subject to the investment advice of Price Associates.</w:t>
      </w:r>
    </w:p>
    <w:p>
      <w:pPr>
        <w:spacing w:after="0" w:line="211" w:lineRule="exact"/>
        <w:rPr>
          <w:rFonts w:ascii="Courier New" w:cs="Courier New" w:eastAsia="Courier New" w:hAnsi="Courier New"/>
          <w:sz w:val="18"/>
          <w:szCs w:val="18"/>
          <w:color w:val="auto"/>
        </w:rPr>
      </w:pPr>
    </w:p>
    <w:p>
      <w:pPr>
        <w:ind w:left="1160" w:right="3479" w:hanging="415"/>
        <w:spacing w:after="0" w:line="237" w:lineRule="auto"/>
        <w:tabs>
          <w:tab w:leader="none" w:pos="11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securities owned by any one of the T. Rowe Price Funds, only State Street Bank and Trust Company, as custodian for each of such Funds, has the right to receive dividends paid with respect to, and proceeds from the sale of, such securities. No other person is known to have such right, except that the shareholders of each such Fund participate proportionately in any dividends and distributions so paid.</w:t>
      </w:r>
    </w:p>
    <w:p>
      <w:pPr>
        <w:spacing w:after="0" w:line="214" w:lineRule="exact"/>
        <w:rPr>
          <w:sz w:val="20"/>
          <w:szCs w:val="20"/>
          <w:color w:val="auto"/>
        </w:rPr>
      </w:pPr>
    </w:p>
    <w:p>
      <w:pPr>
        <w:ind w:left="740" w:right="3479" w:hanging="736"/>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8 Identification and Classification of Members of the Group.</w:t>
      </w:r>
    </w:p>
    <w:p>
      <w:pPr>
        <w:spacing w:after="0" w:line="218"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Not Applicable.</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tabs>
          <w:tab w:leader="none" w:pos="720" w:val="left"/>
          <w:tab w:leader="none" w:pos="1140" w:val="left"/>
          <w:tab w:leader="none" w:pos="1680" w:val="left"/>
        </w:tabs>
        <w:rPr>
          <w:sz w:val="20"/>
          <w:szCs w:val="20"/>
          <w:color w:val="auto"/>
        </w:rPr>
      </w:pPr>
      <w:r>
        <w:rPr>
          <w:rFonts w:ascii="Courier New" w:cs="Courier New" w:eastAsia="Courier New" w:hAnsi="Courier New"/>
          <w:sz w:val="18"/>
          <w:szCs w:val="18"/>
          <w:color w:val="auto"/>
        </w:rPr>
        <w:t>PAGE</w:t>
      </w:r>
      <w:r>
        <w:rPr>
          <w:sz w:val="20"/>
          <w:szCs w:val="20"/>
          <w:color w:val="auto"/>
        </w:rPr>
        <w:tab/>
      </w:r>
      <w:r>
        <w:rPr>
          <w:rFonts w:ascii="Courier New" w:cs="Courier New" w:eastAsia="Courier New" w:hAnsi="Courier New"/>
          <w:sz w:val="18"/>
          <w:szCs w:val="18"/>
          <w:color w:val="auto"/>
        </w:rPr>
        <w:t>5</w:t>
        <w:tab/>
        <w:t>OF</w:t>
      </w:r>
      <w:r>
        <w:rPr>
          <w:sz w:val="20"/>
          <w:szCs w:val="20"/>
          <w:color w:val="auto"/>
        </w:rPr>
        <w:tab/>
      </w:r>
      <w:r>
        <w:rPr>
          <w:rFonts w:ascii="Courier New" w:cs="Courier New" w:eastAsia="Courier New" w:hAnsi="Courier New"/>
          <w:sz w:val="16"/>
          <w:szCs w:val="16"/>
          <w:color w:val="auto"/>
        </w:rPr>
        <w:t>5</w:t>
      </w:r>
    </w:p>
    <w:p>
      <w:pPr>
        <w:spacing w:after="0" w:line="20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960" w:right="3359"/>
        <w:spacing w:after="0" w:line="238" w:lineRule="auto"/>
        <w:rPr>
          <w:sz w:val="20"/>
          <w:szCs w:val="20"/>
          <w:color w:val="auto"/>
        </w:rPr>
      </w:pPr>
      <w:r>
        <w:rPr>
          <w:rFonts w:ascii="Courier New" w:cs="Courier New" w:eastAsia="Courier New" w:hAnsi="Courier New"/>
          <w:sz w:val="18"/>
          <w:szCs w:val="18"/>
          <w:color w:val="auto"/>
        </w:rPr>
        <w:t>By signing below I (we) certify that, to the best of my (our)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 T. Rowe Price Associates, Inc. hereby declares and affirms that the filing of Schedule 13G shall not be construed as an admission that Price Associates is the beneficial owner of the securities referred to, which beneficial ownership is expressly denied.</w:t>
      </w:r>
    </w:p>
    <w:p>
      <w:pPr>
        <w:spacing w:after="0" w:line="202"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After reasonable inquiry and to the best of my (our)</w:t>
      </w:r>
    </w:p>
    <w:p>
      <w:pPr>
        <w:sectPr>
          <w:pgSz w:w="11900" w:h="16838" w:orient="portrait"/>
          <w:cols w:equalWidth="0" w:num="1">
            <w:col w:w="10219"/>
          </w:cols>
          <w:pgMar w:left="240" w:top="339" w:right="1440" w:bottom="0" w:gutter="0" w:footer="0" w:header="0"/>
        </w:sectPr>
      </w:pPr>
    </w:p>
    <w:bookmarkStart w:id="3" w:name="page4"/>
    <w:bookmarkEnd w:id="3"/>
    <w:p>
      <w:pPr>
        <w:ind w:left="960"/>
        <w:spacing w:after="0"/>
        <w:rPr>
          <w:sz w:val="20"/>
          <w:szCs w:val="20"/>
          <w:color w:val="auto"/>
        </w:rPr>
      </w:pPr>
      <w:r>
        <w:rPr>
          <w:rFonts w:ascii="Courier New" w:cs="Courier New" w:eastAsia="Courier New" w:hAnsi="Courier New"/>
          <w:sz w:val="18"/>
          <w:szCs w:val="18"/>
          <w:color w:val="auto"/>
        </w:rPr>
        <w:t>knowledge and belief, I (we) certify that the</w:t>
      </w:r>
    </w:p>
    <w:p>
      <w:pPr>
        <w:ind w:left="960"/>
        <w:spacing w:after="0" w:line="238" w:lineRule="auto"/>
        <w:rPr>
          <w:sz w:val="20"/>
          <w:szCs w:val="20"/>
          <w:color w:val="auto"/>
        </w:rPr>
      </w:pPr>
      <w:r>
        <w:rPr>
          <w:rFonts w:ascii="Courier New" w:cs="Courier New" w:eastAsia="Courier New" w:hAnsi="Courier New"/>
          <w:sz w:val="18"/>
          <w:szCs w:val="18"/>
          <w:color w:val="auto"/>
        </w:rPr>
        <w:t>information set forth in this statement is true,</w:t>
      </w:r>
    </w:p>
    <w:p>
      <w:pPr>
        <w:ind w:left="960"/>
        <w:spacing w:after="0"/>
        <w:rPr>
          <w:sz w:val="20"/>
          <w:szCs w:val="20"/>
          <w:color w:val="auto"/>
        </w:rPr>
      </w:pPr>
      <w:r>
        <w:rPr>
          <w:rFonts w:ascii="Courier New" w:cs="Courier New" w:eastAsia="Courier New" w:hAnsi="Courier New"/>
          <w:sz w:val="18"/>
          <w:szCs w:val="18"/>
          <w:color w:val="auto"/>
        </w:rPr>
        <w:t>complete and correct.</w:t>
      </w:r>
    </w:p>
    <w:p>
      <w:pPr>
        <w:spacing w:after="0" w:line="200" w:lineRule="exact"/>
        <w:rPr>
          <w:sz w:val="20"/>
          <w:szCs w:val="20"/>
          <w:color w:val="auto"/>
        </w:rPr>
      </w:pP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Dated: February 12, 2010</w:t>
      </w:r>
    </w:p>
    <w:p>
      <w:pPr>
        <w:spacing w:after="0" w:line="200" w:lineRule="exact"/>
        <w:rPr>
          <w:sz w:val="20"/>
          <w:szCs w:val="20"/>
          <w:color w:val="auto"/>
        </w:rPr>
      </w:pPr>
    </w:p>
    <w:p>
      <w:pPr>
        <w:spacing w:after="0" w:line="20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 ROWE PRICE ASSOCIATES,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960"/>
        <w:spacing w:after="0"/>
        <w:tabs>
          <w:tab w:leader="none" w:pos="14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David Oestreicher</w:t>
      </w:r>
    </w:p>
    <w:p>
      <w:pPr>
        <w:ind w:left="1480"/>
        <w:spacing w:after="0" w:line="238" w:lineRule="auto"/>
        <w:rPr>
          <w:sz w:val="20"/>
          <w:szCs w:val="20"/>
          <w:color w:val="auto"/>
        </w:rPr>
      </w:pPr>
      <w:r>
        <w:rPr>
          <w:rFonts w:ascii="Courier New" w:cs="Courier New" w:eastAsia="Courier New" w:hAnsi="Courier New"/>
          <w:sz w:val="18"/>
          <w:szCs w:val="18"/>
          <w:color w:val="auto"/>
        </w:rPr>
        <w:t>David Oestreicher, Vice President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960" w:right="3359" w:hanging="959"/>
        <w:spacing w:after="0" w:line="272" w:lineRule="auto"/>
        <w:tabs>
          <w:tab w:leader="none" w:pos="940" w:val="left"/>
        </w:tabs>
        <w:rPr>
          <w:sz w:val="20"/>
          <w:szCs w:val="20"/>
          <w:color w:val="auto"/>
        </w:rPr>
      </w:pPr>
      <w:r>
        <w:rPr>
          <w:rFonts w:ascii="Courier New" w:cs="Courier New" w:eastAsia="Courier New" w:hAnsi="Courier New"/>
          <w:sz w:val="16"/>
          <w:szCs w:val="16"/>
          <w:color w:val="auto"/>
        </w:rPr>
        <w:t>Note:</w:t>
      </w:r>
      <w:r>
        <w:rPr>
          <w:sz w:val="20"/>
          <w:szCs w:val="20"/>
          <w:color w:val="auto"/>
        </w:rPr>
        <w:tab/>
      </w:r>
      <w:r>
        <w:rPr>
          <w:rFonts w:ascii="Courier New" w:cs="Courier New" w:eastAsia="Courier New" w:hAnsi="Courier New"/>
          <w:sz w:val="16"/>
          <w:szCs w:val="16"/>
          <w:color w:val="auto"/>
        </w:rPr>
        <w:t>This Schedule 13G, including all exhibits, must be filed with the Securities and Exchange Commission, and a copy hereof must be sent to the issuer by registered or certified mail not later than February 14th following the calendar year covered by the statement or within the time specified in Rule 13d-1(b)(2), if applicable.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12/31/2009</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bullet"/>
      <w:start w:val="1"/>
    </w:lvl>
  </w:abstractNum>
  <w:abstractNum w:abstractNumId="1">
    <w:nsid w:val="46E87CCD"/>
    <w:multiLevelType w:val="hybridMultilevel"/>
    <w:lvl w:ilvl="0">
      <w:lvlJc w:val="left"/>
      <w:lvlText w:val="4"/>
      <w:numFmt w:val="bullet"/>
      <w:start w:val="1"/>
    </w:lvl>
  </w:abstractNum>
  <w:abstractNum w:abstractNumId="2">
    <w:nsid w:val="3D1B58BA"/>
    <w:multiLevelType w:val="hybridMultilevel"/>
    <w:lvl w:ilvl="0">
      <w:lvlJc w:val="left"/>
      <w:lvlText w:val="9"/>
      <w:numFmt w:val="bullet"/>
      <w:start w:val="1"/>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X"/>
      <w:numFmt w:val="bullet"/>
      <w:start w:val="1"/>
    </w:lvl>
  </w:abstractNum>
  <w:abstractNum w:abstractNumId="6">
    <w:nsid w:val="79E2A9E3"/>
    <w:multiLevelType w:val="hybridMultilevel"/>
    <w:lvl w:ilvl="0">
      <w:lvlJc w:val="left"/>
      <w:lvlText w:val="X"/>
      <w:numFmt w:val="bullet"/>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2019-12-10T06:21:42Z</dcterms:created>
  <dcterms:modified xsi:type="dcterms:W3CDTF">2019-12-10T06:21:42Z</dcterms:modified>
</cp:coreProperties>
</file>