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ind w:left="1160" w:right="1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September 8, 2014, Itron, Inc. (Itron or the Company) announced the appointment of W. Mark Schmitz as Executive Vice President and Chief Financial Officer (CFO), effective immediately. Mr. Schmitz, age 63, will be designated as Itron’s principal financial officer.</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Before joining Itron, Mr. Schmitz was CFO at Alghanim Industries, a global, multi-industry corporation headquartered in Kuwait, from March 2009 to December 2013. From August 2007 to October 2008, he was Executive Vice President and CFO at Goodyear Tire &amp; Rubber Company. He served as Vice President and CFO at Tyco International’s Fire and Security Segment from January 2003 to July 2007.</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The terms of employment for Mr. Schmitz include the following material provisions, which are effective September 8, 2014:</w:t>
      </w:r>
    </w:p>
    <w:p>
      <w:pPr>
        <w:spacing w:after="0" w:line="200" w:lineRule="exact"/>
        <w:rPr>
          <w:sz w:val="20"/>
          <w:szCs w:val="20"/>
          <w:color w:val="auto"/>
        </w:rPr>
      </w:pPr>
    </w:p>
    <w:p>
      <w:pPr>
        <w:spacing w:after="0" w:line="286" w:lineRule="exact"/>
        <w:rPr>
          <w:sz w:val="20"/>
          <w:szCs w:val="20"/>
          <w:color w:val="auto"/>
        </w:rPr>
      </w:pPr>
    </w:p>
    <w:p>
      <w:pPr>
        <w:ind w:left="460" w:hanging="234"/>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Mr. Schmitz will be paid an annual base salary of $450,000.</w:t>
      </w:r>
    </w:p>
    <w:p>
      <w:pPr>
        <w:spacing w:after="0" w:line="12" w:lineRule="exact"/>
        <w:rPr>
          <w:rFonts w:ascii="Arial" w:cs="Arial" w:eastAsia="Arial" w:hAnsi="Arial"/>
          <w:sz w:val="22"/>
          <w:szCs w:val="22"/>
          <w:color w:val="auto"/>
        </w:rPr>
      </w:pPr>
    </w:p>
    <w:p>
      <w:pPr>
        <w:ind w:left="460" w:right="820" w:hanging="234"/>
        <w:spacing w:after="0" w:line="269"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6"/>
          <w:szCs w:val="16"/>
          <w:color w:val="auto"/>
        </w:rPr>
        <w:t>Mr. Schmitz will be eligible to receive an annual target bonus of 75% of his annual base salary. The payout of the bonus will be based on the achievement of performance objectives to be determined by the Board. Any bonus paid for 2014 will be prorated based on his hire date.</w:t>
      </w:r>
    </w:p>
    <w:p>
      <w:pPr>
        <w:spacing w:after="0" w:line="8" w:lineRule="exact"/>
        <w:rPr>
          <w:rFonts w:ascii="Arial" w:cs="Arial" w:eastAsia="Arial" w:hAnsi="Arial"/>
          <w:sz w:val="19"/>
          <w:szCs w:val="19"/>
          <w:color w:val="auto"/>
        </w:rPr>
      </w:pPr>
    </w:p>
    <w:p>
      <w:pPr>
        <w:ind w:left="460" w:right="60" w:hanging="234"/>
        <w:spacing w:after="0" w:line="232" w:lineRule="auto"/>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Additionally, Mr. Schmitz will be eligible to receive an equity compensation package of $750,000, including the following awards (to be granted under the Company’s 2010 Amended and Restated Stock Incentive Plan):</w:t>
      </w:r>
    </w:p>
    <w:p>
      <w:pPr>
        <w:spacing w:after="0" w:line="41" w:lineRule="exact"/>
        <w:rPr>
          <w:rFonts w:ascii="Arial" w:cs="Arial" w:eastAsia="Arial" w:hAnsi="Arial"/>
          <w:sz w:val="22"/>
          <w:szCs w:val="22"/>
          <w:color w:val="auto"/>
        </w:rPr>
      </w:pPr>
    </w:p>
    <w:p>
      <w:pPr>
        <w:ind w:left="1180" w:hanging="443"/>
        <w:spacing w:after="0"/>
        <w:tabs>
          <w:tab w:leader="none" w:pos="1180" w:val="left"/>
        </w:tabs>
        <w:numPr>
          <w:ilvl w:val="1"/>
          <w:numId w:val="1"/>
        </w:numPr>
        <w:rPr>
          <w:rFonts w:ascii="MS PGothic" w:cs="MS PGothic" w:eastAsia="MS PGothic" w:hAnsi="MS PGothic"/>
          <w:sz w:val="14"/>
          <w:szCs w:val="14"/>
          <w:color w:val="auto"/>
        </w:rPr>
      </w:pPr>
      <w:r>
        <w:rPr>
          <w:rFonts w:ascii="Arial" w:cs="Arial" w:eastAsia="Arial" w:hAnsi="Arial"/>
          <w:sz w:val="18"/>
          <w:szCs w:val="18"/>
          <w:color w:val="auto"/>
        </w:rPr>
        <w:t>Performance based restricted stock units (50%)</w:t>
      </w:r>
    </w:p>
    <w:p>
      <w:pPr>
        <w:spacing w:after="0" w:line="63" w:lineRule="exact"/>
        <w:rPr>
          <w:rFonts w:ascii="MS PGothic" w:cs="MS PGothic" w:eastAsia="MS PGothic" w:hAnsi="MS PGothic"/>
          <w:sz w:val="14"/>
          <w:szCs w:val="14"/>
          <w:color w:val="auto"/>
        </w:rPr>
      </w:pPr>
    </w:p>
    <w:p>
      <w:pPr>
        <w:ind w:left="1180" w:hanging="443"/>
        <w:spacing w:after="0"/>
        <w:tabs>
          <w:tab w:leader="none" w:pos="1180" w:val="left"/>
        </w:tabs>
        <w:numPr>
          <w:ilvl w:val="1"/>
          <w:numId w:val="1"/>
        </w:numPr>
        <w:rPr>
          <w:rFonts w:ascii="MS PGothic" w:cs="MS PGothic" w:eastAsia="MS PGothic" w:hAnsi="MS PGothic"/>
          <w:sz w:val="14"/>
          <w:szCs w:val="14"/>
          <w:color w:val="auto"/>
        </w:rPr>
      </w:pPr>
      <w:r>
        <w:rPr>
          <w:rFonts w:ascii="Arial" w:cs="Arial" w:eastAsia="Arial" w:hAnsi="Arial"/>
          <w:sz w:val="18"/>
          <w:szCs w:val="18"/>
          <w:color w:val="auto"/>
        </w:rPr>
        <w:t>Stock options (25%)</w:t>
      </w:r>
    </w:p>
    <w:p>
      <w:pPr>
        <w:spacing w:after="0" w:line="63" w:lineRule="exact"/>
        <w:rPr>
          <w:rFonts w:ascii="MS PGothic" w:cs="MS PGothic" w:eastAsia="MS PGothic" w:hAnsi="MS PGothic"/>
          <w:sz w:val="14"/>
          <w:szCs w:val="14"/>
          <w:color w:val="auto"/>
        </w:rPr>
      </w:pPr>
    </w:p>
    <w:p>
      <w:pPr>
        <w:ind w:left="1180" w:hanging="443"/>
        <w:spacing w:after="0"/>
        <w:tabs>
          <w:tab w:leader="none" w:pos="1180" w:val="left"/>
        </w:tabs>
        <w:numPr>
          <w:ilvl w:val="1"/>
          <w:numId w:val="1"/>
        </w:numPr>
        <w:rPr>
          <w:rFonts w:ascii="MS PGothic" w:cs="MS PGothic" w:eastAsia="MS PGothic" w:hAnsi="MS PGothic"/>
          <w:sz w:val="14"/>
          <w:szCs w:val="14"/>
          <w:color w:val="auto"/>
        </w:rPr>
      </w:pPr>
      <w:r>
        <w:rPr>
          <w:rFonts w:ascii="Arial" w:cs="Arial" w:eastAsia="Arial" w:hAnsi="Arial"/>
          <w:sz w:val="18"/>
          <w:szCs w:val="18"/>
          <w:color w:val="auto"/>
        </w:rPr>
        <w:t>Time vested restricted stock units (25%)</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are no related party transactions between the Company and Mr. Schmitz, which would require disclosure under Item 404(a) of Regulation S-K.</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Mr. Schmitz succeeds Steven Helmbrecht as Itron’s CFO. Mr. Helmbrecht joined the company in 2002 and was named CFO in 2005. On April 24, 2014, Itron announced Mr. Helmbrecht’s departure from the Company. He will remain with Itron through December 31, 2014 to facilitate a smooth transition.</w:t>
      </w:r>
    </w:p>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79"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00" w:val="left"/>
        </w:tabs>
        <w:rPr>
          <w:sz w:val="20"/>
          <w:szCs w:val="20"/>
          <w:color w:val="auto"/>
        </w:rPr>
      </w:pPr>
      <w:r>
        <w:rPr>
          <w:rFonts w:ascii="Arial" w:cs="Arial" w:eastAsia="Arial" w:hAnsi="Arial"/>
          <w:sz w:val="18"/>
          <w:szCs w:val="18"/>
          <w:color w:val="auto"/>
        </w:rPr>
        <w:t>Dated:</w:t>
        <w:tab/>
        <w:t>September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Philip C. Mezey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60"/>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8, 2014.</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Names W. Mark Schmitz Chief Financial Officer</w:t>
      </w:r>
    </w:p>
    <w:p>
      <w:pPr>
        <w:spacing w:after="0" w:line="212"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LIBERTY LAKE, Wash.--(BUSINESS WIRE)--September 8, 2014--Itron, Inc. (NASDAQ:ITRI) announced today that W. Mark Schmitz has been appointed executive vice president (EVP) and chief financial officer (CFO), effective immediately.</w:t>
      </w:r>
    </w:p>
    <w:p>
      <w:pPr>
        <w:spacing w:after="0" w:line="10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Schmitz joins Itron with 40 years of experience in finance and executive leadership roles across the manufacturing, service, retail and technology industries. He most recently served as the CFO of Alghanim Industries, a global, multi-industry corporation headquartered in Kuwait. During his tenure at Alghanim, he initiated new growth strategies for the company and built a world-class team with a culture of business engagement to help drive company performance. He previously served as CFO at several other global corporations, including The Goodyear Tire and Rubber Co., Tyco International Limited’s Worldwide Fire and Security Segment and Plug Power Inc. In addition, he held a number of financial leadership roles at General Motors over 25 years.</w:t>
      </w:r>
    </w:p>
    <w:p>
      <w:pPr>
        <w:spacing w:after="0" w:line="151"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“Mark is an accomplished executive with a proven track record of success, including leading the finance organizations at several large, global manufacturers,” said Philip Mezey, Itron president and chief executive officer. “His experience developing and executing business and financial strategies will be valuable to Itron as we position our company for accelerated profitable growth with a greater focus on a full range of technology and services, creating even more value for our customers and shareholders. We are confident that Mark will help drive our business to the next level.”</w:t>
      </w:r>
    </w:p>
    <w:p>
      <w:pPr>
        <w:spacing w:after="0" w:line="179"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“Itron has several important strategic initiatives underway and I am excited to join the company and help oversee the successful implementation of these efforts,” said Schmitz. “I look forward to working closely with Philip and the talented Itron team to contribute to the company’s growth and success.”</w:t>
      </w:r>
    </w:p>
    <w:p>
      <w:pPr>
        <w:spacing w:after="0" w:line="18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Schmitz succeeds Steven Helmbrecht as Itron’s CFO. Helmbrecht joined the company in 2002 and was named CFO in 2005. On April 24, 2014, Itron announced Helmbrecht’s departure from the company. He will remain with Itron through December 31, 2014 to facilitate a smooth transition.</w:t>
      </w:r>
    </w:p>
    <w:p>
      <w:pPr>
        <w:spacing w:after="0" w:line="186"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Mezey added, “On behalf of Itron’s Board of Directors and management team, I want to thank Steve for his leadership and contributions to Itron and the finance organization during his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release may contain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2013 and other reports on file with the Securities and Exchange Commission. Itron undertakes no obligation to update publicly or revise any forward-looking statements, including our business outlook.</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Vice President, Corporate Marketing and Public Affairs</w:t>
      </w:r>
    </w:p>
    <w:p>
      <w:pPr>
        <w:spacing w:after="0" w:line="231" w:lineRule="auto"/>
        <w:rPr>
          <w:sz w:val="20"/>
          <w:szCs w:val="20"/>
          <w:color w:val="auto"/>
        </w:rPr>
      </w:pPr>
      <w:r>
        <w:rPr>
          <w:rFonts w:ascii="Arial" w:cs="Arial" w:eastAsia="Arial" w:hAnsi="Arial"/>
          <w:sz w:val="22"/>
          <w:szCs w:val="22"/>
          <w:color w:val="auto"/>
        </w:rPr>
        <w:t>Sharelynn Moore, 509-891-3524</w:t>
      </w:r>
    </w:p>
    <w:p>
      <w:pPr>
        <w:spacing w:after="0" w:line="231" w:lineRule="auto"/>
        <w:rPr>
          <w:sz w:val="20"/>
          <w:szCs w:val="20"/>
          <w:color w:val="auto"/>
        </w:rPr>
      </w:pPr>
      <w:r>
        <w:rPr>
          <w:rFonts w:ascii="Arial" w:cs="Arial" w:eastAsia="Arial" w:hAnsi="Arial"/>
          <w:sz w:val="22"/>
          <w:szCs w:val="22"/>
          <w:u w:val="single" w:color="auto"/>
          <w:color w:val="auto"/>
        </w:rPr>
        <w:t>sharelynn.moore@itron.com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Barbara Doyle, 509-891-3443</w:t>
      </w:r>
    </w:p>
    <w:p>
      <w:pPr>
        <w:spacing w:after="0"/>
        <w:rPr>
          <w:sz w:val="20"/>
          <w:szCs w:val="20"/>
          <w:color w:val="auto"/>
        </w:rPr>
      </w:pPr>
      <w:r>
        <w:rPr>
          <w:rFonts w:ascii="Arial" w:cs="Arial" w:eastAsia="Arial" w:hAnsi="Arial"/>
          <w:sz w:val="22"/>
          <w:szCs w:val="22"/>
          <w:u w:val="single" w:color="auto"/>
          <w:color w:val="auto"/>
        </w:rPr>
        <w:t>Barbara.doyle@itron.com</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2019-12-05T21:30:41Z</dcterms:created>
  <dcterms:modified xsi:type="dcterms:W3CDTF">2019-12-05T21:30:41Z</dcterms:modified>
</cp:coreProperties>
</file>