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November 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498919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89195"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1076325</wp:posOffset>
            </wp:positionH>
            <wp:positionV relativeFrom="paragraph">
              <wp:posOffset>22860</wp:posOffset>
            </wp:positionV>
            <wp:extent cx="498919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89195" cy="17145"/>
                    </a:xfrm>
                    <a:prstGeom prst="rect">
                      <a:avLst/>
                    </a:prstGeom>
                    <a:noFill/>
                  </pic:spPr>
                </pic:pic>
              </a:graphicData>
            </a:graphic>
          </wp:anchor>
        </w:drawing>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020" w:type="dxa"/>
            <w:vAlign w:val="bottom"/>
          </w:tcPr>
          <w:p>
            <w:pPr>
              <w:jc w:val="center"/>
              <w:ind w:left="530"/>
              <w:spacing w:after="0"/>
              <w:rPr>
                <w:sz w:val="20"/>
                <w:szCs w:val="20"/>
                <w:color w:val="auto"/>
              </w:rPr>
            </w:pPr>
            <w:r>
              <w:rPr>
                <w:rFonts w:ascii="Arial" w:cs="Arial" w:eastAsia="Arial" w:hAnsi="Arial"/>
                <w:sz w:val="18"/>
                <w:szCs w:val="18"/>
                <w:b w:val="1"/>
                <w:bCs w:val="1"/>
                <w:color w:val="auto"/>
                <w:w w:val="89"/>
              </w:rPr>
              <w:t>Washington</w:t>
            </w:r>
          </w:p>
        </w:tc>
        <w:tc>
          <w:tcPr>
            <w:tcW w:w="4380" w:type="dxa"/>
            <w:vAlign w:val="bottom"/>
            <w:gridSpan w:val="3"/>
          </w:tcPr>
          <w:p>
            <w:pPr>
              <w:jc w:val="center"/>
              <w:ind w:left="710"/>
              <w:spacing w:after="0"/>
              <w:rPr>
                <w:sz w:val="20"/>
                <w:szCs w:val="20"/>
                <w:color w:val="auto"/>
              </w:rPr>
            </w:pPr>
            <w:r>
              <w:rPr>
                <w:rFonts w:ascii="Arial" w:cs="Arial" w:eastAsia="Arial" w:hAnsi="Arial"/>
                <w:sz w:val="18"/>
                <w:szCs w:val="18"/>
                <w:b w:val="1"/>
                <w:bCs w:val="1"/>
                <w:color w:val="auto"/>
                <w:w w:val="90"/>
              </w:rPr>
              <w:t>000-22418</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60" w:type="dxa"/>
            <w:vAlign w:val="bottom"/>
          </w:tcPr>
          <w:p>
            <w:pPr>
              <w:jc w:val="center"/>
              <w:ind w:right="670"/>
              <w:spacing w:after="0"/>
              <w:rPr>
                <w:sz w:val="20"/>
                <w:szCs w:val="20"/>
                <w:color w:val="auto"/>
              </w:rPr>
            </w:pPr>
            <w:r>
              <w:rPr>
                <w:rFonts w:ascii="Arial" w:cs="Arial" w:eastAsia="Arial" w:hAnsi="Arial"/>
                <w:sz w:val="18"/>
                <w:szCs w:val="18"/>
                <w:b w:val="1"/>
                <w:bCs w:val="1"/>
                <w:color w:val="auto"/>
                <w:w w:val="89"/>
              </w:rPr>
              <w:t>91-1011792</w:t>
            </w:r>
          </w:p>
        </w:tc>
      </w:tr>
      <w:tr>
        <w:trPr>
          <w:trHeight w:val="202"/>
        </w:trPr>
        <w:tc>
          <w:tcPr>
            <w:tcW w:w="3020" w:type="dxa"/>
            <w:vAlign w:val="bottom"/>
            <w:tcBorders>
              <w:top w:val="single" w:sz="8" w:color="auto"/>
            </w:tcBorders>
          </w:tcPr>
          <w:p>
            <w:pPr>
              <w:jc w:val="center"/>
              <w:ind w:left="510"/>
              <w:spacing w:after="0" w:line="201" w:lineRule="exact"/>
              <w:rPr>
                <w:sz w:val="20"/>
                <w:szCs w:val="20"/>
                <w:color w:val="auto"/>
              </w:rPr>
            </w:pPr>
            <w:r>
              <w:rPr>
                <w:rFonts w:ascii="Arial" w:cs="Arial" w:eastAsia="Arial" w:hAnsi="Arial"/>
                <w:sz w:val="18"/>
                <w:szCs w:val="18"/>
                <w:color w:val="auto"/>
                <w:w w:val="90"/>
              </w:rPr>
              <w:t>(State or Other Jurisdiction</w:t>
            </w:r>
          </w:p>
        </w:tc>
        <w:tc>
          <w:tcPr>
            <w:tcW w:w="6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5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60" w:type="dxa"/>
            <w:vAlign w:val="bottom"/>
            <w:tcBorders>
              <w:top w:val="single" w:sz="8" w:color="auto"/>
            </w:tcBorders>
          </w:tcPr>
          <w:p>
            <w:pPr>
              <w:jc w:val="center"/>
              <w:ind w:right="67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020" w:type="dxa"/>
            <w:vAlign w:val="bottom"/>
          </w:tcPr>
          <w:p>
            <w:pPr>
              <w:jc w:val="center"/>
              <w:ind w:left="510"/>
              <w:spacing w:after="0"/>
              <w:rPr>
                <w:sz w:val="20"/>
                <w:szCs w:val="20"/>
                <w:color w:val="auto"/>
              </w:rPr>
            </w:pPr>
            <w:r>
              <w:rPr>
                <w:rFonts w:ascii="Arial" w:cs="Arial" w:eastAsia="Arial" w:hAnsi="Arial"/>
                <w:sz w:val="18"/>
                <w:szCs w:val="18"/>
                <w:color w:val="auto"/>
                <w:w w:val="93"/>
              </w:rPr>
              <w:t>of Incorporation)</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560" w:type="dxa"/>
            <w:vAlign w:val="bottom"/>
            <w:gridSpan w:val="3"/>
          </w:tcPr>
          <w:p>
            <w:pPr>
              <w:jc w:val="center"/>
              <w:ind w:right="980"/>
              <w:spacing w:after="0"/>
              <w:rPr>
                <w:sz w:val="20"/>
                <w:szCs w:val="20"/>
                <w:color w:val="auto"/>
              </w:rPr>
            </w:pPr>
            <w:r>
              <w:rPr>
                <w:rFonts w:ascii="Arial" w:cs="Arial" w:eastAsia="Arial" w:hAnsi="Arial"/>
                <w:sz w:val="18"/>
                <w:szCs w:val="18"/>
                <w:color w:val="auto"/>
                <w:w w:val="93"/>
              </w:rPr>
              <w:t>(Commission File No.)</w:t>
            </w:r>
          </w:p>
        </w:tc>
        <w:tc>
          <w:tcPr>
            <w:tcW w:w="2860" w:type="dxa"/>
            <w:vAlign w:val="bottom"/>
          </w:tcPr>
          <w:p>
            <w:pPr>
              <w:jc w:val="center"/>
              <w:ind w:right="670"/>
              <w:spacing w:after="0"/>
              <w:rPr>
                <w:sz w:val="20"/>
                <w:szCs w:val="20"/>
                <w:color w:val="auto"/>
              </w:rPr>
            </w:pPr>
            <w:r>
              <w:rPr>
                <w:rFonts w:ascii="Arial" w:cs="Arial" w:eastAsia="Arial" w:hAnsi="Arial"/>
                <w:sz w:val="18"/>
                <w:szCs w:val="18"/>
                <w:color w:val="auto"/>
                <w:w w:val="95"/>
              </w:rPr>
              <w:t>Identification No.)</w:t>
            </w:r>
          </w:p>
        </w:tc>
      </w:tr>
      <w:tr>
        <w:trPr>
          <w:trHeight w:val="466"/>
        </w:trPr>
        <w:tc>
          <w:tcPr>
            <w:tcW w:w="302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8"/>
                <w:szCs w:val="18"/>
                <w:b w:val="1"/>
                <w:bCs w:val="1"/>
                <w:color w:val="auto"/>
                <w:w w:val="92"/>
              </w:rPr>
              <w:t>2111 N. Molter Road, Liberty Lake, Washington 99019</w:t>
            </w:r>
          </w:p>
        </w:tc>
        <w:tc>
          <w:tcPr>
            <w:tcW w:w="2860" w:type="dxa"/>
            <w:vAlign w:val="bottom"/>
            <w:tcBorders>
              <w:bottom w:val="single" w:sz="8" w:color="auto"/>
            </w:tcBorders>
          </w:tcPr>
          <w:p>
            <w:pPr>
              <w:spacing w:after="0"/>
              <w:rPr>
                <w:sz w:val="24"/>
                <w:szCs w:val="24"/>
                <w:color w:val="auto"/>
              </w:rPr>
            </w:pPr>
          </w:p>
        </w:tc>
      </w:tr>
      <w:tr>
        <w:trPr>
          <w:trHeight w:val="230"/>
        </w:trPr>
        <w:tc>
          <w:tcPr>
            <w:tcW w:w="3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60" w:type="dxa"/>
            <w:vAlign w:val="bottom"/>
            <w:gridSpan w:val="4"/>
          </w:tcPr>
          <w:p>
            <w:pPr>
              <w:jc w:val="center"/>
              <w:ind w:right="740"/>
              <w:spacing w:after="0"/>
              <w:rPr>
                <w:sz w:val="20"/>
                <w:szCs w:val="20"/>
                <w:color w:val="auto"/>
              </w:rPr>
            </w:pPr>
            <w:r>
              <w:rPr>
                <w:rFonts w:ascii="Arial" w:cs="Arial" w:eastAsia="Arial" w:hAnsi="Arial"/>
                <w:sz w:val="18"/>
                <w:szCs w:val="18"/>
                <w:color w:val="auto"/>
                <w:w w:val="92"/>
              </w:rPr>
              <w:t>(Address of Principal Executive Offices, Zip Code)</w:t>
            </w:r>
          </w:p>
        </w:tc>
        <w:tc>
          <w:tcPr>
            <w:tcW w:w="2860" w:type="dxa"/>
            <w:vAlign w:val="bottom"/>
          </w:tcPr>
          <w:p>
            <w:pPr>
              <w:spacing w:after="0"/>
              <w:rPr>
                <w:sz w:val="20"/>
                <w:szCs w:val="20"/>
                <w:color w:val="auto"/>
              </w:rPr>
            </w:pPr>
          </w:p>
        </w:tc>
      </w:tr>
      <w:tr>
        <w:trPr>
          <w:trHeight w:val="452"/>
        </w:trPr>
        <w:tc>
          <w:tcPr>
            <w:tcW w:w="302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8"/>
                <w:szCs w:val="18"/>
                <w:b w:val="1"/>
                <w:bCs w:val="1"/>
                <w:color w:val="auto"/>
                <w:w w:val="90"/>
              </w:rPr>
              <w:t>(509) 924-9900</w:t>
            </w: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r>
      <w:tr>
        <w:trPr>
          <w:trHeight w:val="230"/>
        </w:trPr>
        <w:tc>
          <w:tcPr>
            <w:tcW w:w="3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60" w:type="dxa"/>
            <w:vAlign w:val="bottom"/>
            <w:gridSpan w:val="4"/>
          </w:tcPr>
          <w:p>
            <w:pPr>
              <w:jc w:val="center"/>
              <w:ind w:right="740"/>
              <w:spacing w:after="0"/>
              <w:rPr>
                <w:sz w:val="20"/>
                <w:szCs w:val="20"/>
                <w:color w:val="auto"/>
              </w:rPr>
            </w:pPr>
            <w:r>
              <w:rPr>
                <w:rFonts w:ascii="Arial" w:cs="Arial" w:eastAsia="Arial" w:hAnsi="Arial"/>
                <w:sz w:val="18"/>
                <w:szCs w:val="18"/>
                <w:color w:val="auto"/>
                <w:w w:val="90"/>
              </w:rPr>
              <w:t>(Registrant's Telephone Number, Including Area Code)</w:t>
            </w:r>
          </w:p>
        </w:tc>
        <w:tc>
          <w:tcPr>
            <w:tcW w:w="2860" w:type="dxa"/>
            <w:vAlign w:val="bottom"/>
          </w:tcPr>
          <w:p>
            <w:pPr>
              <w:spacing w:after="0"/>
              <w:rPr>
                <w:sz w:val="20"/>
                <w:szCs w:val="20"/>
                <w:color w:val="auto"/>
              </w:rPr>
            </w:pPr>
          </w:p>
        </w:tc>
      </w:tr>
      <w:tr>
        <w:trPr>
          <w:trHeight w:val="452"/>
        </w:trPr>
        <w:tc>
          <w:tcPr>
            <w:tcW w:w="302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5"/>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r>
      <w:tr>
        <w:trPr>
          <w:trHeight w:val="230"/>
        </w:trPr>
        <w:tc>
          <w:tcPr>
            <w:tcW w:w="3020" w:type="dxa"/>
            <w:vAlign w:val="bottom"/>
          </w:tcPr>
          <w:p>
            <w:pPr>
              <w:spacing w:after="0"/>
              <w:rPr>
                <w:sz w:val="20"/>
                <w:szCs w:val="20"/>
                <w:color w:val="auto"/>
              </w:rPr>
            </w:pPr>
          </w:p>
        </w:tc>
        <w:tc>
          <w:tcPr>
            <w:tcW w:w="5360" w:type="dxa"/>
            <w:vAlign w:val="bottom"/>
            <w:gridSpan w:val="5"/>
          </w:tcPr>
          <w:p>
            <w:pPr>
              <w:jc w:val="center"/>
              <w:ind w:right="14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2860" w:type="dxa"/>
            <w:vAlign w:val="bottom"/>
          </w:tcPr>
          <w:p>
            <w:pPr>
              <w:spacing w:after="0"/>
              <w:rPr>
                <w:sz w:val="20"/>
                <w:szCs w:val="20"/>
                <w:color w:val="auto"/>
              </w:rPr>
            </w:pPr>
          </w:p>
        </w:tc>
      </w:tr>
    </w:tbl>
    <w:p>
      <w:pPr>
        <w:spacing w:after="0" w:line="200" w:lineRule="exact"/>
        <w:rPr>
          <w:sz w:val="24"/>
          <w:szCs w:val="24"/>
          <w:color w:val="auto"/>
        </w:rPr>
      </w:pPr>
    </w:p>
    <w:p>
      <w:pPr>
        <w:spacing w:after="0" w:line="25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3"/>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54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86"/>
              </w:rPr>
              <w:t>Title of each class</w:t>
            </w:r>
          </w:p>
        </w:tc>
        <w:tc>
          <w:tcPr>
            <w:tcW w:w="2900" w:type="dxa"/>
            <w:vAlign w:val="bottom"/>
          </w:tcPr>
          <w:p>
            <w:pPr>
              <w:jc w:val="center"/>
              <w:ind w:right="610"/>
              <w:spacing w:after="0"/>
              <w:rPr>
                <w:sz w:val="20"/>
                <w:szCs w:val="20"/>
                <w:color w:val="auto"/>
              </w:rPr>
            </w:pPr>
            <w:r>
              <w:rPr>
                <w:rFonts w:ascii="Arial" w:cs="Arial" w:eastAsia="Arial" w:hAnsi="Arial"/>
                <w:sz w:val="18"/>
                <w:szCs w:val="18"/>
                <w:b w:val="1"/>
                <w:bCs w:val="1"/>
                <w:color w:val="auto"/>
                <w:w w:val="91"/>
              </w:rPr>
              <w:t>Trading Symbol(s)</w:t>
            </w: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no par value</w:t>
            </w:r>
          </w:p>
        </w:tc>
        <w:tc>
          <w:tcPr>
            <w:tcW w:w="2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900" w:type="dxa"/>
            <w:vAlign w:val="bottom"/>
            <w:tcBorders>
              <w:top w:val="single" w:sz="8" w:color="auto"/>
            </w:tcBorders>
          </w:tcPr>
          <w:p>
            <w:pPr>
              <w:jc w:val="center"/>
              <w:ind w:right="610"/>
              <w:spacing w:after="0"/>
              <w:rPr>
                <w:sz w:val="20"/>
                <w:szCs w:val="20"/>
                <w:color w:val="auto"/>
              </w:rPr>
            </w:pPr>
            <w:r>
              <w:rPr>
                <w:rFonts w:ascii="Arial" w:cs="Arial" w:eastAsia="Arial" w:hAnsi="Arial"/>
                <w:sz w:val="18"/>
                <w:szCs w:val="18"/>
                <w:color w:val="auto"/>
              </w:rPr>
              <w:t>ITRI</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187"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or Rule 12b-2 of the Securities Exchange Act of 1934 (§240.12b-2).</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Approval of Share Repurchase Program</w:t>
      </w:r>
    </w:p>
    <w:p>
      <w:pPr>
        <w:spacing w:after="0" w:line="225" w:lineRule="exact"/>
        <w:rPr>
          <w:sz w:val="20"/>
          <w:szCs w:val="20"/>
          <w:color w:val="auto"/>
        </w:rPr>
      </w:pPr>
    </w:p>
    <w:p>
      <w:pPr>
        <w:jc w:val="both"/>
        <w:ind w:left="1300"/>
        <w:spacing w:after="0" w:line="275" w:lineRule="auto"/>
        <w:rPr>
          <w:sz w:val="20"/>
          <w:szCs w:val="20"/>
          <w:color w:val="auto"/>
        </w:rPr>
      </w:pPr>
      <w:r>
        <w:rPr>
          <w:rFonts w:ascii="Arial" w:cs="Arial" w:eastAsia="Arial" w:hAnsi="Arial"/>
          <w:sz w:val="17"/>
          <w:szCs w:val="17"/>
          <w:color w:val="auto"/>
        </w:rPr>
        <w:t>Effective November 1, 2021, the Board of Directors of Itron, Inc. (Itron) authorized a new share repurchase program of up to $100 million of Itron’s common stock over an 18-month period. Repurchases will be made in the open market and pursuant to the terms of any Rule 10b5-1 plans that Itron may enter into, and in accordance with applicable securities laws. The repurchase program is intended to comply with Rule 10b-18 promulgated under the Securities Exchange Act of 1934, as amended. Depending on market conditions and other factors, these repurchases may be commenced or suspended from time to time without prior notice.</w:t>
      </w:r>
    </w:p>
    <w:p>
      <w:pPr>
        <w:spacing w:after="0" w:line="17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320" w:hanging="664"/>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p>
        </w:tc>
        <w:tc>
          <w:tcPr>
            <w:tcW w:w="1940" w:type="dxa"/>
            <w:vAlign w:val="bottom"/>
            <w:gridSpan w:val="2"/>
          </w:tcPr>
          <w:p>
            <w:pPr>
              <w:ind w:left="500"/>
              <w:spacing w:after="0"/>
              <w:rPr>
                <w:sz w:val="20"/>
                <w:szCs w:val="20"/>
                <w:color w:val="auto"/>
              </w:rPr>
            </w:pPr>
            <w:r>
              <w:rPr>
                <w:rFonts w:ascii="Arial" w:cs="Arial" w:eastAsia="Arial" w:hAnsi="Arial"/>
                <w:sz w:val="18"/>
                <w:szCs w:val="18"/>
                <w:color w:val="auto"/>
              </w:rPr>
              <w:t>ITRON, INC.</w:t>
            </w:r>
          </w:p>
        </w:tc>
        <w:tc>
          <w:tcPr>
            <w:tcW w:w="5340" w:type="dxa"/>
            <w:vAlign w:val="bottom"/>
          </w:tcPr>
          <w:p>
            <w:pPr>
              <w:spacing w:after="0"/>
              <w:rPr>
                <w:sz w:val="20"/>
                <w:szCs w:val="20"/>
                <w:color w:val="auto"/>
              </w:rPr>
            </w:pPr>
          </w:p>
        </w:tc>
      </w:tr>
      <w:tr>
        <w:trPr>
          <w:trHeight w:val="439"/>
        </w:trPr>
        <w:tc>
          <w:tcPr>
            <w:tcW w:w="3960" w:type="dxa"/>
            <w:vAlign w:val="bottom"/>
          </w:tcPr>
          <w:p>
            <w:pPr>
              <w:spacing w:after="0"/>
              <w:rPr>
                <w:sz w:val="24"/>
                <w:szCs w:val="24"/>
                <w:color w:val="auto"/>
              </w:rPr>
            </w:pPr>
          </w:p>
        </w:tc>
        <w:tc>
          <w:tcPr>
            <w:tcW w:w="1940" w:type="dxa"/>
            <w:vAlign w:val="bottom"/>
            <w:gridSpan w:val="2"/>
          </w:tcPr>
          <w:p>
            <w:pPr>
              <w:ind w:left="500"/>
              <w:spacing w:after="0"/>
              <w:rPr>
                <w:sz w:val="20"/>
                <w:szCs w:val="20"/>
                <w:color w:val="auto"/>
              </w:rPr>
            </w:pPr>
            <w:r>
              <w:rPr>
                <w:rFonts w:ascii="Arial" w:cs="Arial" w:eastAsia="Arial" w:hAnsi="Arial"/>
                <w:sz w:val="18"/>
                <w:szCs w:val="18"/>
                <w:color w:val="auto"/>
              </w:rPr>
              <w:t>By:</w:t>
            </w:r>
          </w:p>
        </w:tc>
        <w:tc>
          <w:tcPr>
            <w:tcW w:w="5340" w:type="dxa"/>
            <w:vAlign w:val="bottom"/>
          </w:tcPr>
          <w:p>
            <w:pPr>
              <w:jc w:val="center"/>
              <w:ind w:right="790"/>
              <w:spacing w:after="0"/>
              <w:rPr>
                <w:sz w:val="20"/>
                <w:szCs w:val="20"/>
                <w:color w:val="auto"/>
              </w:rPr>
            </w:pPr>
            <w:r>
              <w:rPr>
                <w:rFonts w:ascii="Arial" w:cs="Arial" w:eastAsia="Arial" w:hAnsi="Arial"/>
                <w:sz w:val="18"/>
                <w:szCs w:val="18"/>
                <w:color w:val="auto"/>
                <w:w w:val="91"/>
              </w:rPr>
              <w:t>/s/ JOAN S. HOOPER</w:t>
            </w:r>
          </w:p>
        </w:tc>
      </w:tr>
      <w:tr>
        <w:trPr>
          <w:trHeight w:val="210"/>
        </w:trPr>
        <w:tc>
          <w:tcPr>
            <w:tcW w:w="5020" w:type="dxa"/>
            <w:vAlign w:val="bottom"/>
            <w:gridSpan w:val="2"/>
          </w:tcPr>
          <w:p>
            <w:pPr>
              <w:jc w:val="center"/>
              <w:ind w:right="950"/>
              <w:spacing w:after="0" w:line="202" w:lineRule="exact"/>
              <w:rPr>
                <w:sz w:val="20"/>
                <w:szCs w:val="20"/>
                <w:color w:val="auto"/>
              </w:rPr>
            </w:pPr>
            <w:r>
              <w:rPr>
                <w:rFonts w:ascii="Arial" w:cs="Arial" w:eastAsia="Arial" w:hAnsi="Arial"/>
                <w:sz w:val="18"/>
                <w:szCs w:val="18"/>
                <w:color w:val="auto"/>
                <w:w w:val="90"/>
              </w:rPr>
              <w:t>November 4, 2021</w:t>
            </w:r>
          </w:p>
        </w:tc>
        <w:tc>
          <w:tcPr>
            <w:tcW w:w="880" w:type="dxa"/>
            <w:vAlign w:val="bottom"/>
            <w:tcBorders>
              <w:top w:val="single" w:sz="8" w:color="auto"/>
            </w:tcBorders>
          </w:tcPr>
          <w:p>
            <w:pPr>
              <w:spacing w:after="0"/>
              <w:rPr>
                <w:sz w:val="18"/>
                <w:szCs w:val="18"/>
                <w:color w:val="auto"/>
              </w:rPr>
            </w:pPr>
          </w:p>
        </w:tc>
        <w:tc>
          <w:tcPr>
            <w:tcW w:w="5340" w:type="dxa"/>
            <w:vAlign w:val="bottom"/>
            <w:tcBorders>
              <w:top w:val="single" w:sz="8" w:color="auto"/>
            </w:tcBorders>
          </w:tcPr>
          <w:p>
            <w:pPr>
              <w:jc w:val="center"/>
              <w:ind w:right="790"/>
              <w:spacing w:after="0" w:line="202" w:lineRule="exact"/>
              <w:rPr>
                <w:sz w:val="20"/>
                <w:szCs w:val="20"/>
                <w:color w:val="auto"/>
              </w:rPr>
            </w:pPr>
            <w:r>
              <w:rPr>
                <w:rFonts w:ascii="Arial" w:cs="Arial" w:eastAsia="Arial" w:hAnsi="Arial"/>
                <w:sz w:val="18"/>
                <w:szCs w:val="18"/>
                <w:color w:val="auto"/>
                <w:w w:val="87"/>
              </w:rPr>
              <w:t>Joan S. Hooper</w:t>
            </w:r>
          </w:p>
        </w:tc>
      </w:tr>
      <w:tr>
        <w:trPr>
          <w:trHeight w:val="230"/>
        </w:trPr>
        <w:tc>
          <w:tcPr>
            <w:tcW w:w="39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1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340" w:type="dxa"/>
            <w:vAlign w:val="bottom"/>
          </w:tcPr>
          <w:p>
            <w:pPr>
              <w:jc w:val="center"/>
              <w:ind w:right="790"/>
              <w:spacing w:after="0"/>
              <w:rPr>
                <w:sz w:val="20"/>
                <w:szCs w:val="20"/>
                <w:color w:val="auto"/>
              </w:rPr>
            </w:pPr>
            <w:r>
              <w:rPr>
                <w:rFonts w:ascii="Arial" w:cs="Arial" w:eastAsia="Arial" w:hAnsi="Arial"/>
                <w:sz w:val="18"/>
                <w:szCs w:val="18"/>
                <w:color w:val="auto"/>
                <w:w w:val="91"/>
              </w:rPr>
              <w:t>Senior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2021-11-04T07:27:31Z</dcterms:created>
  <dcterms:modified xsi:type="dcterms:W3CDTF">2021-11-04T07:27:31Z</dcterms:modified>
</cp:coreProperties>
</file>