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Tremblay Diana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4"/>
              <w:gridCol w:w="988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 of the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21,355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grant of common stock the Chair of Itron's board of directors receives quarterly as part of her annual compensation for board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42834" TargetMode="External"/><Relationship Id="rId4" Type="http://schemas.openxmlformats.org/officeDocument/2006/relationships/hyperlink" Target="http://www.sec.gov/cgi-bin/browse-edgar?action=getcompany&amp;CIK=000078057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3153</Characters>
  <CharactersWithSpaces>3675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