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ind w:right="1300"/>
        <w:spacing w:after="0" w:line="257"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7" w:lineRule="exact"/>
        <w:rPr>
          <w:sz w:val="20"/>
          <w:szCs w:val="20"/>
          <w:color w:val="auto"/>
        </w:rPr>
      </w:pPr>
    </w:p>
    <w:p>
      <w:pPr>
        <w:jc w:val="both"/>
        <w:ind w:right="180" w:firstLine="8"/>
        <w:spacing w:after="0" w:line="258" w:lineRule="auto"/>
        <w:tabs>
          <w:tab w:leader="none" w:pos="306" w:val="left"/>
        </w:tabs>
        <w:numPr>
          <w:ilvl w:val="0"/>
          <w:numId w:val="1"/>
        </w:numPr>
        <w:rPr>
          <w:rFonts w:ascii="Arial" w:cs="Arial" w:eastAsia="Arial" w:hAnsi="Arial"/>
          <w:sz w:val="21"/>
          <w:szCs w:val="21"/>
          <w:color w:val="auto"/>
        </w:rPr>
      </w:pPr>
      <w:r>
        <w:rPr>
          <w:rFonts w:ascii="Arial" w:cs="Arial" w:eastAsia="Arial" w:hAnsi="Arial"/>
          <w:sz w:val="21"/>
          <w:szCs w:val="21"/>
          <w:color w:val="auto"/>
        </w:rPr>
        <w:t>On March 28, 2017, Itron, Inc., (the “Company”) issued a press release announcing that W. Mark Schmitz, the Executive Vice President and Chief Financial Officer of the Company will be stepping down effective immediately. A copy of the press release is filed as Exhibit 99.1 to this Form 8-K and is incorporated herein by reference in its entirety.</w:t>
      </w:r>
    </w:p>
    <w:p>
      <w:pPr>
        <w:spacing w:after="0" w:line="166" w:lineRule="exact"/>
        <w:rPr>
          <w:rFonts w:ascii="Arial" w:cs="Arial" w:eastAsia="Arial" w:hAnsi="Arial"/>
          <w:sz w:val="21"/>
          <w:szCs w:val="21"/>
          <w:color w:val="auto"/>
        </w:rPr>
      </w:pPr>
    </w:p>
    <w:p>
      <w:pPr>
        <w:jc w:val="both"/>
        <w:ind w:right="320" w:firstLine="8"/>
        <w:spacing w:after="0"/>
        <w:tabs>
          <w:tab w:leader="none" w:pos="29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Company and its board of directors have initiated a search for a new CFO and have engaged an executive search firm to assist in the process. Robert Farrow, the Company’s Vice President - Strategic Planning and Treasury will serve as interim CFO until a successor has been identified and the transition is effective.</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Mr. Farrow, age 59, the Company’s Vice President - Strategic Planning and Treasury, joined the Company in October 2015. Before joining the Company, Mr. Farrow served as Vice President – Financial Services and Treasury and as Corporate Treasurer for Alghanim Industries which he joined in June 2009. From 1994 to 2009, Mr. Farrow held positions of increasing responsibility in finance and treasury at General Electric, including CFO of GE Hydro.</w:t>
      </w:r>
    </w:p>
    <w:p>
      <w:pPr>
        <w:spacing w:after="0" w:line="185"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Mr. Farrow has no relationships or transactions with the Company which are required to be disclosed pursuant to Item 404(a) of Regulations S-K.</w:t>
      </w:r>
    </w:p>
    <w:p>
      <w:pPr>
        <w:spacing w:after="0" w:line="173" w:lineRule="exact"/>
        <w:rPr>
          <w:sz w:val="20"/>
          <w:szCs w:val="20"/>
          <w:color w:val="auto"/>
        </w:rPr>
      </w:pPr>
    </w:p>
    <w:p>
      <w:pPr>
        <w:ind w:right="20" w:firstLine="8"/>
        <w:spacing w:after="0" w:line="246" w:lineRule="auto"/>
        <w:tabs>
          <w:tab w:leader="none" w:pos="348" w:val="left"/>
        </w:tabs>
        <w:numPr>
          <w:ilvl w:val="0"/>
          <w:numId w:val="2"/>
        </w:numPr>
        <w:rPr>
          <w:rFonts w:ascii="Arial" w:cs="Arial" w:eastAsia="Arial" w:hAnsi="Arial"/>
          <w:sz w:val="21"/>
          <w:szCs w:val="21"/>
          <w:color w:val="auto"/>
        </w:rPr>
      </w:pPr>
      <w:r>
        <w:rPr>
          <w:rFonts w:ascii="Arial" w:cs="Arial" w:eastAsia="Arial" w:hAnsi="Arial"/>
          <w:sz w:val="21"/>
          <w:szCs w:val="21"/>
          <w:color w:val="auto"/>
        </w:rPr>
        <w:t>Mr. Farrow’s compensation as interim CFO will consist of: (1) an annual base salary of $293,300; (2) an annual bonus target for fiscal year 2017 equal to 50% of his annual base salary under the Itron, Inc. Executive Management Incentive Plan subject to its terms and conditions; (3) an additional payment of $7,000 for each month Mr. Farrow serves as interim CFO; and (4) restricted share units (RSUs) with a grant date fair market value of $140,000. The RSUs will be granted under the Itron, Inc. Amended and Restated 2010 Stock Incentive Plan (the “Plan”) and will vest 100% on the second anniversary of the grant date, subject to the terms and conditions of an RSU award agreement and the Plan. Mr. Farrow will become a participant under the Company’s Executive Severance Policy and the Company is entering into an indemnification agreement with Mr. Farrow in the form customary for its officers and directors.</w:t>
      </w:r>
    </w:p>
    <w:p>
      <w:pPr>
        <w:spacing w:after="0" w:line="181" w:lineRule="exact"/>
        <w:rPr>
          <w:sz w:val="20"/>
          <w:szCs w:val="20"/>
          <w:color w:val="auto"/>
        </w:rPr>
      </w:pPr>
    </w:p>
    <w:p>
      <w:pPr>
        <w:ind w:right="480"/>
        <w:spacing w:after="0" w:line="297" w:lineRule="auto"/>
        <w:rPr>
          <w:sz w:val="20"/>
          <w:szCs w:val="20"/>
          <w:color w:val="auto"/>
        </w:rPr>
      </w:pPr>
      <w:r>
        <w:rPr>
          <w:rFonts w:ascii="Arial" w:cs="Arial" w:eastAsia="Arial" w:hAnsi="Arial"/>
          <w:sz w:val="19"/>
          <w:szCs w:val="19"/>
          <w:color w:val="auto"/>
        </w:rPr>
        <w:t>Under the Company’s Executive Severance Policy, Mr. Schmitz will receive a payment equal to his annual salary, a one year continuation of medical benefits and certain outplacement services, in each case conditioned upon his agreement to customary covenants regarding confidential information, non-disparagement, non-competition, non-solicitation and a release of claims.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 Regarding Forward Looking Statements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This 8-K includes forward-looking statements within the meaning of the Private Securities Litigation Reform Act of 1995. These statements relate to the Chief Financial Officer transition and other statements that are not historical fact. Although we believe the assumptions upon which these forward-looking statements are based are reasonable, any of these assumptions could prove to be inaccurate and the forward-looking statements based on these assumptions could be incorrect. Actual results may differ materially from those suggested or implied by the forward-looking statements depending on a variety of factors. Some of these factors include our ability to conduct an executive search, our ability to identify and attract a successor to the Chief Financial Officer and other risk factors discussed in Itron, Inc.’s filings with the Securities and Exchange Commission. We undertake no obligation to update any information contained in this 8-K.</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Exhibit 99.1 - Press release dated March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680" w:val="left"/>
          <w:tab w:leader="none" w:pos="6160" w:val="left"/>
          <w:tab w:leader="none" w:pos="6640" w:val="left"/>
        </w:tabs>
        <w:rPr>
          <w:sz w:val="20"/>
          <w:szCs w:val="20"/>
          <w:color w:val="auto"/>
        </w:rPr>
      </w:pPr>
      <w:r>
        <w:rPr>
          <w:rFonts w:ascii="Arial" w:cs="Arial" w:eastAsia="Arial" w:hAnsi="Arial"/>
          <w:sz w:val="18"/>
          <w:szCs w:val="18"/>
          <w:color w:val="auto"/>
        </w:rPr>
        <w:t>Dated:</w:t>
        <w:tab/>
        <w:t>March 28,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Shannon Votava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Shannon Votava</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28, 2017.</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Chief Financial Officer Transition</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LIBERTY LAKE, Wash.--(BUSINESS WIRE)--March 28, 2017--Itron, Inc. (NASDAQ: ITRI), announced today that Mark Schmitz, the company’s executive vice president and chief financial officer (CFO) since September 2014, will be stepping down from the position, effective immediately. The company has engaged a firm to conduct an external search for qualified candidates to fill the position. During the transition, Robert Farrow, Itron’s current vice president, strategic planning and treasury, will serve as interim CFO of the company until the search for a permanent replacement is complete. Schmitz will remain available for one month to ensure a smooth transition during the first quarter accounting close.</w:t>
      </w:r>
    </w:p>
    <w:p>
      <w:pPr>
        <w:spacing w:after="0" w:line="151"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“During Mark’s tenure as CFO, he was instrumental in helping Itron begin its business transformation to a more predictable, profitable and growing company,” said Philip Mezey, Itron’s president and chief executive officer. “The board and I would like to thank Mark for his many contributions, and we wish him the best in his future endeavors.”</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“As Itron continues its business transformation, we are seeking an executive finance leader who builds upon Itron’s strong financial foundation as we develop a nimble finance organization focused on enabling our corporate strategy and achieving our next phase of growth,” continued Mezey.</w:t>
      </w:r>
    </w:p>
    <w:p>
      <w:pPr>
        <w:spacing w:after="0" w:line="186"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Robert Farrow will serve as interim CFO. Farrow, age 59, joined Itron in October 2015 with 35 years of finance and treasury experience. Before joining the company, he served as vice president, financial services and treasury and as corporate treasurer for Alghanim Industries, which he joined in June 2009. From 1994 to 2009, Farrow held positions of increasing responsibility in finance and treasury at General Electric, including CFO of GE Hydro.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“We are fortunate to have Rob, a highly qualified finance professional, on staff to serve as our interim CFO while we recruit Mark’s replacement,” said Mezey. “Rob will lead the internal efforts currently underway to ensure that we are improving predictability, profitability and growth.”</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96" w:lineRule="exact"/>
        <w:rPr>
          <w:sz w:val="20"/>
          <w:szCs w:val="20"/>
          <w:color w:val="auto"/>
        </w:rPr>
      </w:pPr>
    </w:p>
    <w:p>
      <w:pPr>
        <w:ind w:right="540"/>
        <w:spacing w:after="0" w:line="222" w:lineRule="auto"/>
        <w:rPr>
          <w:sz w:val="20"/>
          <w:szCs w:val="20"/>
          <w:color w:val="auto"/>
        </w:rPr>
      </w:pPr>
      <w:r>
        <w:rPr>
          <w:rFonts w:ascii="Arial" w:cs="Arial" w:eastAsia="Arial" w:hAnsi="Arial"/>
          <w:sz w:val="20"/>
          <w:szCs w:val="20"/>
          <w:color w:val="auto"/>
        </w:rPr>
        <w:t>Itron</w:t>
      </w:r>
      <w:r>
        <w:rPr>
          <w:rFonts w:ascii="Arial" w:cs="Arial" w:eastAsia="Arial" w:hAnsi="Arial"/>
          <w:sz w:val="33"/>
          <w:szCs w:val="33"/>
          <w:color w:val="auto"/>
          <w:vertAlign w:val="superscript"/>
        </w:rPr>
        <w:t>®</w:t>
      </w:r>
      <w:r>
        <w:rPr>
          <w:rFonts w:ascii="Arial" w:cs="Arial" w:eastAsia="Arial" w:hAnsi="Arial"/>
          <w:sz w:val="20"/>
          <w:szCs w:val="20"/>
          <w:color w:val="auto"/>
        </w:rPr>
        <w:t xml:space="preserve"> is a registered trademark of Itron, Inc. All third party trademarks are property of their respective owners and any usage herein does not suggest or imply any relationship between Itron and the third party unless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Forward-Looking Statements</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This Press Release includes forward-looking statements within the meaning of the Private Securities Litigation Reform Act of 1995. These statements relate to the Chief Financial Officer transition and other statements that are not historical fact. Although we believe the assumptions upon which these forward-looking statements are based are reasonable, any of these assumptions could prove to be inaccurate and the forward-looking statements based on these assumptions could be incorrect. Actual results may differ materially from those suggested or implied by the forward-looking statements depending on a variety of factors. Some of these factors include our ability to conduct an executive search, our ability to identify and attract a successor to the Chief Financial Officer and other risk factors discussed in Itron, Inc.’s filings with the Securities and Exchange Commission. We undertake no obligation to update any information contained in this Press Release.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Sharelynn Moore, 509-891-3524</w:t>
      </w:r>
    </w:p>
    <w:p>
      <w:pPr>
        <w:spacing w:after="0" w:line="231" w:lineRule="auto"/>
        <w:rPr>
          <w:sz w:val="20"/>
          <w:szCs w:val="20"/>
          <w:color w:val="auto"/>
        </w:rPr>
      </w:pPr>
      <w:r>
        <w:rPr>
          <w:rFonts w:ascii="Arial" w:cs="Arial" w:eastAsia="Arial" w:hAnsi="Arial"/>
          <w:sz w:val="22"/>
          <w:szCs w:val="22"/>
          <w:color w:val="auto"/>
        </w:rPr>
        <w:t>Vice President, Global Marketing and Public Affairs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sharelynn.moore@itron.com</w:t>
      </w:r>
    </w:p>
    <w:sectPr>
      <w:pgSz w:w="11900" w:h="16838" w:orient="portrait"/>
      <w:cols w:equalWidth="0" w:num="1">
        <w:col w:w="11360"/>
      </w:cols>
      <w:pgMar w:left="240" w:top="11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2019-12-05T12:43:22Z</dcterms:created>
  <dcterms:modified xsi:type="dcterms:W3CDTF">2019-12-05T12:43:22Z</dcterms:modified>
</cp:coreProperties>
</file>