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160" w:type="dxa"/>
            <w:vAlign w:val="bottom"/>
            <w:gridSpan w:val="3"/>
          </w:tcPr>
          <w:p>
            <w:pPr>
              <w:jc w:val="center"/>
              <w:ind w:right="4380"/>
              <w:spacing w:after="0"/>
              <w:rPr>
                <w:sz w:val="20"/>
                <w:szCs w:val="20"/>
                <w:color w:val="auto"/>
              </w:rPr>
            </w:pPr>
            <w:r>
              <w:rPr>
                <w:rFonts w:ascii="Arial" w:cs="Arial" w:eastAsia="Arial" w:hAnsi="Arial"/>
                <w:sz w:val="18"/>
                <w:szCs w:val="18"/>
                <w:b w:val="1"/>
                <w:bCs w:val="1"/>
                <w:color w:val="auto"/>
                <w:w w:val="87"/>
              </w:rPr>
              <w:t>Washington</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91-1011792</w:t>
            </w:r>
          </w:p>
        </w:tc>
      </w:tr>
      <w:tr>
        <w:trPr>
          <w:trHeight w:val="149"/>
        </w:trPr>
        <w:tc>
          <w:tcPr>
            <w:tcW w:w="6160" w:type="dxa"/>
            <w:vAlign w:val="bottom"/>
            <w:gridSpan w:val="3"/>
          </w:tcPr>
          <w:p>
            <w:pPr>
              <w:jc w:val="center"/>
              <w:ind w:right="438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4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160" w:type="dxa"/>
            <w:vAlign w:val="bottom"/>
            <w:gridSpan w:val="3"/>
          </w:tcPr>
          <w:p>
            <w:pPr>
              <w:jc w:val="center"/>
              <w:ind w:right="4380"/>
              <w:spacing w:after="0"/>
              <w:rPr>
                <w:sz w:val="20"/>
                <w:szCs w:val="20"/>
                <w:color w:val="auto"/>
              </w:rPr>
            </w:pPr>
            <w:r>
              <w:rPr>
                <w:rFonts w:ascii="Arial" w:cs="Arial" w:eastAsia="Arial" w:hAnsi="Arial"/>
                <w:sz w:val="14"/>
                <w:szCs w:val="14"/>
                <w:b w:val="1"/>
                <w:bCs w:val="1"/>
                <w:color w:val="auto"/>
                <w:w w:val="89"/>
              </w:rPr>
              <w:t>incorporation or organization)</w:t>
            </w:r>
          </w:p>
        </w:tc>
        <w:tc>
          <w:tcPr>
            <w:tcW w:w="1140" w:type="dxa"/>
            <w:vAlign w:val="bottom"/>
          </w:tcPr>
          <w:p>
            <w:pPr>
              <w:jc w:val="center"/>
              <w:ind w:left="6"/>
              <w:spacing w:after="0"/>
              <w:rPr>
                <w:sz w:val="20"/>
                <w:szCs w:val="20"/>
                <w:color w:val="auto"/>
              </w:rPr>
            </w:pPr>
            <w:r>
              <w:rPr>
                <w:rFonts w:ascii="Arial" w:cs="Arial" w:eastAsia="Arial" w:hAnsi="Arial"/>
                <w:sz w:val="14"/>
                <w:szCs w:val="14"/>
                <w:b w:val="1"/>
                <w:bCs w:val="1"/>
                <w:color w:val="auto"/>
                <w:w w:val="89"/>
              </w:rPr>
              <w:t>Identification No.)</w:t>
            </w:r>
          </w:p>
        </w:tc>
      </w:tr>
      <w:tr>
        <w:trPr>
          <w:trHeight w:val="351"/>
        </w:trPr>
        <w:tc>
          <w:tcPr>
            <w:tcW w:w="2820" w:type="dxa"/>
            <w:vAlign w:val="bottom"/>
          </w:tcPr>
          <w:p>
            <w:pPr>
              <w:spacing w:after="0"/>
              <w:rPr>
                <w:sz w:val="24"/>
                <w:szCs w:val="24"/>
                <w:color w:val="auto"/>
              </w:rPr>
            </w:pPr>
          </w:p>
        </w:tc>
        <w:tc>
          <w:tcPr>
            <w:tcW w:w="334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88"/>
              </w:rPr>
              <w:t>2818 N. Sullivan Road</w:t>
            </w:r>
          </w:p>
        </w:tc>
        <w:tc>
          <w:tcPr>
            <w:tcW w:w="1140" w:type="dxa"/>
            <w:vAlign w:val="bottom"/>
          </w:tcPr>
          <w:p>
            <w:pPr>
              <w:spacing w:after="0"/>
              <w:rPr>
                <w:sz w:val="24"/>
                <w:szCs w:val="24"/>
                <w:color w:val="auto"/>
              </w:rPr>
            </w:pPr>
          </w:p>
        </w:tc>
      </w:tr>
      <w:tr>
        <w:trPr>
          <w:trHeight w:val="218"/>
        </w:trPr>
        <w:tc>
          <w:tcPr>
            <w:tcW w:w="6160" w:type="dxa"/>
            <w:vAlign w:val="bottom"/>
            <w:gridSpan w:val="3"/>
          </w:tcPr>
          <w:p>
            <w:pPr>
              <w:jc w:val="center"/>
              <w:ind w:left="1358"/>
              <w:spacing w:after="0"/>
              <w:rPr>
                <w:sz w:val="20"/>
                <w:szCs w:val="20"/>
                <w:color w:val="auto"/>
              </w:rPr>
            </w:pPr>
            <w:r>
              <w:rPr>
                <w:rFonts w:ascii="Arial" w:cs="Arial" w:eastAsia="Arial" w:hAnsi="Arial"/>
                <w:sz w:val="18"/>
                <w:szCs w:val="18"/>
                <w:b w:val="1"/>
                <w:bCs w:val="1"/>
                <w:color w:val="auto"/>
                <w:w w:val="87"/>
              </w:rPr>
              <w:t>Spokane, Washington 99216-1897</w:t>
            </w:r>
          </w:p>
        </w:tc>
        <w:tc>
          <w:tcPr>
            <w:tcW w:w="1140" w:type="dxa"/>
            <w:vAlign w:val="bottom"/>
          </w:tcPr>
          <w:p>
            <w:pPr>
              <w:spacing w:after="0"/>
              <w:rPr>
                <w:sz w:val="18"/>
                <w:szCs w:val="18"/>
                <w:color w:val="auto"/>
              </w:rPr>
            </w:pPr>
          </w:p>
        </w:tc>
      </w:tr>
      <w:tr>
        <w:trPr>
          <w:trHeight w:val="174"/>
        </w:trPr>
        <w:tc>
          <w:tcPr>
            <w:tcW w:w="6160" w:type="dxa"/>
            <w:vAlign w:val="bottom"/>
            <w:gridSpan w:val="3"/>
          </w:tcPr>
          <w:p>
            <w:pPr>
              <w:jc w:val="center"/>
              <w:ind w:left="1338"/>
              <w:spacing w:after="0"/>
              <w:rPr>
                <w:sz w:val="20"/>
                <w:szCs w:val="20"/>
                <w:color w:val="auto"/>
              </w:rPr>
            </w:pPr>
            <w:r>
              <w:rPr>
                <w:rFonts w:ascii="Arial" w:cs="Arial" w:eastAsia="Arial" w:hAnsi="Arial"/>
                <w:sz w:val="14"/>
                <w:szCs w:val="14"/>
                <w:b w:val="1"/>
                <w:bCs w:val="1"/>
                <w:color w:val="auto"/>
                <w:w w:val="85"/>
              </w:rPr>
              <w:t>(Address of principal executive offices, including area code)</w:t>
            </w:r>
          </w:p>
        </w:tc>
        <w:tc>
          <w:tcPr>
            <w:tcW w:w="1140" w:type="dxa"/>
            <w:vAlign w:val="bottom"/>
          </w:tcPr>
          <w:p>
            <w:pPr>
              <w:spacing w:after="0"/>
              <w:rPr>
                <w:sz w:val="15"/>
                <w:szCs w:val="15"/>
                <w:color w:val="auto"/>
              </w:rPr>
            </w:pPr>
          </w:p>
        </w:tc>
      </w:tr>
      <w:tr>
        <w:trPr>
          <w:trHeight w:val="244"/>
        </w:trPr>
        <w:tc>
          <w:tcPr>
            <w:tcW w:w="2820" w:type="dxa"/>
            <w:vAlign w:val="bottom"/>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2520" w:type="dxa"/>
            <w:vAlign w:val="bottom"/>
            <w:gridSpan w:val="2"/>
          </w:tcPr>
          <w:p>
            <w:pPr>
              <w:spacing w:after="0"/>
              <w:rPr>
                <w:sz w:val="21"/>
                <w:szCs w:val="21"/>
                <w:color w:val="auto"/>
              </w:rPr>
            </w:pPr>
          </w:p>
        </w:tc>
      </w:tr>
      <w:tr>
        <w:trPr>
          <w:trHeight w:val="453"/>
        </w:trPr>
        <w:tc>
          <w:tcPr>
            <w:tcW w:w="7300" w:type="dxa"/>
            <w:vAlign w:val="bottom"/>
            <w:gridSpan w:val="4"/>
          </w:tcPr>
          <w:p>
            <w:pPr>
              <w:jc w:val="center"/>
              <w:ind w:left="198"/>
              <w:spacing w:after="0"/>
              <w:rPr>
                <w:sz w:val="20"/>
                <w:szCs w:val="20"/>
                <w:color w:val="auto"/>
              </w:rPr>
            </w:pPr>
            <w:r>
              <w:rPr>
                <w:rFonts w:ascii="Arial" w:cs="Arial" w:eastAsia="Arial" w:hAnsi="Arial"/>
                <w:sz w:val="18"/>
                <w:szCs w:val="18"/>
                <w:b w:val="1"/>
                <w:bCs w:val="1"/>
                <w:color w:val="auto"/>
                <w:w w:val="97"/>
              </w:rPr>
              <w:t>ITRON, INC. AMENDED AND RESTATED 2000 STOCK INCENTIVE PLAN</w:t>
            </w:r>
          </w:p>
        </w:tc>
      </w:tr>
      <w:tr>
        <w:trPr>
          <w:trHeight w:val="174"/>
        </w:trPr>
        <w:tc>
          <w:tcPr>
            <w:tcW w:w="2820" w:type="dxa"/>
            <w:vAlign w:val="bottom"/>
          </w:tcPr>
          <w:p>
            <w:pPr>
              <w:spacing w:after="0"/>
              <w:rPr>
                <w:sz w:val="15"/>
                <w:szCs w:val="15"/>
                <w:color w:val="auto"/>
              </w:rPr>
            </w:pPr>
          </w:p>
        </w:tc>
        <w:tc>
          <w:tcPr>
            <w:tcW w:w="334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88"/>
              </w:rPr>
              <w:t>(Full title of the plan)</w:t>
            </w:r>
          </w:p>
        </w:tc>
        <w:tc>
          <w:tcPr>
            <w:tcW w:w="1140" w:type="dxa"/>
            <w:vAlign w:val="bottom"/>
          </w:tcPr>
          <w:p>
            <w:pPr>
              <w:spacing w:after="0"/>
              <w:rPr>
                <w:sz w:val="15"/>
                <w:szCs w:val="15"/>
                <w:color w:val="auto"/>
              </w:rPr>
            </w:pPr>
          </w:p>
        </w:tc>
      </w:tr>
      <w:tr>
        <w:trPr>
          <w:trHeight w:val="244"/>
        </w:trPr>
        <w:tc>
          <w:tcPr>
            <w:tcW w:w="2820" w:type="dxa"/>
            <w:vAlign w:val="bottom"/>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452"/>
        </w:trPr>
        <w:tc>
          <w:tcPr>
            <w:tcW w:w="2820" w:type="dxa"/>
            <w:vAlign w:val="bottom"/>
          </w:tcPr>
          <w:p>
            <w:pPr>
              <w:spacing w:after="0"/>
              <w:rPr>
                <w:sz w:val="24"/>
                <w:szCs w:val="24"/>
                <w:color w:val="auto"/>
              </w:rPr>
            </w:pPr>
          </w:p>
        </w:tc>
        <w:tc>
          <w:tcPr>
            <w:tcW w:w="334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87"/>
              </w:rPr>
              <w:t>Russell N. Fairbanks, Jr.</w:t>
            </w:r>
          </w:p>
        </w:tc>
        <w:tc>
          <w:tcPr>
            <w:tcW w:w="1140" w:type="dxa"/>
            <w:vAlign w:val="bottom"/>
          </w:tcPr>
          <w:p>
            <w:pPr>
              <w:spacing w:after="0"/>
              <w:rPr>
                <w:sz w:val="24"/>
                <w:szCs w:val="24"/>
                <w:color w:val="auto"/>
              </w:rPr>
            </w:pPr>
          </w:p>
        </w:tc>
      </w:tr>
      <w:tr>
        <w:trPr>
          <w:trHeight w:val="216"/>
        </w:trPr>
        <w:tc>
          <w:tcPr>
            <w:tcW w:w="6160" w:type="dxa"/>
            <w:vAlign w:val="bottom"/>
            <w:gridSpan w:val="3"/>
          </w:tcPr>
          <w:p>
            <w:pPr>
              <w:jc w:val="center"/>
              <w:ind w:left="1338"/>
              <w:spacing w:after="0"/>
              <w:rPr>
                <w:sz w:val="20"/>
                <w:szCs w:val="20"/>
                <w:color w:val="auto"/>
              </w:rPr>
            </w:pPr>
            <w:r>
              <w:rPr>
                <w:rFonts w:ascii="Arial" w:cs="Arial" w:eastAsia="Arial" w:hAnsi="Arial"/>
                <w:sz w:val="18"/>
                <w:szCs w:val="18"/>
                <w:b w:val="1"/>
                <w:bCs w:val="1"/>
                <w:color w:val="auto"/>
                <w:w w:val="87"/>
              </w:rPr>
              <w:t>Vice President and General Counsel</w:t>
            </w:r>
          </w:p>
        </w:tc>
        <w:tc>
          <w:tcPr>
            <w:tcW w:w="114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34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93"/>
              </w:rPr>
              <w:t>Itron, Inc.</w:t>
            </w:r>
          </w:p>
        </w:tc>
        <w:tc>
          <w:tcPr>
            <w:tcW w:w="114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34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88"/>
              </w:rPr>
              <w:t>2818 N. Sullivan Road</w:t>
            </w:r>
          </w:p>
        </w:tc>
        <w:tc>
          <w:tcPr>
            <w:tcW w:w="1140" w:type="dxa"/>
            <w:vAlign w:val="bottom"/>
          </w:tcPr>
          <w:p>
            <w:pPr>
              <w:spacing w:after="0"/>
              <w:rPr>
                <w:sz w:val="18"/>
                <w:szCs w:val="18"/>
                <w:color w:val="auto"/>
              </w:rPr>
            </w:pPr>
          </w:p>
        </w:tc>
      </w:tr>
      <w:tr>
        <w:trPr>
          <w:trHeight w:val="216"/>
        </w:trPr>
        <w:tc>
          <w:tcPr>
            <w:tcW w:w="6160" w:type="dxa"/>
            <w:vAlign w:val="bottom"/>
            <w:gridSpan w:val="3"/>
          </w:tcPr>
          <w:p>
            <w:pPr>
              <w:jc w:val="center"/>
              <w:ind w:left="1358"/>
              <w:spacing w:after="0"/>
              <w:rPr>
                <w:sz w:val="20"/>
                <w:szCs w:val="20"/>
                <w:color w:val="auto"/>
              </w:rPr>
            </w:pPr>
            <w:r>
              <w:rPr>
                <w:rFonts w:ascii="Arial" w:cs="Arial" w:eastAsia="Arial" w:hAnsi="Arial"/>
                <w:sz w:val="18"/>
                <w:szCs w:val="18"/>
                <w:b w:val="1"/>
                <w:bCs w:val="1"/>
                <w:color w:val="auto"/>
                <w:w w:val="87"/>
              </w:rPr>
              <w:t>Spokane, Washington 99216-1897</w:t>
            </w:r>
          </w:p>
        </w:tc>
        <w:tc>
          <w:tcPr>
            <w:tcW w:w="1140" w:type="dxa"/>
            <w:vAlign w:val="bottom"/>
          </w:tcPr>
          <w:p>
            <w:pPr>
              <w:spacing w:after="0"/>
              <w:rPr>
                <w:sz w:val="18"/>
                <w:szCs w:val="18"/>
                <w:color w:val="auto"/>
              </w:rPr>
            </w:pPr>
          </w:p>
        </w:tc>
      </w:tr>
      <w:tr>
        <w:trPr>
          <w:trHeight w:val="218"/>
        </w:trPr>
        <w:tc>
          <w:tcPr>
            <w:tcW w:w="4780" w:type="dxa"/>
            <w:vAlign w:val="bottom"/>
            <w:gridSpan w:val="2"/>
          </w:tcPr>
          <w:p>
            <w:pPr>
              <w:jc w:val="center"/>
              <w:ind w:left="2718"/>
              <w:spacing w:after="0"/>
              <w:rPr>
                <w:sz w:val="20"/>
                <w:szCs w:val="20"/>
                <w:color w:val="auto"/>
              </w:rPr>
            </w:pPr>
            <w:r>
              <w:rPr>
                <w:rFonts w:ascii="Arial" w:cs="Arial" w:eastAsia="Arial" w:hAnsi="Arial"/>
                <w:sz w:val="18"/>
                <w:szCs w:val="18"/>
                <w:b w:val="1"/>
                <w:bCs w:val="1"/>
                <w:color w:val="auto"/>
                <w:w w:val="89"/>
              </w:rPr>
              <w:t>(509) 924-9900</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74"/>
        </w:trPr>
        <w:tc>
          <w:tcPr>
            <w:tcW w:w="6160" w:type="dxa"/>
            <w:vAlign w:val="bottom"/>
            <w:gridSpan w:val="3"/>
          </w:tcPr>
          <w:p>
            <w:pPr>
              <w:jc w:val="center"/>
              <w:ind w:left="1338"/>
              <w:spacing w:after="0"/>
              <w:rPr>
                <w:sz w:val="20"/>
                <w:szCs w:val="20"/>
                <w:color w:val="auto"/>
              </w:rPr>
            </w:pPr>
            <w:r>
              <w:rPr>
                <w:rFonts w:ascii="Arial" w:cs="Arial" w:eastAsia="Arial" w:hAnsi="Arial"/>
                <w:sz w:val="14"/>
                <w:szCs w:val="14"/>
                <w:b w:val="1"/>
                <w:bCs w:val="1"/>
                <w:color w:val="auto"/>
                <w:w w:val="85"/>
              </w:rPr>
              <w:t>(Name, address and telephone number, including area code, of agent for service)</w:t>
            </w:r>
          </w:p>
        </w:tc>
        <w:tc>
          <w:tcPr>
            <w:tcW w:w="1140" w:type="dxa"/>
            <w:vAlign w:val="bottom"/>
          </w:tcPr>
          <w:p>
            <w:pPr>
              <w:spacing w:after="0"/>
              <w:rPr>
                <w:sz w:val="15"/>
                <w:szCs w:val="15"/>
                <w:color w:val="auto"/>
              </w:rPr>
            </w:pPr>
          </w:p>
        </w:tc>
      </w:tr>
      <w:tr>
        <w:trPr>
          <w:trHeight w:val="244"/>
        </w:trPr>
        <w:tc>
          <w:tcPr>
            <w:tcW w:w="2820" w:type="dxa"/>
            <w:vAlign w:val="bottom"/>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464"/>
        </w:trPr>
        <w:tc>
          <w:tcPr>
            <w:tcW w:w="2820" w:type="dxa"/>
            <w:vAlign w:val="bottom"/>
          </w:tcPr>
          <w:p>
            <w:pPr>
              <w:spacing w:after="0"/>
              <w:rPr>
                <w:sz w:val="24"/>
                <w:szCs w:val="24"/>
                <w:color w:val="auto"/>
              </w:rPr>
            </w:pPr>
          </w:p>
        </w:tc>
        <w:tc>
          <w:tcPr>
            <w:tcW w:w="3340" w:type="dxa"/>
            <w:vAlign w:val="bottom"/>
            <w:gridSpan w:val="2"/>
          </w:tcPr>
          <w:p>
            <w:pPr>
              <w:jc w:val="center"/>
              <w:ind w:right="1400"/>
              <w:spacing w:after="0"/>
              <w:rPr>
                <w:sz w:val="20"/>
                <w:szCs w:val="20"/>
                <w:color w:val="auto"/>
              </w:rPr>
            </w:pPr>
            <w:r>
              <w:rPr>
                <w:rFonts w:ascii="Arial" w:cs="Arial" w:eastAsia="Arial" w:hAnsi="Arial"/>
                <w:sz w:val="18"/>
                <w:szCs w:val="18"/>
                <w:b w:val="1"/>
                <w:bCs w:val="1"/>
                <w:i w:val="1"/>
                <w:iCs w:val="1"/>
                <w:color w:val="auto"/>
                <w:w w:val="84"/>
              </w:rPr>
              <w:t>Copy to:</w:t>
            </w:r>
          </w:p>
        </w:tc>
        <w:tc>
          <w:tcPr>
            <w:tcW w:w="1140" w:type="dxa"/>
            <w:vAlign w:val="bottom"/>
          </w:tcPr>
          <w:p>
            <w:pPr>
              <w:spacing w:after="0"/>
              <w:rPr>
                <w:sz w:val="24"/>
                <w:szCs w:val="24"/>
                <w:color w:val="auto"/>
              </w:rPr>
            </w:pPr>
          </w:p>
        </w:tc>
      </w:tr>
      <w:tr>
        <w:trPr>
          <w:trHeight w:val="352"/>
        </w:trPr>
        <w:tc>
          <w:tcPr>
            <w:tcW w:w="2820" w:type="dxa"/>
            <w:vAlign w:val="bottom"/>
          </w:tcPr>
          <w:p>
            <w:pPr>
              <w:spacing w:after="0"/>
              <w:rPr>
                <w:sz w:val="24"/>
                <w:szCs w:val="24"/>
                <w:color w:val="auto"/>
              </w:rPr>
            </w:pPr>
          </w:p>
        </w:tc>
        <w:tc>
          <w:tcPr>
            <w:tcW w:w="334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90"/>
              </w:rPr>
              <w:t>Andrew Bor</w:t>
            </w:r>
          </w:p>
        </w:tc>
        <w:tc>
          <w:tcPr>
            <w:tcW w:w="1140" w:type="dxa"/>
            <w:vAlign w:val="bottom"/>
          </w:tcPr>
          <w:p>
            <w:pPr>
              <w:spacing w:after="0"/>
              <w:rPr>
                <w:sz w:val="24"/>
                <w:szCs w:val="24"/>
                <w:color w:val="auto"/>
              </w:rPr>
            </w:pPr>
          </w:p>
        </w:tc>
      </w:tr>
      <w:tr>
        <w:trPr>
          <w:trHeight w:val="216"/>
        </w:trPr>
        <w:tc>
          <w:tcPr>
            <w:tcW w:w="2820" w:type="dxa"/>
            <w:vAlign w:val="bottom"/>
          </w:tcPr>
          <w:p>
            <w:pPr>
              <w:spacing w:after="0"/>
              <w:rPr>
                <w:sz w:val="18"/>
                <w:szCs w:val="18"/>
                <w:color w:val="auto"/>
              </w:rPr>
            </w:pPr>
          </w:p>
        </w:tc>
        <w:tc>
          <w:tcPr>
            <w:tcW w:w="334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90"/>
              </w:rPr>
              <w:t>Perkins Coie LLP 1201</w:t>
            </w:r>
          </w:p>
        </w:tc>
        <w:tc>
          <w:tcPr>
            <w:tcW w:w="114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34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88"/>
              </w:rPr>
              <w:t>Third Avenue, Suite 4800</w:t>
            </w:r>
          </w:p>
        </w:tc>
        <w:tc>
          <w:tcPr>
            <w:tcW w:w="1140" w:type="dxa"/>
            <w:vAlign w:val="bottom"/>
          </w:tcPr>
          <w:p>
            <w:pPr>
              <w:spacing w:after="0"/>
              <w:rPr>
                <w:sz w:val="18"/>
                <w:szCs w:val="18"/>
                <w:color w:val="auto"/>
              </w:rPr>
            </w:pPr>
          </w:p>
        </w:tc>
      </w:tr>
      <w:tr>
        <w:trPr>
          <w:trHeight w:val="216"/>
        </w:trPr>
        <w:tc>
          <w:tcPr>
            <w:tcW w:w="6160" w:type="dxa"/>
            <w:vAlign w:val="bottom"/>
            <w:gridSpan w:val="3"/>
          </w:tcPr>
          <w:p>
            <w:pPr>
              <w:jc w:val="center"/>
              <w:ind w:left="1338"/>
              <w:spacing w:after="0"/>
              <w:rPr>
                <w:sz w:val="20"/>
                <w:szCs w:val="20"/>
                <w:color w:val="auto"/>
              </w:rPr>
            </w:pPr>
            <w:r>
              <w:rPr>
                <w:rFonts w:ascii="Arial" w:cs="Arial" w:eastAsia="Arial" w:hAnsi="Arial"/>
                <w:sz w:val="18"/>
                <w:szCs w:val="18"/>
                <w:b w:val="1"/>
                <w:bCs w:val="1"/>
                <w:color w:val="auto"/>
                <w:w w:val="87"/>
              </w:rPr>
              <w:t>Seattle, Washington 98101-3099</w:t>
            </w:r>
          </w:p>
        </w:tc>
        <w:tc>
          <w:tcPr>
            <w:tcW w:w="1140" w:type="dxa"/>
            <w:vAlign w:val="bottom"/>
          </w:tcPr>
          <w:p>
            <w:pPr>
              <w:spacing w:after="0"/>
              <w:rPr>
                <w:sz w:val="18"/>
                <w:szCs w:val="18"/>
                <w:color w:val="auto"/>
              </w:rPr>
            </w:pPr>
          </w:p>
        </w:tc>
      </w:tr>
      <w:tr>
        <w:trPr>
          <w:trHeight w:val="228"/>
        </w:trPr>
        <w:tc>
          <w:tcPr>
            <w:tcW w:w="4780" w:type="dxa"/>
            <w:vAlign w:val="bottom"/>
            <w:gridSpan w:val="2"/>
          </w:tcPr>
          <w:p>
            <w:pPr>
              <w:jc w:val="center"/>
              <w:ind w:left="2718"/>
              <w:spacing w:after="0"/>
              <w:rPr>
                <w:sz w:val="20"/>
                <w:szCs w:val="20"/>
                <w:color w:val="auto"/>
              </w:rPr>
            </w:pPr>
            <w:r>
              <w:rPr>
                <w:rFonts w:ascii="Arial" w:cs="Arial" w:eastAsia="Arial" w:hAnsi="Arial"/>
                <w:sz w:val="18"/>
                <w:szCs w:val="18"/>
                <w:b w:val="1"/>
                <w:bCs w:val="1"/>
                <w:color w:val="auto"/>
                <w:w w:val="89"/>
              </w:rPr>
              <w:t>(206) 583-8888</w:t>
            </w:r>
          </w:p>
        </w:tc>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9"/>
        </w:trPr>
        <w:tc>
          <w:tcPr>
            <w:tcW w:w="2820" w:type="dxa"/>
            <w:vAlign w:val="bottom"/>
          </w:tcPr>
          <w:p>
            <w:pPr>
              <w:spacing w:after="0"/>
              <w:rPr>
                <w:sz w:val="22"/>
                <w:szCs w:val="22"/>
                <w:color w:val="auto"/>
              </w:rPr>
            </w:pPr>
          </w:p>
        </w:tc>
        <w:tc>
          <w:tcPr>
            <w:tcW w:w="1960" w:type="dxa"/>
            <w:vAlign w:val="bottom"/>
            <w:tcBorders>
              <w:bottom w:val="single" w:sz="8" w:color="auto"/>
            </w:tcBorders>
          </w:tcPr>
          <w:p>
            <w:pPr>
              <w:spacing w:after="0"/>
              <w:rPr>
                <w:sz w:val="22"/>
                <w:szCs w:val="22"/>
                <w:color w:val="auto"/>
              </w:rPr>
            </w:pPr>
          </w:p>
        </w:tc>
        <w:tc>
          <w:tcPr>
            <w:tcW w:w="13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464"/>
        </w:trPr>
        <w:tc>
          <w:tcPr>
            <w:tcW w:w="6160" w:type="dxa"/>
            <w:vAlign w:val="bottom"/>
            <w:gridSpan w:val="3"/>
          </w:tcPr>
          <w:p>
            <w:pPr>
              <w:jc w:val="center"/>
              <w:ind w:left="1338"/>
              <w:spacing w:after="0"/>
              <w:rPr>
                <w:sz w:val="20"/>
                <w:szCs w:val="20"/>
                <w:color w:val="auto"/>
              </w:rPr>
            </w:pPr>
            <w:r>
              <w:rPr>
                <w:rFonts w:ascii="Arial" w:cs="Arial" w:eastAsia="Arial" w:hAnsi="Arial"/>
                <w:sz w:val="18"/>
                <w:szCs w:val="18"/>
                <w:b w:val="1"/>
                <w:bCs w:val="1"/>
                <w:color w:val="auto"/>
                <w:w w:val="99"/>
              </w:rPr>
              <w:t>CALCULATION OF REGISTRATION FEE</w:t>
            </w:r>
          </w:p>
        </w:tc>
        <w:tc>
          <w:tcPr>
            <w:tcW w:w="11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8"/>
              </w:rPr>
              <w:t>Proposed Maximum</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8"/>
              </w:rPr>
              <w:t>Proposed Maximum</w:t>
            </w:r>
          </w:p>
        </w:tc>
        <w:tc>
          <w:tcPr>
            <w:tcW w:w="1400" w:type="dxa"/>
            <w:vAlign w:val="bottom"/>
          </w:tcPr>
          <w:p>
            <w:pPr>
              <w:spacing w:after="0"/>
              <w:rPr>
                <w:sz w:val="14"/>
                <w:szCs w:val="14"/>
                <w:color w:val="auto"/>
              </w:rPr>
            </w:pPr>
          </w:p>
        </w:tc>
      </w:tr>
      <w:tr>
        <w:trPr>
          <w:trHeight w:val="149"/>
        </w:trPr>
        <w:tc>
          <w:tcPr>
            <w:tcW w:w="4500" w:type="dxa"/>
            <w:vAlign w:val="bottom"/>
          </w:tcPr>
          <w:p>
            <w:pPr>
              <w:spacing w:after="0"/>
              <w:rPr>
                <w:sz w:val="12"/>
                <w:szCs w:val="12"/>
                <w:color w:val="auto"/>
              </w:rPr>
            </w:pPr>
          </w:p>
        </w:tc>
        <w:tc>
          <w:tcPr>
            <w:tcW w:w="2020" w:type="dxa"/>
            <w:vAlign w:val="bottom"/>
          </w:tcPr>
          <w:p>
            <w:pPr>
              <w:ind w:left="940"/>
              <w:spacing w:after="0" w:line="149" w:lineRule="exact"/>
              <w:rPr>
                <w:sz w:val="20"/>
                <w:szCs w:val="20"/>
                <w:color w:val="auto"/>
              </w:rPr>
            </w:pPr>
            <w:r>
              <w:rPr>
                <w:rFonts w:ascii="Arial" w:cs="Arial" w:eastAsia="Arial" w:hAnsi="Arial"/>
                <w:sz w:val="14"/>
                <w:szCs w:val="14"/>
                <w:b w:val="1"/>
                <w:bCs w:val="1"/>
                <w:color w:val="auto"/>
              </w:rPr>
              <w:t>Amount to be</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Offering Price Per</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400" w:type="dxa"/>
            <w:vAlign w:val="bottom"/>
          </w:tcPr>
          <w:p>
            <w:pPr>
              <w:jc w:val="center"/>
              <w:ind w:left="22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4"/>
        </w:trPr>
        <w:tc>
          <w:tcPr>
            <w:tcW w:w="4500" w:type="dxa"/>
            <w:vAlign w:val="bottom"/>
          </w:tcPr>
          <w:p>
            <w:pPr>
              <w:ind w:left="1460"/>
              <w:spacing w:after="0"/>
              <w:rPr>
                <w:sz w:val="20"/>
                <w:szCs w:val="20"/>
                <w:color w:val="auto"/>
              </w:rPr>
            </w:pPr>
            <w:r>
              <w:rPr>
                <w:rFonts w:ascii="Arial" w:cs="Arial" w:eastAsia="Arial" w:hAnsi="Arial"/>
                <w:sz w:val="14"/>
                <w:szCs w:val="14"/>
                <w:b w:val="1"/>
                <w:bCs w:val="1"/>
                <w:color w:val="auto"/>
              </w:rPr>
              <w:t>Title of Securities to be Registered</w:t>
            </w:r>
          </w:p>
        </w:tc>
        <w:tc>
          <w:tcPr>
            <w:tcW w:w="2020" w:type="dxa"/>
            <w:vAlign w:val="bottom"/>
          </w:tcPr>
          <w:p>
            <w:pPr>
              <w:jc w:val="center"/>
              <w:ind w:left="586"/>
              <w:spacing w:after="0"/>
              <w:rPr>
                <w:sz w:val="20"/>
                <w:szCs w:val="20"/>
                <w:color w:val="auto"/>
              </w:rPr>
            </w:pPr>
            <w:r>
              <w:rPr>
                <w:rFonts w:ascii="Arial" w:cs="Arial" w:eastAsia="Arial" w:hAnsi="Arial"/>
                <w:sz w:val="14"/>
                <w:szCs w:val="14"/>
                <w:b w:val="1"/>
                <w:bCs w:val="1"/>
                <w:color w:val="auto"/>
                <w:w w:val="84"/>
              </w:rPr>
              <w:t>Registered(1)</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Share (2)</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400" w:type="dxa"/>
            <w:vAlign w:val="bottom"/>
          </w:tcPr>
          <w:p>
            <w:pPr>
              <w:jc w:val="center"/>
              <w:ind w:left="226"/>
              <w:spacing w:after="0"/>
              <w:rPr>
                <w:sz w:val="20"/>
                <w:szCs w:val="20"/>
                <w:color w:val="auto"/>
              </w:rPr>
            </w:pPr>
            <w:r>
              <w:rPr>
                <w:rFonts w:ascii="Arial" w:cs="Arial" w:eastAsia="Arial" w:hAnsi="Arial"/>
                <w:sz w:val="14"/>
                <w:szCs w:val="14"/>
                <w:b w:val="1"/>
                <w:bCs w:val="1"/>
                <w:color w:val="auto"/>
                <w:w w:val="86"/>
              </w:rPr>
              <w:t>Registration Fee(2)</w:t>
            </w:r>
          </w:p>
        </w:tc>
      </w:tr>
      <w:tr>
        <w:trPr>
          <w:trHeight w:val="95"/>
        </w:trPr>
        <w:tc>
          <w:tcPr>
            <w:tcW w:w="450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r>
      <w:tr>
        <w:trPr>
          <w:trHeight w:val="309"/>
        </w:trPr>
        <w:tc>
          <w:tcPr>
            <w:tcW w:w="4500" w:type="dxa"/>
            <w:vAlign w:val="bottom"/>
          </w:tcPr>
          <w:p>
            <w:pPr>
              <w:spacing w:after="0"/>
              <w:rPr>
                <w:sz w:val="20"/>
                <w:szCs w:val="20"/>
                <w:color w:val="auto"/>
              </w:rPr>
            </w:pPr>
            <w:r>
              <w:rPr>
                <w:rFonts w:ascii="Arial" w:cs="Arial" w:eastAsia="Arial" w:hAnsi="Arial"/>
                <w:sz w:val="18"/>
                <w:szCs w:val="18"/>
                <w:color w:val="auto"/>
              </w:rPr>
              <w:t>Common Stock, no par value, under the Itron, Inc.</w:t>
            </w:r>
          </w:p>
        </w:tc>
        <w:tc>
          <w:tcPr>
            <w:tcW w:w="2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6"/>
        </w:trPr>
        <w:tc>
          <w:tcPr>
            <w:tcW w:w="4500" w:type="dxa"/>
            <w:vAlign w:val="bottom"/>
          </w:tcPr>
          <w:p>
            <w:pPr>
              <w:spacing w:after="0"/>
              <w:rPr>
                <w:sz w:val="20"/>
                <w:szCs w:val="20"/>
                <w:color w:val="auto"/>
              </w:rPr>
            </w:pPr>
            <w:r>
              <w:rPr>
                <w:rFonts w:ascii="Arial" w:cs="Arial" w:eastAsia="Arial" w:hAnsi="Arial"/>
                <w:sz w:val="18"/>
                <w:szCs w:val="18"/>
                <w:color w:val="auto"/>
              </w:rPr>
              <w:t>Amended and Restated 2000 Stock Incentive Plan</w:t>
            </w:r>
          </w:p>
        </w:tc>
        <w:tc>
          <w:tcPr>
            <w:tcW w:w="2020" w:type="dxa"/>
            <w:vAlign w:val="bottom"/>
          </w:tcPr>
          <w:p>
            <w:pPr>
              <w:jc w:val="right"/>
              <w:ind w:right="326"/>
              <w:spacing w:after="0"/>
              <w:rPr>
                <w:sz w:val="20"/>
                <w:szCs w:val="20"/>
                <w:color w:val="auto"/>
              </w:rPr>
            </w:pPr>
            <w:r>
              <w:rPr>
                <w:rFonts w:ascii="Arial" w:cs="Arial" w:eastAsia="Arial" w:hAnsi="Arial"/>
                <w:sz w:val="18"/>
                <w:szCs w:val="18"/>
                <w:color w:val="auto"/>
              </w:rPr>
              <w:t>700,000</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$20.46</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$14,322,000</w:t>
            </w:r>
          </w:p>
        </w:tc>
        <w:tc>
          <w:tcPr>
            <w:tcW w:w="1400" w:type="dxa"/>
            <w:vAlign w:val="bottom"/>
          </w:tcPr>
          <w:p>
            <w:pPr>
              <w:jc w:val="center"/>
              <w:ind w:left="226"/>
              <w:spacing w:after="0"/>
              <w:rPr>
                <w:sz w:val="20"/>
                <w:szCs w:val="20"/>
                <w:color w:val="auto"/>
              </w:rPr>
            </w:pPr>
            <w:r>
              <w:rPr>
                <w:rFonts w:ascii="Arial" w:cs="Arial" w:eastAsia="Arial" w:hAnsi="Arial"/>
                <w:sz w:val="18"/>
                <w:szCs w:val="18"/>
                <w:color w:val="auto"/>
                <w:w w:val="87"/>
              </w:rPr>
              <w:t>$1,814.60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0" w:lineRule="exact"/>
        <w:rPr>
          <w:sz w:val="24"/>
          <w:szCs w:val="24"/>
          <w:color w:val="auto"/>
        </w:rPr>
      </w:pPr>
    </w:p>
    <w:p>
      <w:pPr>
        <w:ind w:left="460" w:right="140" w:hanging="452"/>
        <w:spacing w:after="0" w:line="28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Together with an indeterminate number of additional shares which may be necessary to adjust the number of shares reserved for issuance pursuant to such employee benefit plan as the result of any future stock split, stock dividend or similar adjustment of the Registrant’s outstanding common stock.</w:t>
      </w:r>
    </w:p>
    <w:p>
      <w:pPr>
        <w:ind w:left="460" w:right="2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under the Securities Act of 1933, as amended. The calculation of the registration fee is based upon a per share price of $20.46 which was the average of the high ($20.71) and low ($20.20) sales prices of Itron, Inc.’s common stock on May 24, 2004, as reported for such date by the Nasdaq National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158"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CERTAIN DOCUMENTS BY REFERENCE</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documents filed with the Securities and Exchange Commission (the “Commission”) by the registrant, Itron, Inc., a Washington corporation (the “Registrant”), are hereby incorporated by reference in this Registration Statement:</w:t>
      </w:r>
    </w:p>
    <w:p>
      <w:pPr>
        <w:spacing w:after="0" w:line="37" w:lineRule="exact"/>
        <w:rPr>
          <w:sz w:val="20"/>
          <w:szCs w:val="20"/>
          <w:color w:val="auto"/>
        </w:rPr>
      </w:pPr>
    </w:p>
    <w:p>
      <w:pPr>
        <w:ind w:left="900" w:right="32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year ended December 31, 2003, filed on March 12, 2004, which contains audited financial statements for the most recent fiscal year for which such statements have been filed.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fiscal quarter ended March 31, 2004, filed on May 10, 2004.</w:t>
      </w:r>
    </w:p>
    <w:p>
      <w:pPr>
        <w:spacing w:after="0" w:line="76"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Reports on Form 8-K, filed on April 7, 2004, April 15, 2004 and April 27, 2004 (with respect to the information filed under Item 5 only).</w:t>
      </w:r>
    </w:p>
    <w:p>
      <w:pPr>
        <w:spacing w:after="0" w:line="37" w:lineRule="exact"/>
        <w:rPr>
          <w:rFonts w:ascii="Arial" w:cs="Arial" w:eastAsia="Arial" w:hAnsi="Arial"/>
          <w:sz w:val="18"/>
          <w:szCs w:val="18"/>
          <w:color w:val="auto"/>
        </w:rPr>
      </w:pPr>
    </w:p>
    <w:p>
      <w:pPr>
        <w:ind w:left="900" w:right="22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registration statement on Form 8-A filed on September 18, 1993, under Section 12(g) of the Securities Exchange Act of 1934, as amended (the “Exchange Act”), including any amendments or reports filed for the purpose of updating such description.</w:t>
      </w:r>
    </w:p>
    <w:p>
      <w:pPr>
        <w:spacing w:after="0" w:line="12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All documents filed by the Registrant pursuant to Sections 13(a), 13(c), 14 and 15(d) of the Exchange Act after the date hereof, and prior to the filing of a post-effective amendment which indicates that the securities offered hereby have been sold or which deregisters the securities covered hereby then remaining unsold, shall also be deemed to be incorporated by reference into this Registration Statement and to be a part hereof commencing on the respective date of filing of such documents.</w:t>
      </w:r>
    </w:p>
    <w:p>
      <w:pPr>
        <w:spacing w:after="0" w:line="1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w:t>
      </w:r>
    </w:p>
    <w:p>
      <w:pPr>
        <w:spacing w:after="0" w:line="24" w:lineRule="exact"/>
        <w:rPr>
          <w:sz w:val="20"/>
          <w:szCs w:val="20"/>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acts or omissions finally adjudged to be intentional misconduct or a knowing violation of the law;</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of a director or officer finally adjudged to be an unlawful distribution; or</w:t>
      </w:r>
    </w:p>
    <w:p>
      <w:pPr>
        <w:spacing w:after="0" w:line="76" w:lineRule="exact"/>
        <w:rPr>
          <w:rFonts w:ascii="Arial" w:cs="Arial" w:eastAsia="Arial" w:hAnsi="Arial"/>
          <w:sz w:val="18"/>
          <w:szCs w:val="18"/>
          <w:color w:val="auto"/>
        </w:rPr>
      </w:pPr>
    </w:p>
    <w:p>
      <w:pPr>
        <w:ind w:left="800" w:right="60" w:hanging="346"/>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with respect to which it was finally adjudged that the director or officer personally received a benefit in money, property or services to which the director or officer was not legally entitled.</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00"/>
          </w:cols>
          <w:pgMar w:left="240" w:top="274" w:right="259" w:bottom="1440" w:gutter="0" w:footer="0" w:header="0"/>
        </w:sectPr>
      </w:pPr>
    </w:p>
    <w:bookmarkStart w:id="2" w:name="page3"/>
    <w:bookmarkEnd w:id="2"/>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Itron’s restated bylaws provide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restated bylaws, this right to indemnification is a contract right. Itron’s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w:t>
      </w:r>
    </w:p>
    <w:p>
      <w:pPr>
        <w:spacing w:after="0" w:line="129"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Itron’s restated bylaws also authorize Itron to enter into contracts with any director or officer in furtherance of the provisions of the restated bylaws regarding indemnification and to create a trust fund, grant a security interest or use other means to ensure the payment of amounts necessary to effect this indemnification.</w:t>
      </w:r>
    </w:p>
    <w:p>
      <w:pPr>
        <w:spacing w:after="0" w:line="127"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Itron’s restated articles of incorporation do not limit indemnification if the director or officer is wholly successful on the merits of the action.</w:t>
      </w:r>
    </w:p>
    <w:p>
      <w:pPr>
        <w:spacing w:after="0" w:line="1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EXEMPTION FROM REGISTRATION CLAIMED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8"/>
              </w:rPr>
              <w:t>Item 8.</w:t>
            </w:r>
          </w:p>
        </w:tc>
        <w:tc>
          <w:tcPr>
            <w:tcW w:w="10660" w:type="dxa"/>
            <w:vAlign w:val="bottom"/>
            <w:gridSpan w:val="3"/>
          </w:tcPr>
          <w:p>
            <w:pPr>
              <w:ind w:left="420"/>
              <w:spacing w:after="0"/>
              <w:rPr>
                <w:sz w:val="20"/>
                <w:szCs w:val="20"/>
                <w:color w:val="auto"/>
              </w:rPr>
            </w:pPr>
            <w:r>
              <w:rPr>
                <w:rFonts w:ascii="Arial" w:cs="Arial" w:eastAsia="Arial" w:hAnsi="Arial"/>
                <w:sz w:val="18"/>
                <w:szCs w:val="18"/>
                <w:b w:val="1"/>
                <w:bCs w:val="1"/>
                <w:color w:val="auto"/>
              </w:rPr>
              <w:t>EXHIBITS</w:t>
            </w:r>
          </w:p>
        </w:tc>
      </w:tr>
      <w:tr>
        <w:trPr>
          <w:trHeight w:val="286"/>
        </w:trPr>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174"/>
        </w:trPr>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5280" w:type="dxa"/>
            <w:vAlign w:val="bottom"/>
          </w:tcPr>
          <w:p>
            <w:pPr>
              <w:spacing w:after="0"/>
              <w:rPr>
                <w:sz w:val="15"/>
                <w:szCs w:val="15"/>
                <w:color w:val="auto"/>
              </w:rPr>
            </w:pPr>
          </w:p>
        </w:tc>
        <w:tc>
          <w:tcPr>
            <w:tcW w:w="53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2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80" w:type="dxa"/>
            <w:vAlign w:val="bottom"/>
          </w:tcPr>
          <w:p>
            <w:pPr>
              <w:spacing w:after="0"/>
              <w:rPr>
                <w:sz w:val="8"/>
                <w:szCs w:val="8"/>
                <w:color w:val="auto"/>
              </w:rPr>
            </w:pPr>
          </w:p>
        </w:tc>
      </w:tr>
      <w:tr>
        <w:trPr>
          <w:trHeight w:val="424"/>
        </w:trPr>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Opinion of Perkins Coie LLP regarding legality of the common stock being registered</w:t>
            </w:r>
          </w:p>
        </w:tc>
      </w:tr>
      <w:tr>
        <w:trPr>
          <w:trHeight w:val="324"/>
        </w:trPr>
        <w:tc>
          <w:tcPr>
            <w:tcW w:w="620" w:type="dxa"/>
            <w:vAlign w:val="bottom"/>
          </w:tcPr>
          <w:p>
            <w:pPr>
              <w:jc w:val="right"/>
              <w:spacing w:after="0"/>
              <w:rPr>
                <w:sz w:val="20"/>
                <w:szCs w:val="20"/>
                <w:color w:val="auto"/>
              </w:rPr>
            </w:pPr>
            <w:r>
              <w:rPr>
                <w:rFonts w:ascii="Arial" w:cs="Arial" w:eastAsia="Arial" w:hAnsi="Arial"/>
                <w:sz w:val="18"/>
                <w:szCs w:val="18"/>
                <w:color w:val="auto"/>
              </w:rPr>
              <w:t>23.1</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Consent of Deloitte &amp; Touche LLP, Independent Registered Public Accounting Firm</w:t>
            </w:r>
          </w:p>
        </w:tc>
      </w:tr>
      <w:tr>
        <w:trPr>
          <w:trHeight w:val="324"/>
        </w:trPr>
        <w:tc>
          <w:tcPr>
            <w:tcW w:w="620" w:type="dxa"/>
            <w:vAlign w:val="bottom"/>
          </w:tcPr>
          <w:p>
            <w:pPr>
              <w:jc w:val="right"/>
              <w:spacing w:after="0"/>
              <w:rPr>
                <w:sz w:val="20"/>
                <w:szCs w:val="20"/>
                <w:color w:val="auto"/>
              </w:rPr>
            </w:pPr>
            <w:r>
              <w:rPr>
                <w:rFonts w:ascii="Arial" w:cs="Arial" w:eastAsia="Arial" w:hAnsi="Arial"/>
                <w:sz w:val="18"/>
                <w:szCs w:val="18"/>
                <w:color w:val="auto"/>
              </w:rPr>
              <w:t>23.2</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Consent of Perkins Coie LLP (included in opinion filed as Exhibit 5.1)</w:t>
            </w:r>
          </w:p>
        </w:tc>
      </w:tr>
      <w:tr>
        <w:trPr>
          <w:trHeight w:val="324"/>
        </w:trPr>
        <w:tc>
          <w:tcPr>
            <w:tcW w:w="620" w:type="dxa"/>
            <w:vAlign w:val="bottom"/>
          </w:tcPr>
          <w:p>
            <w:pPr>
              <w:jc w:val="right"/>
              <w:spacing w:after="0"/>
              <w:rPr>
                <w:sz w:val="20"/>
                <w:szCs w:val="20"/>
                <w:color w:val="auto"/>
              </w:rPr>
            </w:pPr>
            <w:r>
              <w:rPr>
                <w:rFonts w:ascii="Arial" w:cs="Arial" w:eastAsia="Arial" w:hAnsi="Arial"/>
                <w:sz w:val="18"/>
                <w:szCs w:val="18"/>
                <w:color w:val="auto"/>
              </w:rPr>
              <w:t>24.1</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Power of Attorney (see signature page)</w:t>
            </w:r>
          </w:p>
        </w:tc>
      </w:tr>
      <w:tr>
        <w:trPr>
          <w:trHeight w:val="318"/>
        </w:trPr>
        <w:tc>
          <w:tcPr>
            <w:tcW w:w="620" w:type="dxa"/>
            <w:vAlign w:val="bottom"/>
          </w:tcPr>
          <w:p>
            <w:pPr>
              <w:jc w:val="right"/>
              <w:spacing w:after="0"/>
              <w:rPr>
                <w:sz w:val="20"/>
                <w:szCs w:val="20"/>
                <w:color w:val="auto"/>
              </w:rPr>
            </w:pPr>
            <w:r>
              <w:rPr>
                <w:rFonts w:ascii="Arial" w:cs="Arial" w:eastAsia="Arial" w:hAnsi="Arial"/>
                <w:sz w:val="18"/>
                <w:szCs w:val="18"/>
                <w:color w:val="auto"/>
              </w:rPr>
              <w:t>99.1</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89"/>
              </w:rPr>
              <w:t>Itron, Inc. Amended and Restated 2000 Stock Incentive Plan (incorporated by reference to Appendix A of the annual meeting definitive proxy</w:t>
            </w:r>
          </w:p>
        </w:tc>
      </w:tr>
      <w:tr>
        <w:trPr>
          <w:trHeight w:val="222"/>
        </w:trPr>
        <w:tc>
          <w:tcPr>
            <w:tcW w:w="62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statement on Schedule 14A filed with the Commission on April 1, 2004)</w:t>
            </w: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00"/>
          </w:cols>
          <w:pgMar w:left="240" w:top="280" w:right="25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w:t>
      </w:r>
      <w:r>
        <w:rPr>
          <w:sz w:val="20"/>
          <w:szCs w:val="20"/>
          <w:color w:val="auto"/>
        </w:rPr>
        <w:tab/>
      </w:r>
      <w:r>
        <w:rPr>
          <w:rFonts w:ascii="Arial" w:cs="Arial" w:eastAsia="Arial" w:hAnsi="Arial"/>
          <w:sz w:val="16"/>
          <w:szCs w:val="16"/>
          <w:b w:val="1"/>
          <w:bCs w:val="1"/>
          <w:color w:val="auto"/>
        </w:rPr>
        <w:t>UNDERTAKINGS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undersigned Registrant hereby undertakes:</w:t>
      </w:r>
    </w:p>
    <w:p>
      <w:pPr>
        <w:spacing w:after="0" w:line="158" w:lineRule="exact"/>
        <w:rPr>
          <w:sz w:val="20"/>
          <w:szCs w:val="20"/>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 as amended (the “Securities Act”);</w:t>
      </w:r>
    </w:p>
    <w:p>
      <w:pPr>
        <w:spacing w:after="0" w:line="158" w:lineRule="exact"/>
        <w:rPr>
          <w:sz w:val="20"/>
          <w:szCs w:val="20"/>
          <w:color w:val="auto"/>
        </w:rPr>
      </w:pPr>
    </w:p>
    <w:p>
      <w:pPr>
        <w:ind w:right="420" w:firstLine="464"/>
        <w:spacing w:after="0" w:line="370" w:lineRule="auto"/>
        <w:tabs>
          <w:tab w:leader="none" w:pos="712"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48" w:lineRule="exact"/>
        <w:rPr>
          <w:rFonts w:ascii="Arial" w:cs="Arial" w:eastAsia="Arial" w:hAnsi="Arial"/>
          <w:sz w:val="15"/>
          <w:szCs w:val="15"/>
          <w:color w:val="auto"/>
        </w:rPr>
      </w:pPr>
    </w:p>
    <w:p>
      <w:pPr>
        <w:ind w:right="320" w:firstLine="464"/>
        <w:spacing w:after="0" w:line="268" w:lineRule="auto"/>
        <w:tabs>
          <w:tab w:leader="none" w:pos="76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1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above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periodic reports filed by the Registrant pursuant to Section 13 or Section 15(d) of the Exchange Act of that are incorporated by reference in this Registration Statement.</w:t>
      </w:r>
    </w:p>
    <w:p>
      <w:pPr>
        <w:spacing w:after="0" w:line="127" w:lineRule="exact"/>
        <w:rPr>
          <w:sz w:val="20"/>
          <w:szCs w:val="20"/>
          <w:color w:val="auto"/>
        </w:rPr>
      </w:pPr>
    </w:p>
    <w:p>
      <w:pPr>
        <w:ind w:right="120" w:firstLine="464"/>
        <w:spacing w:after="0" w:line="259"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6"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 The undersigned Registrant hereby undertakes that, for purposes of determining any liability under the Securities Act of 1933, each filing of the Registrant’s annual report pursuant to Section 13(a) or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3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340"/>
          </w:cols>
          <w:pgMar w:left="240" w:top="274" w:right="31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right="120" w:firstLine="456"/>
        <w:spacing w:after="0" w:line="27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Spokane, State of Washington, on the 28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May, 2004.</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8000"/>
        <w:spacing w:after="0"/>
        <w:tabs>
          <w:tab w:leader="none" w:pos="832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G. R</w:t>
      </w:r>
      <w:r>
        <w:rPr>
          <w:rFonts w:ascii="Arial" w:cs="Arial" w:eastAsia="Arial" w:hAnsi="Arial"/>
          <w:sz w:val="14"/>
          <w:szCs w:val="14"/>
          <w:color w:val="auto"/>
        </w:rPr>
        <w:t>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David G. Remington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Vice President and Chief Financial Officer</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Each person whose individual signature appears below hereby authorizes LeRoy D. Nosbaum and David G. Remington, or either of them, as attorneys-in-fact with full power of substitution, to execute in the name and on the behalf of each person, individually and in each capacity stated below, and to file, any and all amendments to this Registration Statement, including any and all post-effective amendments.</w:t>
      </w:r>
    </w:p>
    <w:p>
      <w:pPr>
        <w:spacing w:after="0" w:line="127" w:lineRule="exact"/>
        <w:rPr>
          <w:sz w:val="20"/>
          <w:szCs w:val="20"/>
          <w:color w:val="auto"/>
        </w:rPr>
      </w:pPr>
    </w:p>
    <w:p>
      <w:pPr>
        <w:ind w:firstLine="456"/>
        <w:spacing w:after="0" w:line="292"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below on the 28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May, 2004.</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20" w:type="dxa"/>
            <w:vAlign w:val="bottom"/>
            <w:gridSpan w:val="2"/>
          </w:tcPr>
          <w:p>
            <w:pPr>
              <w:jc w:val="center"/>
              <w:ind w:right="2380"/>
              <w:spacing w:after="0"/>
              <w:rPr>
                <w:sz w:val="20"/>
                <w:szCs w:val="20"/>
                <w:color w:val="auto"/>
              </w:rPr>
            </w:pPr>
            <w:r>
              <w:rPr>
                <w:rFonts w:ascii="Arial" w:cs="Arial" w:eastAsia="Arial" w:hAnsi="Arial"/>
                <w:sz w:val="14"/>
                <w:szCs w:val="14"/>
                <w:b w:val="1"/>
                <w:bCs w:val="1"/>
                <w:color w:val="auto"/>
                <w:w w:val="86"/>
              </w:rPr>
              <w:t>Signature</w:t>
            </w:r>
          </w:p>
        </w:tc>
        <w:tc>
          <w:tcPr>
            <w:tcW w:w="2860" w:type="dxa"/>
            <w:vAlign w:val="bottom"/>
          </w:tcPr>
          <w:p>
            <w:pPr>
              <w:spacing w:after="0"/>
              <w:rPr>
                <w:sz w:val="15"/>
                <w:szCs w:val="15"/>
                <w:color w:val="auto"/>
              </w:rPr>
            </w:pPr>
          </w:p>
        </w:tc>
        <w:tc>
          <w:tcPr>
            <w:tcW w:w="2760" w:type="dxa"/>
            <w:vAlign w:val="bottom"/>
            <w:gridSpan w:val="2"/>
          </w:tcPr>
          <w:p>
            <w:pPr>
              <w:jc w:val="center"/>
              <w:ind w:right="2340"/>
              <w:spacing w:after="0"/>
              <w:rPr>
                <w:sz w:val="20"/>
                <w:szCs w:val="20"/>
                <w:color w:val="auto"/>
              </w:rPr>
            </w:pPr>
            <w:r>
              <w:rPr>
                <w:rFonts w:ascii="Arial" w:cs="Arial" w:eastAsia="Arial" w:hAnsi="Arial"/>
                <w:sz w:val="14"/>
                <w:szCs w:val="14"/>
                <w:b w:val="1"/>
                <w:bCs w:val="1"/>
                <w:color w:val="auto"/>
                <w:w w:val="90"/>
              </w:rPr>
              <w:t>Title</w:t>
            </w:r>
          </w:p>
        </w:tc>
        <w:tc>
          <w:tcPr>
            <w:tcW w:w="0" w:type="dxa"/>
            <w:vAlign w:val="bottom"/>
          </w:tcPr>
          <w:p>
            <w:pPr>
              <w:spacing w:after="0"/>
              <w:rPr>
                <w:sz w:val="1"/>
                <w:szCs w:val="1"/>
                <w:color w:val="auto"/>
              </w:rPr>
            </w:pPr>
          </w:p>
        </w:tc>
      </w:tr>
      <w:tr>
        <w:trPr>
          <w:trHeight w:val="95"/>
        </w:trPr>
        <w:tc>
          <w:tcPr>
            <w:tcW w:w="2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140" w:type="dxa"/>
            <w:vAlign w:val="bottom"/>
          </w:tcPr>
          <w:p>
            <w:pPr>
              <w:ind w:left="1880"/>
              <w:spacing w:after="0"/>
              <w:rPr>
                <w:sz w:val="20"/>
                <w:szCs w:val="20"/>
                <w:color w:val="auto"/>
              </w:rPr>
            </w:pPr>
            <w:r>
              <w:rPr>
                <w:rFonts w:ascii="Arial" w:cs="Arial" w:eastAsia="Arial" w:hAnsi="Arial"/>
                <w:sz w:val="18"/>
                <w:szCs w:val="18"/>
                <w:color w:val="auto"/>
              </w:rPr>
              <w:t>/s/</w:t>
            </w:r>
          </w:p>
        </w:tc>
        <w:tc>
          <w:tcPr>
            <w:tcW w:w="3480" w:type="dxa"/>
            <w:vAlign w:val="bottom"/>
            <w:gridSpan w:val="3"/>
          </w:tcPr>
          <w:p>
            <w:pPr>
              <w:jc w:val="center"/>
              <w:ind w:right="180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EROY</w:t>
            </w:r>
            <w:r>
              <w:rPr>
                <w:rFonts w:ascii="Arial" w:cs="Arial" w:eastAsia="Arial" w:hAnsi="Arial"/>
                <w:sz w:val="18"/>
                <w:szCs w:val="18"/>
                <w:color w:val="auto"/>
              </w:rPr>
              <w:t xml:space="preserve"> D. N</w:t>
            </w:r>
            <w:r>
              <w:rPr>
                <w:rFonts w:ascii="Arial" w:cs="Arial" w:eastAsia="Arial" w:hAnsi="Arial"/>
                <w:sz w:val="14"/>
                <w:szCs w:val="14"/>
                <w:color w:val="auto"/>
              </w:rPr>
              <w:t>OSBAUM</w:t>
            </w:r>
          </w:p>
        </w:tc>
        <w:tc>
          <w:tcPr>
            <w:tcW w:w="5620" w:type="dxa"/>
            <w:vAlign w:val="bottom"/>
            <w:gridSpan w:val="3"/>
            <w:vMerge w:val="restart"/>
          </w:tcPr>
          <w:p>
            <w:pPr>
              <w:jc w:val="center"/>
              <w:ind w:left="412"/>
              <w:spacing w:after="0"/>
              <w:rPr>
                <w:sz w:val="20"/>
                <w:szCs w:val="20"/>
                <w:color w:val="auto"/>
              </w:rPr>
            </w:pPr>
            <w:r>
              <w:rPr>
                <w:rFonts w:ascii="Arial" w:cs="Arial" w:eastAsia="Arial" w:hAnsi="Arial"/>
                <w:sz w:val="18"/>
                <w:szCs w:val="18"/>
                <w:color w:val="auto"/>
                <w:w w:val="90"/>
              </w:rPr>
              <w:t>Chairman of the Board and Chief Executive Officer (Principal Executive</w:t>
            </w:r>
          </w:p>
        </w:tc>
        <w:tc>
          <w:tcPr>
            <w:tcW w:w="0" w:type="dxa"/>
            <w:vAlign w:val="bottom"/>
          </w:tcPr>
          <w:p>
            <w:pPr>
              <w:spacing w:after="0"/>
              <w:rPr>
                <w:sz w:val="1"/>
                <w:szCs w:val="1"/>
                <w:color w:val="auto"/>
              </w:rPr>
            </w:pPr>
          </w:p>
        </w:tc>
      </w:tr>
      <w:tr>
        <w:trPr>
          <w:trHeight w:val="110"/>
        </w:trPr>
        <w:tc>
          <w:tcPr>
            <w:tcW w:w="2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56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40" w:type="dxa"/>
            <w:vAlign w:val="bottom"/>
          </w:tcPr>
          <w:p>
            <w:pPr>
              <w:spacing w:after="0"/>
              <w:rPr>
                <w:sz w:val="22"/>
                <w:szCs w:val="22"/>
                <w:color w:val="auto"/>
              </w:rPr>
            </w:pPr>
          </w:p>
        </w:tc>
        <w:tc>
          <w:tcPr>
            <w:tcW w:w="348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8"/>
              </w:rPr>
              <w:t>LeRoy D. Nosbaum</w:t>
            </w:r>
          </w:p>
        </w:tc>
        <w:tc>
          <w:tcPr>
            <w:tcW w:w="5620" w:type="dxa"/>
            <w:vAlign w:val="bottom"/>
            <w:gridSpan w:val="3"/>
          </w:tcPr>
          <w:p>
            <w:pPr>
              <w:jc w:val="center"/>
              <w:ind w:left="412"/>
              <w:spacing w:after="0"/>
              <w:rPr>
                <w:sz w:val="20"/>
                <w:szCs w:val="20"/>
                <w:color w:val="auto"/>
              </w:rPr>
            </w:pPr>
            <w:r>
              <w:rPr>
                <w:rFonts w:ascii="Arial" w:cs="Arial" w:eastAsia="Arial" w:hAnsi="Arial"/>
                <w:sz w:val="18"/>
                <w:szCs w:val="18"/>
                <w:color w:val="auto"/>
                <w:w w:val="94"/>
              </w:rPr>
              <w:t>Officer)</w:t>
            </w:r>
          </w:p>
        </w:tc>
        <w:tc>
          <w:tcPr>
            <w:tcW w:w="0" w:type="dxa"/>
            <w:vAlign w:val="bottom"/>
          </w:tcPr>
          <w:p>
            <w:pPr>
              <w:spacing w:after="0"/>
              <w:rPr>
                <w:sz w:val="1"/>
                <w:szCs w:val="1"/>
                <w:color w:val="auto"/>
              </w:rPr>
            </w:pPr>
          </w:p>
        </w:tc>
      </w:tr>
      <w:tr>
        <w:trPr>
          <w:trHeight w:val="377"/>
        </w:trPr>
        <w:tc>
          <w:tcPr>
            <w:tcW w:w="2140" w:type="dxa"/>
            <w:vAlign w:val="bottom"/>
          </w:tcPr>
          <w:p>
            <w:pPr>
              <w:ind w:left="1900"/>
              <w:spacing w:after="0"/>
              <w:rPr>
                <w:sz w:val="20"/>
                <w:szCs w:val="20"/>
                <w:color w:val="auto"/>
              </w:rPr>
            </w:pPr>
            <w:r>
              <w:rPr>
                <w:rFonts w:ascii="Arial" w:cs="Arial" w:eastAsia="Arial" w:hAnsi="Arial"/>
                <w:sz w:val="18"/>
                <w:szCs w:val="18"/>
                <w:color w:val="auto"/>
              </w:rPr>
              <w:t>/s/</w:t>
            </w:r>
          </w:p>
        </w:tc>
        <w:tc>
          <w:tcPr>
            <w:tcW w:w="3480" w:type="dxa"/>
            <w:vAlign w:val="bottom"/>
            <w:gridSpan w:val="3"/>
          </w:tcPr>
          <w:p>
            <w:pPr>
              <w:jc w:val="center"/>
              <w:ind w:right="1800"/>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OBERT</w:t>
            </w:r>
            <w:r>
              <w:rPr>
                <w:rFonts w:ascii="Arial" w:cs="Arial" w:eastAsia="Arial" w:hAnsi="Arial"/>
                <w:sz w:val="18"/>
                <w:szCs w:val="18"/>
                <w:color w:val="auto"/>
                <w:w w:val="96"/>
              </w:rPr>
              <w:t xml:space="preserve"> D. N</w:t>
            </w:r>
            <w:r>
              <w:rPr>
                <w:rFonts w:ascii="Arial" w:cs="Arial" w:eastAsia="Arial" w:hAnsi="Arial"/>
                <w:sz w:val="14"/>
                <w:szCs w:val="14"/>
                <w:color w:val="auto"/>
                <w:w w:val="96"/>
              </w:rPr>
              <w:t>EILSON</w:t>
            </w:r>
          </w:p>
        </w:tc>
        <w:tc>
          <w:tcPr>
            <w:tcW w:w="562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President and Chief Operating Officer and Director</w:t>
            </w:r>
          </w:p>
        </w:tc>
        <w:tc>
          <w:tcPr>
            <w:tcW w:w="0" w:type="dxa"/>
            <w:vAlign w:val="bottom"/>
          </w:tcPr>
          <w:p>
            <w:pPr>
              <w:spacing w:after="0"/>
              <w:rPr>
                <w:sz w:val="1"/>
                <w:szCs w:val="1"/>
                <w:color w:val="auto"/>
              </w:rPr>
            </w:pPr>
          </w:p>
        </w:tc>
      </w:tr>
      <w:tr>
        <w:trPr>
          <w:trHeight w:val="110"/>
        </w:trPr>
        <w:tc>
          <w:tcPr>
            <w:tcW w:w="2140" w:type="dxa"/>
            <w:vAlign w:val="bottom"/>
            <w:tcBorders>
              <w:bottom w:val="single" w:sz="8" w:color="auto"/>
            </w:tcBorders>
          </w:tcPr>
          <w:p>
            <w:pPr>
              <w:spacing w:after="0"/>
              <w:rPr>
                <w:sz w:val="9"/>
                <w:szCs w:val="9"/>
                <w:color w:val="auto"/>
              </w:rPr>
            </w:pPr>
          </w:p>
        </w:tc>
        <w:tc>
          <w:tcPr>
            <w:tcW w:w="3480" w:type="dxa"/>
            <w:vAlign w:val="bottom"/>
            <w:tcBorders>
              <w:bottom w:val="single" w:sz="8" w:color="auto"/>
            </w:tcBorders>
            <w:gridSpan w:val="3"/>
          </w:tcPr>
          <w:p>
            <w:pPr>
              <w:spacing w:after="0"/>
              <w:rPr>
                <w:sz w:val="9"/>
                <w:szCs w:val="9"/>
                <w:color w:val="auto"/>
              </w:rPr>
            </w:pPr>
          </w:p>
        </w:tc>
        <w:tc>
          <w:tcPr>
            <w:tcW w:w="2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40" w:type="dxa"/>
            <w:vAlign w:val="bottom"/>
          </w:tcPr>
          <w:p>
            <w:pPr>
              <w:spacing w:after="0"/>
              <w:rPr>
                <w:sz w:val="22"/>
                <w:szCs w:val="22"/>
                <w:color w:val="auto"/>
              </w:rPr>
            </w:pPr>
          </w:p>
        </w:tc>
        <w:tc>
          <w:tcPr>
            <w:tcW w:w="348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6"/>
              </w:rPr>
              <w:t>Robert D. Neilson</w:t>
            </w:r>
          </w:p>
        </w:tc>
        <w:tc>
          <w:tcPr>
            <w:tcW w:w="2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0"/>
        </w:trPr>
        <w:tc>
          <w:tcPr>
            <w:tcW w:w="2140" w:type="dxa"/>
            <w:vAlign w:val="bottom"/>
          </w:tcPr>
          <w:p>
            <w:pPr>
              <w:ind w:left="1820"/>
              <w:spacing w:after="0"/>
              <w:rPr>
                <w:sz w:val="20"/>
                <w:szCs w:val="20"/>
                <w:color w:val="auto"/>
              </w:rPr>
            </w:pPr>
            <w:r>
              <w:rPr>
                <w:rFonts w:ascii="Arial" w:cs="Arial" w:eastAsia="Arial" w:hAnsi="Arial"/>
                <w:sz w:val="18"/>
                <w:szCs w:val="18"/>
                <w:color w:val="auto"/>
              </w:rPr>
              <w:t>/s/</w:t>
            </w:r>
          </w:p>
        </w:tc>
        <w:tc>
          <w:tcPr>
            <w:tcW w:w="3480" w:type="dxa"/>
            <w:vAlign w:val="bottom"/>
            <w:gridSpan w:val="3"/>
          </w:tcPr>
          <w:p>
            <w:pPr>
              <w:jc w:val="center"/>
              <w:ind w:right="18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G. R</w:t>
            </w:r>
            <w:r>
              <w:rPr>
                <w:rFonts w:ascii="Arial" w:cs="Arial" w:eastAsia="Arial" w:hAnsi="Arial"/>
                <w:sz w:val="14"/>
                <w:szCs w:val="14"/>
                <w:color w:val="auto"/>
              </w:rPr>
              <w:t>EMINGTON</w:t>
            </w:r>
          </w:p>
        </w:tc>
        <w:tc>
          <w:tcPr>
            <w:tcW w:w="562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Vice President and Chief Financial Officer (Principal Financial and</w:t>
            </w:r>
          </w:p>
        </w:tc>
        <w:tc>
          <w:tcPr>
            <w:tcW w:w="0" w:type="dxa"/>
            <w:vAlign w:val="bottom"/>
          </w:tcPr>
          <w:p>
            <w:pPr>
              <w:spacing w:after="0"/>
              <w:rPr>
                <w:sz w:val="1"/>
                <w:szCs w:val="1"/>
                <w:color w:val="auto"/>
              </w:rPr>
            </w:pPr>
          </w:p>
        </w:tc>
      </w:tr>
      <w:tr>
        <w:trPr>
          <w:trHeight w:val="116"/>
        </w:trPr>
        <w:tc>
          <w:tcPr>
            <w:tcW w:w="2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5620" w:type="dxa"/>
            <w:vAlign w:val="bottom"/>
            <w:gridSpan w:val="3"/>
            <w:vMerge w:val="restart"/>
          </w:tcPr>
          <w:p>
            <w:pPr>
              <w:jc w:val="center"/>
              <w:ind w:left="432"/>
              <w:spacing w:after="0"/>
              <w:rPr>
                <w:sz w:val="20"/>
                <w:szCs w:val="20"/>
                <w:color w:val="auto"/>
              </w:rPr>
            </w:pPr>
            <w:r>
              <w:rPr>
                <w:rFonts w:ascii="Arial" w:cs="Arial" w:eastAsia="Arial" w:hAnsi="Arial"/>
                <w:sz w:val="18"/>
                <w:szCs w:val="18"/>
                <w:color w:val="auto"/>
                <w:w w:val="92"/>
              </w:rPr>
              <w:t>Accounting Officer)</w:t>
            </w:r>
          </w:p>
        </w:tc>
        <w:tc>
          <w:tcPr>
            <w:tcW w:w="0" w:type="dxa"/>
            <w:vAlign w:val="bottom"/>
          </w:tcPr>
          <w:p>
            <w:pPr>
              <w:spacing w:after="0"/>
              <w:rPr>
                <w:sz w:val="1"/>
                <w:szCs w:val="1"/>
                <w:color w:val="auto"/>
              </w:rPr>
            </w:pPr>
          </w:p>
        </w:tc>
      </w:tr>
      <w:tr>
        <w:trPr>
          <w:trHeight w:val="86"/>
        </w:trPr>
        <w:tc>
          <w:tcPr>
            <w:tcW w:w="2140" w:type="dxa"/>
            <w:vAlign w:val="bottom"/>
          </w:tcPr>
          <w:p>
            <w:pPr>
              <w:spacing w:after="0"/>
              <w:rPr>
                <w:sz w:val="7"/>
                <w:szCs w:val="7"/>
                <w:color w:val="auto"/>
              </w:rPr>
            </w:pPr>
          </w:p>
        </w:tc>
        <w:tc>
          <w:tcPr>
            <w:tcW w:w="3480" w:type="dxa"/>
            <w:vAlign w:val="bottom"/>
            <w:gridSpan w:val="3"/>
            <w:vMerge w:val="restart"/>
          </w:tcPr>
          <w:p>
            <w:pPr>
              <w:jc w:val="center"/>
              <w:ind w:right="2140"/>
              <w:spacing w:after="0"/>
              <w:rPr>
                <w:sz w:val="20"/>
                <w:szCs w:val="20"/>
                <w:color w:val="auto"/>
              </w:rPr>
            </w:pPr>
            <w:r>
              <w:rPr>
                <w:rFonts w:ascii="Arial" w:cs="Arial" w:eastAsia="Arial" w:hAnsi="Arial"/>
                <w:sz w:val="14"/>
                <w:szCs w:val="14"/>
                <w:b w:val="1"/>
                <w:bCs w:val="1"/>
                <w:color w:val="auto"/>
                <w:w w:val="88"/>
              </w:rPr>
              <w:t>David G. Remington</w:t>
            </w:r>
          </w:p>
        </w:tc>
        <w:tc>
          <w:tcPr>
            <w:tcW w:w="56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140" w:type="dxa"/>
            <w:vAlign w:val="bottom"/>
          </w:tcPr>
          <w:p>
            <w:pPr>
              <w:spacing w:after="0"/>
              <w:rPr>
                <w:sz w:val="15"/>
                <w:szCs w:val="15"/>
                <w:color w:val="auto"/>
              </w:rPr>
            </w:pPr>
          </w:p>
        </w:tc>
        <w:tc>
          <w:tcPr>
            <w:tcW w:w="3480" w:type="dxa"/>
            <w:vAlign w:val="bottom"/>
            <w:gridSpan w:val="3"/>
            <w:vMerge w:val="continue"/>
          </w:tcPr>
          <w:p>
            <w:pPr>
              <w:spacing w:after="0"/>
              <w:rPr>
                <w:sz w:val="15"/>
                <w:szCs w:val="15"/>
                <w:color w:val="auto"/>
              </w:rPr>
            </w:pPr>
          </w:p>
        </w:tc>
        <w:tc>
          <w:tcPr>
            <w:tcW w:w="2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2140" w:type="dxa"/>
            <w:vAlign w:val="bottom"/>
          </w:tcPr>
          <w:p>
            <w:pPr>
              <w:ind w:left="1900"/>
              <w:spacing w:after="0"/>
              <w:rPr>
                <w:sz w:val="20"/>
                <w:szCs w:val="20"/>
                <w:color w:val="auto"/>
              </w:rPr>
            </w:pPr>
            <w:r>
              <w:rPr>
                <w:rFonts w:ascii="Arial" w:cs="Arial" w:eastAsia="Arial" w:hAnsi="Arial"/>
                <w:sz w:val="18"/>
                <w:szCs w:val="18"/>
                <w:color w:val="auto"/>
              </w:rPr>
              <w:t>/s/</w:t>
            </w:r>
          </w:p>
        </w:tc>
        <w:tc>
          <w:tcPr>
            <w:tcW w:w="3480" w:type="dxa"/>
            <w:vAlign w:val="bottom"/>
            <w:gridSpan w:val="3"/>
          </w:tcPr>
          <w:p>
            <w:pPr>
              <w:jc w:val="center"/>
              <w:ind w:right="18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B. B</w:t>
            </w:r>
            <w:r>
              <w:rPr>
                <w:rFonts w:ascii="Arial" w:cs="Arial" w:eastAsia="Arial" w:hAnsi="Arial"/>
                <w:sz w:val="14"/>
                <w:szCs w:val="14"/>
                <w:color w:val="auto"/>
              </w:rPr>
              <w:t>RACY</w:t>
            </w:r>
          </w:p>
        </w:tc>
        <w:tc>
          <w:tcPr>
            <w:tcW w:w="5620" w:type="dxa"/>
            <w:vAlign w:val="bottom"/>
            <w:gridSpan w:val="3"/>
          </w:tcPr>
          <w:p>
            <w:pPr>
              <w:jc w:val="center"/>
              <w:ind w:left="4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2140" w:type="dxa"/>
            <w:vAlign w:val="bottom"/>
            <w:tcBorders>
              <w:bottom w:val="single" w:sz="8" w:color="auto"/>
            </w:tcBorders>
          </w:tcPr>
          <w:p>
            <w:pPr>
              <w:spacing w:after="0"/>
              <w:rPr>
                <w:sz w:val="9"/>
                <w:szCs w:val="9"/>
                <w:color w:val="auto"/>
              </w:rPr>
            </w:pPr>
          </w:p>
        </w:tc>
        <w:tc>
          <w:tcPr>
            <w:tcW w:w="3480" w:type="dxa"/>
            <w:vAlign w:val="bottom"/>
            <w:tcBorders>
              <w:bottom w:val="single" w:sz="8" w:color="auto"/>
            </w:tcBorders>
            <w:gridSpan w:val="3"/>
          </w:tcPr>
          <w:p>
            <w:pPr>
              <w:spacing w:after="0"/>
              <w:rPr>
                <w:sz w:val="9"/>
                <w:szCs w:val="9"/>
                <w:color w:val="auto"/>
              </w:rPr>
            </w:pPr>
          </w:p>
        </w:tc>
        <w:tc>
          <w:tcPr>
            <w:tcW w:w="2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40" w:type="dxa"/>
            <w:vAlign w:val="bottom"/>
          </w:tcPr>
          <w:p>
            <w:pPr>
              <w:spacing w:after="0"/>
              <w:rPr>
                <w:sz w:val="22"/>
                <w:szCs w:val="22"/>
                <w:color w:val="auto"/>
              </w:rPr>
            </w:pPr>
          </w:p>
        </w:tc>
        <w:tc>
          <w:tcPr>
            <w:tcW w:w="348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90"/>
              </w:rPr>
              <w:t>Michael B. Bracy</w:t>
            </w:r>
          </w:p>
        </w:tc>
        <w:tc>
          <w:tcPr>
            <w:tcW w:w="2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7"/>
        </w:trPr>
        <w:tc>
          <w:tcPr>
            <w:tcW w:w="2140" w:type="dxa"/>
            <w:vAlign w:val="bottom"/>
          </w:tcPr>
          <w:p>
            <w:pPr>
              <w:ind w:left="1940"/>
              <w:spacing w:after="0"/>
              <w:rPr>
                <w:sz w:val="20"/>
                <w:szCs w:val="20"/>
                <w:color w:val="auto"/>
              </w:rPr>
            </w:pPr>
            <w:r>
              <w:rPr>
                <w:rFonts w:ascii="Arial" w:cs="Arial" w:eastAsia="Arial" w:hAnsi="Arial"/>
                <w:sz w:val="18"/>
                <w:szCs w:val="18"/>
                <w:color w:val="auto"/>
                <w:w w:val="94"/>
              </w:rPr>
              <w:t>/s/</w:t>
            </w:r>
          </w:p>
        </w:tc>
        <w:tc>
          <w:tcPr>
            <w:tcW w:w="3480" w:type="dxa"/>
            <w:vAlign w:val="bottom"/>
            <w:gridSpan w:val="3"/>
          </w:tcPr>
          <w:p>
            <w:pPr>
              <w:jc w:val="center"/>
              <w:ind w:right="1800"/>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ED</w:t>
            </w:r>
            <w:r>
              <w:rPr>
                <w:rFonts w:ascii="Arial" w:cs="Arial" w:eastAsia="Arial" w:hAnsi="Arial"/>
                <w:sz w:val="18"/>
                <w:szCs w:val="18"/>
                <w:color w:val="auto"/>
                <w:w w:val="97"/>
              </w:rPr>
              <w:t xml:space="preserve"> C. D</w:t>
            </w:r>
            <w:r>
              <w:rPr>
                <w:rFonts w:ascii="Arial" w:cs="Arial" w:eastAsia="Arial" w:hAnsi="Arial"/>
                <w:sz w:val="14"/>
                <w:szCs w:val="14"/>
                <w:color w:val="auto"/>
                <w:w w:val="97"/>
              </w:rPr>
              <w:t>EMERRITT</w:t>
            </w:r>
          </w:p>
        </w:tc>
        <w:tc>
          <w:tcPr>
            <w:tcW w:w="5620" w:type="dxa"/>
            <w:vAlign w:val="bottom"/>
            <w:gridSpan w:val="3"/>
          </w:tcPr>
          <w:p>
            <w:pPr>
              <w:jc w:val="center"/>
              <w:ind w:left="4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2140" w:type="dxa"/>
            <w:vAlign w:val="bottom"/>
            <w:tcBorders>
              <w:bottom w:val="single" w:sz="8" w:color="auto"/>
            </w:tcBorders>
          </w:tcPr>
          <w:p>
            <w:pPr>
              <w:spacing w:after="0"/>
              <w:rPr>
                <w:sz w:val="9"/>
                <w:szCs w:val="9"/>
                <w:color w:val="auto"/>
              </w:rPr>
            </w:pPr>
          </w:p>
        </w:tc>
        <w:tc>
          <w:tcPr>
            <w:tcW w:w="3480" w:type="dxa"/>
            <w:vAlign w:val="bottom"/>
            <w:tcBorders>
              <w:bottom w:val="single" w:sz="8" w:color="auto"/>
            </w:tcBorders>
            <w:gridSpan w:val="3"/>
          </w:tcPr>
          <w:p>
            <w:pPr>
              <w:spacing w:after="0"/>
              <w:rPr>
                <w:sz w:val="9"/>
                <w:szCs w:val="9"/>
                <w:color w:val="auto"/>
              </w:rPr>
            </w:pPr>
          </w:p>
        </w:tc>
        <w:tc>
          <w:tcPr>
            <w:tcW w:w="2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40" w:type="dxa"/>
            <w:vAlign w:val="bottom"/>
          </w:tcPr>
          <w:p>
            <w:pPr>
              <w:spacing w:after="0"/>
              <w:rPr>
                <w:sz w:val="22"/>
                <w:szCs w:val="22"/>
                <w:color w:val="auto"/>
              </w:rPr>
            </w:pPr>
          </w:p>
        </w:tc>
        <w:tc>
          <w:tcPr>
            <w:tcW w:w="348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94"/>
              </w:rPr>
              <w:t>Ted C. DeMerritt</w:t>
            </w:r>
          </w:p>
        </w:tc>
        <w:tc>
          <w:tcPr>
            <w:tcW w:w="2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7"/>
        </w:trPr>
        <w:tc>
          <w:tcPr>
            <w:tcW w:w="5620" w:type="dxa"/>
            <w:vAlign w:val="bottom"/>
            <w:gridSpan w:val="4"/>
          </w:tcPr>
          <w:p>
            <w:pPr>
              <w:jc w:val="cente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ON</w:t>
            </w:r>
            <w:r>
              <w:rPr>
                <w:rFonts w:ascii="Arial" w:cs="Arial" w:eastAsia="Arial" w:hAnsi="Arial"/>
                <w:sz w:val="18"/>
                <w:szCs w:val="18"/>
                <w:color w:val="auto"/>
              </w:rPr>
              <w:t xml:space="preserve"> E. E</w:t>
            </w:r>
            <w:r>
              <w:rPr>
                <w:rFonts w:ascii="Arial" w:cs="Arial" w:eastAsia="Arial" w:hAnsi="Arial"/>
                <w:sz w:val="14"/>
                <w:szCs w:val="14"/>
                <w:color w:val="auto"/>
              </w:rPr>
              <w:t>LIASSEN</w:t>
            </w:r>
          </w:p>
        </w:tc>
        <w:tc>
          <w:tcPr>
            <w:tcW w:w="5620" w:type="dxa"/>
            <w:vAlign w:val="bottom"/>
            <w:gridSpan w:val="3"/>
          </w:tcPr>
          <w:p>
            <w:pPr>
              <w:jc w:val="center"/>
              <w:ind w:left="4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2140" w:type="dxa"/>
            <w:vAlign w:val="bottom"/>
            <w:tcBorders>
              <w:bottom w:val="single" w:sz="8" w:color="auto"/>
            </w:tcBorders>
          </w:tcPr>
          <w:p>
            <w:pPr>
              <w:spacing w:after="0"/>
              <w:rPr>
                <w:sz w:val="9"/>
                <w:szCs w:val="9"/>
                <w:color w:val="auto"/>
              </w:rPr>
            </w:pPr>
          </w:p>
        </w:tc>
        <w:tc>
          <w:tcPr>
            <w:tcW w:w="3480" w:type="dxa"/>
            <w:vAlign w:val="bottom"/>
            <w:tcBorders>
              <w:bottom w:val="single" w:sz="8" w:color="auto"/>
            </w:tcBorders>
            <w:gridSpan w:val="3"/>
          </w:tcPr>
          <w:p>
            <w:pPr>
              <w:spacing w:after="0"/>
              <w:rPr>
                <w:sz w:val="9"/>
                <w:szCs w:val="9"/>
                <w:color w:val="auto"/>
              </w:rPr>
            </w:pPr>
          </w:p>
        </w:tc>
        <w:tc>
          <w:tcPr>
            <w:tcW w:w="2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40" w:type="dxa"/>
            <w:vAlign w:val="bottom"/>
          </w:tcPr>
          <w:p>
            <w:pPr>
              <w:spacing w:after="0"/>
              <w:rPr>
                <w:sz w:val="22"/>
                <w:szCs w:val="22"/>
                <w:color w:val="auto"/>
              </w:rPr>
            </w:pPr>
          </w:p>
        </w:tc>
        <w:tc>
          <w:tcPr>
            <w:tcW w:w="348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3"/>
              </w:rPr>
              <w:t>Jon E. Eliassen</w:t>
            </w:r>
          </w:p>
        </w:tc>
        <w:tc>
          <w:tcPr>
            <w:tcW w:w="2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7"/>
        </w:trPr>
        <w:tc>
          <w:tcPr>
            <w:tcW w:w="2140" w:type="dxa"/>
            <w:vAlign w:val="bottom"/>
          </w:tcPr>
          <w:p>
            <w:pPr>
              <w:ind w:left="1960"/>
              <w:spacing w:after="0"/>
              <w:rPr>
                <w:sz w:val="20"/>
                <w:szCs w:val="20"/>
                <w:color w:val="auto"/>
              </w:rPr>
            </w:pPr>
            <w:r>
              <w:rPr>
                <w:rFonts w:ascii="Arial" w:cs="Arial" w:eastAsia="Arial" w:hAnsi="Arial"/>
                <w:sz w:val="18"/>
                <w:szCs w:val="18"/>
                <w:color w:val="auto"/>
                <w:w w:val="83"/>
              </w:rPr>
              <w:t>/s/</w:t>
            </w:r>
          </w:p>
        </w:tc>
        <w:tc>
          <w:tcPr>
            <w:tcW w:w="3480" w:type="dxa"/>
            <w:vAlign w:val="bottom"/>
            <w:gridSpan w:val="3"/>
          </w:tcPr>
          <w:p>
            <w:pPr>
              <w:jc w:val="center"/>
              <w:ind w:right="1800"/>
              <w:spacing w:after="0"/>
              <w:rPr>
                <w:sz w:val="20"/>
                <w:szCs w:val="20"/>
                <w:color w:val="auto"/>
              </w:rPr>
            </w:pPr>
            <w:r>
              <w:rPr>
                <w:rFonts w:ascii="Arial" w:cs="Arial" w:eastAsia="Arial" w:hAnsi="Arial"/>
                <w:sz w:val="18"/>
                <w:szCs w:val="18"/>
                <w:color w:val="auto"/>
                <w:w w:val="98"/>
              </w:rPr>
              <w:t>T</w:t>
            </w:r>
            <w:r>
              <w:rPr>
                <w:rFonts w:ascii="Arial" w:cs="Arial" w:eastAsia="Arial" w:hAnsi="Arial"/>
                <w:sz w:val="14"/>
                <w:szCs w:val="14"/>
                <w:color w:val="auto"/>
                <w:w w:val="98"/>
              </w:rPr>
              <w:t>HOMAS</w:t>
            </w:r>
            <w:r>
              <w:rPr>
                <w:rFonts w:ascii="Arial" w:cs="Arial" w:eastAsia="Arial" w:hAnsi="Arial"/>
                <w:sz w:val="18"/>
                <w:szCs w:val="18"/>
                <w:color w:val="auto"/>
                <w:w w:val="98"/>
              </w:rPr>
              <w:t xml:space="preserve"> S. F</w:t>
            </w:r>
            <w:r>
              <w:rPr>
                <w:rFonts w:ascii="Arial" w:cs="Arial" w:eastAsia="Arial" w:hAnsi="Arial"/>
                <w:sz w:val="14"/>
                <w:szCs w:val="14"/>
                <w:color w:val="auto"/>
                <w:w w:val="98"/>
              </w:rPr>
              <w:t>OLEY</w:t>
            </w:r>
          </w:p>
        </w:tc>
        <w:tc>
          <w:tcPr>
            <w:tcW w:w="5620" w:type="dxa"/>
            <w:vAlign w:val="bottom"/>
            <w:gridSpan w:val="3"/>
          </w:tcPr>
          <w:p>
            <w:pPr>
              <w:jc w:val="center"/>
              <w:ind w:left="4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2140" w:type="dxa"/>
            <w:vAlign w:val="bottom"/>
            <w:tcBorders>
              <w:bottom w:val="single" w:sz="8" w:color="auto"/>
            </w:tcBorders>
          </w:tcPr>
          <w:p>
            <w:pPr>
              <w:spacing w:after="0"/>
              <w:rPr>
                <w:sz w:val="9"/>
                <w:szCs w:val="9"/>
                <w:color w:val="auto"/>
              </w:rPr>
            </w:pPr>
          </w:p>
        </w:tc>
        <w:tc>
          <w:tcPr>
            <w:tcW w:w="3480" w:type="dxa"/>
            <w:vAlign w:val="bottom"/>
            <w:tcBorders>
              <w:bottom w:val="single" w:sz="8" w:color="auto"/>
            </w:tcBorders>
            <w:gridSpan w:val="3"/>
          </w:tcPr>
          <w:p>
            <w:pPr>
              <w:spacing w:after="0"/>
              <w:rPr>
                <w:sz w:val="9"/>
                <w:szCs w:val="9"/>
                <w:color w:val="auto"/>
              </w:rPr>
            </w:pPr>
          </w:p>
        </w:tc>
        <w:tc>
          <w:tcPr>
            <w:tcW w:w="2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40" w:type="dxa"/>
            <w:vAlign w:val="bottom"/>
          </w:tcPr>
          <w:p>
            <w:pPr>
              <w:spacing w:after="0"/>
              <w:rPr>
                <w:sz w:val="22"/>
                <w:szCs w:val="22"/>
                <w:color w:val="auto"/>
              </w:rPr>
            </w:pPr>
          </w:p>
        </w:tc>
        <w:tc>
          <w:tcPr>
            <w:tcW w:w="348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4"/>
              </w:rPr>
              <w:t>Thomas S. Foley</w:t>
            </w:r>
          </w:p>
        </w:tc>
        <w:tc>
          <w:tcPr>
            <w:tcW w:w="2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7"/>
        </w:trPr>
        <w:tc>
          <w:tcPr>
            <w:tcW w:w="5620" w:type="dxa"/>
            <w:vAlign w:val="bottom"/>
            <w:gridSpan w:val="4"/>
          </w:tcPr>
          <w:p>
            <w:pPr>
              <w:jc w:val="center"/>
              <w:spacing w:after="0"/>
              <w:rPr>
                <w:sz w:val="20"/>
                <w:szCs w:val="20"/>
                <w:color w:val="auto"/>
              </w:rPr>
            </w:pPr>
            <w:r>
              <w:rPr>
                <w:rFonts w:ascii="Arial" w:cs="Arial" w:eastAsia="Arial" w:hAnsi="Arial"/>
                <w:sz w:val="18"/>
                <w:szCs w:val="18"/>
                <w:color w:val="auto"/>
              </w:rPr>
              <w:t>/s/  T</w:t>
            </w:r>
            <w:r>
              <w:rPr>
                <w:rFonts w:ascii="Arial" w:cs="Arial" w:eastAsia="Arial" w:hAnsi="Arial"/>
                <w:sz w:val="14"/>
                <w:szCs w:val="14"/>
                <w:color w:val="auto"/>
              </w:rPr>
              <w:t>HOMAS</w:t>
            </w:r>
            <w:r>
              <w:rPr>
                <w:rFonts w:ascii="Arial" w:cs="Arial" w:eastAsia="Arial" w:hAnsi="Arial"/>
                <w:sz w:val="18"/>
                <w:szCs w:val="18"/>
                <w:color w:val="auto"/>
              </w:rPr>
              <w:t xml:space="preserve"> S. G</w:t>
            </w:r>
            <w:r>
              <w:rPr>
                <w:rFonts w:ascii="Arial" w:cs="Arial" w:eastAsia="Arial" w:hAnsi="Arial"/>
                <w:sz w:val="14"/>
                <w:szCs w:val="14"/>
                <w:color w:val="auto"/>
              </w:rPr>
              <w:t>LANVILLE</w:t>
            </w:r>
          </w:p>
        </w:tc>
        <w:tc>
          <w:tcPr>
            <w:tcW w:w="5620" w:type="dxa"/>
            <w:vAlign w:val="bottom"/>
            <w:gridSpan w:val="3"/>
          </w:tcPr>
          <w:p>
            <w:pPr>
              <w:jc w:val="center"/>
              <w:ind w:left="4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2140" w:type="dxa"/>
            <w:vAlign w:val="bottom"/>
            <w:tcBorders>
              <w:bottom w:val="single" w:sz="8" w:color="auto"/>
            </w:tcBorders>
          </w:tcPr>
          <w:p>
            <w:pPr>
              <w:spacing w:after="0"/>
              <w:rPr>
                <w:sz w:val="9"/>
                <w:szCs w:val="9"/>
                <w:color w:val="auto"/>
              </w:rPr>
            </w:pPr>
          </w:p>
        </w:tc>
        <w:tc>
          <w:tcPr>
            <w:tcW w:w="3480" w:type="dxa"/>
            <w:vAlign w:val="bottom"/>
            <w:tcBorders>
              <w:bottom w:val="single" w:sz="8" w:color="auto"/>
            </w:tcBorders>
            <w:gridSpan w:val="3"/>
          </w:tcPr>
          <w:p>
            <w:pPr>
              <w:spacing w:after="0"/>
              <w:rPr>
                <w:sz w:val="9"/>
                <w:szCs w:val="9"/>
                <w:color w:val="auto"/>
              </w:rPr>
            </w:pPr>
          </w:p>
        </w:tc>
        <w:tc>
          <w:tcPr>
            <w:tcW w:w="2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40" w:type="dxa"/>
            <w:vAlign w:val="bottom"/>
          </w:tcPr>
          <w:p>
            <w:pPr>
              <w:spacing w:after="0"/>
              <w:rPr>
                <w:sz w:val="22"/>
                <w:szCs w:val="22"/>
                <w:color w:val="auto"/>
              </w:rPr>
            </w:pPr>
          </w:p>
        </w:tc>
        <w:tc>
          <w:tcPr>
            <w:tcW w:w="348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8"/>
              </w:rPr>
              <w:t>Thomas S. Glanville</w:t>
            </w:r>
          </w:p>
        </w:tc>
        <w:tc>
          <w:tcPr>
            <w:tcW w:w="2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7"/>
        </w:trPr>
        <w:tc>
          <w:tcPr>
            <w:tcW w:w="2140" w:type="dxa"/>
            <w:vAlign w:val="bottom"/>
          </w:tcPr>
          <w:p>
            <w:pPr>
              <w:ind w:left="1920"/>
              <w:spacing w:after="0"/>
              <w:rPr>
                <w:sz w:val="20"/>
                <w:szCs w:val="20"/>
                <w:color w:val="auto"/>
              </w:rPr>
            </w:pPr>
            <w:r>
              <w:rPr>
                <w:rFonts w:ascii="Arial" w:cs="Arial" w:eastAsia="Arial" w:hAnsi="Arial"/>
                <w:sz w:val="18"/>
                <w:szCs w:val="18"/>
                <w:color w:val="auto"/>
              </w:rPr>
              <w:t>/s/</w:t>
            </w:r>
          </w:p>
        </w:tc>
        <w:tc>
          <w:tcPr>
            <w:tcW w:w="3480" w:type="dxa"/>
            <w:vAlign w:val="bottom"/>
            <w:gridSpan w:val="3"/>
          </w:tcPr>
          <w:p>
            <w:pPr>
              <w:jc w:val="center"/>
              <w:ind w:right="1800"/>
              <w:spacing w:after="0"/>
              <w:rPr>
                <w:sz w:val="20"/>
                <w:szCs w:val="20"/>
                <w:color w:val="auto"/>
              </w:rPr>
            </w:pPr>
            <w:r>
              <w:rPr>
                <w:rFonts w:ascii="Arial" w:cs="Arial" w:eastAsia="Arial" w:hAnsi="Arial"/>
                <w:sz w:val="18"/>
                <w:szCs w:val="18"/>
                <w:color w:val="auto"/>
                <w:w w:val="97"/>
              </w:rPr>
              <w:t>S</w:t>
            </w:r>
            <w:r>
              <w:rPr>
                <w:rFonts w:ascii="Arial" w:cs="Arial" w:eastAsia="Arial" w:hAnsi="Arial"/>
                <w:sz w:val="14"/>
                <w:szCs w:val="14"/>
                <w:color w:val="auto"/>
                <w:w w:val="97"/>
              </w:rPr>
              <w:t>HARON</w:t>
            </w:r>
            <w:r>
              <w:rPr>
                <w:rFonts w:ascii="Arial" w:cs="Arial" w:eastAsia="Arial" w:hAnsi="Arial"/>
                <w:sz w:val="18"/>
                <w:szCs w:val="18"/>
                <w:color w:val="auto"/>
                <w:w w:val="97"/>
              </w:rPr>
              <w:t xml:space="preserve"> L. N</w:t>
            </w:r>
            <w:r>
              <w:rPr>
                <w:rFonts w:ascii="Arial" w:cs="Arial" w:eastAsia="Arial" w:hAnsi="Arial"/>
                <w:sz w:val="14"/>
                <w:szCs w:val="14"/>
                <w:color w:val="auto"/>
                <w:w w:val="97"/>
              </w:rPr>
              <w:t>ELSON</w:t>
            </w:r>
          </w:p>
        </w:tc>
        <w:tc>
          <w:tcPr>
            <w:tcW w:w="5620" w:type="dxa"/>
            <w:vAlign w:val="bottom"/>
            <w:gridSpan w:val="3"/>
          </w:tcPr>
          <w:p>
            <w:pPr>
              <w:jc w:val="center"/>
              <w:ind w:left="4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2140" w:type="dxa"/>
            <w:vAlign w:val="bottom"/>
            <w:tcBorders>
              <w:bottom w:val="single" w:sz="8" w:color="auto"/>
            </w:tcBorders>
          </w:tcPr>
          <w:p>
            <w:pPr>
              <w:spacing w:after="0"/>
              <w:rPr>
                <w:sz w:val="9"/>
                <w:szCs w:val="9"/>
                <w:color w:val="auto"/>
              </w:rPr>
            </w:pPr>
          </w:p>
        </w:tc>
        <w:tc>
          <w:tcPr>
            <w:tcW w:w="3480" w:type="dxa"/>
            <w:vAlign w:val="bottom"/>
            <w:tcBorders>
              <w:bottom w:val="single" w:sz="8" w:color="auto"/>
            </w:tcBorders>
            <w:gridSpan w:val="3"/>
          </w:tcPr>
          <w:p>
            <w:pPr>
              <w:spacing w:after="0"/>
              <w:rPr>
                <w:sz w:val="9"/>
                <w:szCs w:val="9"/>
                <w:color w:val="auto"/>
              </w:rPr>
            </w:pPr>
          </w:p>
        </w:tc>
        <w:tc>
          <w:tcPr>
            <w:tcW w:w="2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40" w:type="dxa"/>
            <w:vAlign w:val="bottom"/>
          </w:tcPr>
          <w:p>
            <w:pPr>
              <w:spacing w:after="0"/>
              <w:rPr>
                <w:sz w:val="22"/>
                <w:szCs w:val="22"/>
                <w:color w:val="auto"/>
              </w:rPr>
            </w:pPr>
          </w:p>
        </w:tc>
        <w:tc>
          <w:tcPr>
            <w:tcW w:w="3480" w:type="dxa"/>
            <w:vAlign w:val="bottom"/>
            <w:gridSpan w:val="3"/>
          </w:tcPr>
          <w:p>
            <w:pPr>
              <w:jc w:val="center"/>
              <w:ind w:right="2120"/>
              <w:spacing w:after="0"/>
              <w:rPr>
                <w:sz w:val="20"/>
                <w:szCs w:val="20"/>
                <w:color w:val="auto"/>
              </w:rPr>
            </w:pPr>
            <w:r>
              <w:rPr>
                <w:rFonts w:ascii="Arial" w:cs="Arial" w:eastAsia="Arial" w:hAnsi="Arial"/>
                <w:sz w:val="14"/>
                <w:szCs w:val="14"/>
                <w:b w:val="1"/>
                <w:bCs w:val="1"/>
                <w:color w:val="auto"/>
                <w:w w:val="86"/>
              </w:rPr>
              <w:t>Sharon L. Nelson</w:t>
            </w:r>
          </w:p>
        </w:tc>
        <w:tc>
          <w:tcPr>
            <w:tcW w:w="2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7"/>
        </w:trPr>
        <w:tc>
          <w:tcPr>
            <w:tcW w:w="2140" w:type="dxa"/>
            <w:vAlign w:val="bottom"/>
          </w:tcPr>
          <w:p>
            <w:pPr>
              <w:ind w:left="1920"/>
              <w:spacing w:after="0"/>
              <w:rPr>
                <w:sz w:val="20"/>
                <w:szCs w:val="20"/>
                <w:color w:val="auto"/>
              </w:rPr>
            </w:pPr>
            <w:r>
              <w:rPr>
                <w:rFonts w:ascii="Arial" w:cs="Arial" w:eastAsia="Arial" w:hAnsi="Arial"/>
                <w:sz w:val="18"/>
                <w:szCs w:val="18"/>
                <w:color w:val="auto"/>
              </w:rPr>
              <w:t>/s/</w:t>
            </w:r>
          </w:p>
        </w:tc>
        <w:tc>
          <w:tcPr>
            <w:tcW w:w="3480" w:type="dxa"/>
            <w:vAlign w:val="bottom"/>
            <w:gridSpan w:val="3"/>
          </w:tcPr>
          <w:p>
            <w:pPr>
              <w:jc w:val="center"/>
              <w:ind w:right="1800"/>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ARY</w:t>
            </w:r>
            <w:r>
              <w:rPr>
                <w:rFonts w:ascii="Arial" w:cs="Arial" w:eastAsia="Arial" w:hAnsi="Arial"/>
                <w:sz w:val="18"/>
                <w:szCs w:val="18"/>
                <w:color w:val="auto"/>
                <w:w w:val="99"/>
              </w:rPr>
              <w:t xml:space="preserve"> A</w:t>
            </w:r>
            <w:r>
              <w:rPr>
                <w:rFonts w:ascii="Arial" w:cs="Arial" w:eastAsia="Arial" w:hAnsi="Arial"/>
                <w:sz w:val="14"/>
                <w:szCs w:val="14"/>
                <w:color w:val="auto"/>
                <w:w w:val="99"/>
              </w:rPr>
              <w:t>NN</w:t>
            </w:r>
            <w:r>
              <w:rPr>
                <w:rFonts w:ascii="Arial" w:cs="Arial" w:eastAsia="Arial" w:hAnsi="Arial"/>
                <w:sz w:val="18"/>
                <w:szCs w:val="18"/>
                <w:color w:val="auto"/>
                <w:w w:val="99"/>
              </w:rPr>
              <w:t xml:space="preserve"> P</w:t>
            </w:r>
            <w:r>
              <w:rPr>
                <w:rFonts w:ascii="Arial" w:cs="Arial" w:eastAsia="Arial" w:hAnsi="Arial"/>
                <w:sz w:val="14"/>
                <w:szCs w:val="14"/>
                <w:color w:val="auto"/>
                <w:w w:val="99"/>
              </w:rPr>
              <w:t>ETERS</w:t>
            </w:r>
          </w:p>
        </w:tc>
        <w:tc>
          <w:tcPr>
            <w:tcW w:w="5620" w:type="dxa"/>
            <w:vAlign w:val="bottom"/>
            <w:gridSpan w:val="3"/>
          </w:tcPr>
          <w:p>
            <w:pPr>
              <w:jc w:val="center"/>
              <w:ind w:left="4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2140" w:type="dxa"/>
            <w:vAlign w:val="bottom"/>
            <w:tcBorders>
              <w:bottom w:val="single" w:sz="8" w:color="auto"/>
            </w:tcBorders>
          </w:tcPr>
          <w:p>
            <w:pPr>
              <w:spacing w:after="0"/>
              <w:rPr>
                <w:sz w:val="9"/>
                <w:szCs w:val="9"/>
                <w:color w:val="auto"/>
              </w:rPr>
            </w:pPr>
          </w:p>
        </w:tc>
        <w:tc>
          <w:tcPr>
            <w:tcW w:w="3480" w:type="dxa"/>
            <w:vAlign w:val="bottom"/>
            <w:tcBorders>
              <w:bottom w:val="single" w:sz="8" w:color="auto"/>
            </w:tcBorders>
            <w:gridSpan w:val="3"/>
          </w:tcPr>
          <w:p>
            <w:pPr>
              <w:spacing w:after="0"/>
              <w:rPr>
                <w:sz w:val="9"/>
                <w:szCs w:val="9"/>
                <w:color w:val="auto"/>
              </w:rPr>
            </w:pPr>
          </w:p>
        </w:tc>
        <w:tc>
          <w:tcPr>
            <w:tcW w:w="2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40" w:type="dxa"/>
            <w:vAlign w:val="bottom"/>
          </w:tcPr>
          <w:p>
            <w:pPr>
              <w:spacing w:after="0"/>
              <w:rPr>
                <w:sz w:val="22"/>
                <w:szCs w:val="22"/>
                <w:color w:val="auto"/>
              </w:rPr>
            </w:pPr>
          </w:p>
        </w:tc>
        <w:tc>
          <w:tcPr>
            <w:tcW w:w="348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8"/>
              </w:rPr>
              <w:t>Mary Ann Peters</w:t>
            </w:r>
          </w:p>
        </w:tc>
        <w:tc>
          <w:tcPr>
            <w:tcW w:w="2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7"/>
        </w:trPr>
        <w:tc>
          <w:tcPr>
            <w:tcW w:w="2140" w:type="dxa"/>
            <w:vAlign w:val="bottom"/>
          </w:tcPr>
          <w:p>
            <w:pPr>
              <w:ind w:left="1860"/>
              <w:spacing w:after="0"/>
              <w:rPr>
                <w:sz w:val="20"/>
                <w:szCs w:val="20"/>
                <w:color w:val="auto"/>
              </w:rPr>
            </w:pPr>
            <w:r>
              <w:rPr>
                <w:rFonts w:ascii="Arial" w:cs="Arial" w:eastAsia="Arial" w:hAnsi="Arial"/>
                <w:sz w:val="18"/>
                <w:szCs w:val="18"/>
                <w:color w:val="auto"/>
              </w:rPr>
              <w:t>/s/</w:t>
            </w:r>
          </w:p>
        </w:tc>
        <w:tc>
          <w:tcPr>
            <w:tcW w:w="3480" w:type="dxa"/>
            <w:vAlign w:val="bottom"/>
            <w:gridSpan w:val="3"/>
          </w:tcPr>
          <w:p>
            <w:pPr>
              <w:jc w:val="center"/>
              <w:ind w:right="18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RAHAM</w:t>
            </w:r>
            <w:r>
              <w:rPr>
                <w:rFonts w:ascii="Arial" w:cs="Arial" w:eastAsia="Arial" w:hAnsi="Arial"/>
                <w:sz w:val="18"/>
                <w:szCs w:val="18"/>
                <w:color w:val="auto"/>
              </w:rPr>
              <w:t xml:space="preserve"> M. W</w:t>
            </w:r>
            <w:r>
              <w:rPr>
                <w:rFonts w:ascii="Arial" w:cs="Arial" w:eastAsia="Arial" w:hAnsi="Arial"/>
                <w:sz w:val="14"/>
                <w:szCs w:val="14"/>
                <w:color w:val="auto"/>
              </w:rPr>
              <w:t>ILSON</w:t>
            </w:r>
          </w:p>
        </w:tc>
        <w:tc>
          <w:tcPr>
            <w:tcW w:w="5620" w:type="dxa"/>
            <w:vAlign w:val="bottom"/>
            <w:gridSpan w:val="3"/>
          </w:tcPr>
          <w:p>
            <w:pPr>
              <w:jc w:val="center"/>
              <w:ind w:left="4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3559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99"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Graham M. Wilson</w:t>
      </w:r>
    </w:p>
    <w:p>
      <w:pPr>
        <w:sectPr>
          <w:pgSz w:w="11900" w:h="16838" w:orient="portrait"/>
          <w:cols w:equalWidth="0" w:num="1">
            <w:col w:w="11340"/>
          </w:cols>
          <w:pgMar w:left="240" w:top="274" w:right="319" w:bottom="1440" w:gutter="0" w:footer="0" w:header="0"/>
        </w:sectPr>
      </w:pP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Page 4</w:t>
      </w:r>
    </w:p>
    <w:p>
      <w:pPr>
        <w:sectPr>
          <w:pgSz w:w="11900" w:h="16838" w:orient="portrait"/>
          <w:cols w:equalWidth="0" w:num="1">
            <w:col w:w="11340"/>
          </w:cols>
          <w:pgMar w:left="240" w:top="274" w:right="31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10660" w:type="dxa"/>
            <w:vAlign w:val="bottom"/>
            <w:gridSpan w:val="3"/>
          </w:tcPr>
          <w:p>
            <w:pPr>
              <w:ind w:left="4220"/>
              <w:spacing w:after="0"/>
              <w:rPr>
                <w:sz w:val="20"/>
                <w:szCs w:val="20"/>
                <w:color w:val="auto"/>
              </w:rPr>
            </w:pPr>
            <w:r>
              <w:rPr>
                <w:rFonts w:ascii="Arial" w:cs="Arial" w:eastAsia="Arial" w:hAnsi="Arial"/>
                <w:sz w:val="18"/>
                <w:szCs w:val="18"/>
                <w:b w:val="1"/>
                <w:bCs w:val="1"/>
                <w:color w:val="auto"/>
              </w:rPr>
              <w:t>INDEX TO EXHIBITS</w:t>
            </w:r>
          </w:p>
        </w:tc>
      </w:tr>
      <w:tr>
        <w:trPr>
          <w:trHeight w:val="286"/>
        </w:trPr>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174"/>
        </w:trPr>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5280" w:type="dxa"/>
            <w:vAlign w:val="bottom"/>
          </w:tcPr>
          <w:p>
            <w:pPr>
              <w:spacing w:after="0"/>
              <w:rPr>
                <w:sz w:val="15"/>
                <w:szCs w:val="15"/>
                <w:color w:val="auto"/>
              </w:rPr>
            </w:pPr>
          </w:p>
        </w:tc>
        <w:tc>
          <w:tcPr>
            <w:tcW w:w="53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2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80" w:type="dxa"/>
            <w:vAlign w:val="bottom"/>
          </w:tcPr>
          <w:p>
            <w:pPr>
              <w:spacing w:after="0"/>
              <w:rPr>
                <w:sz w:val="8"/>
                <w:szCs w:val="8"/>
                <w:color w:val="auto"/>
              </w:rPr>
            </w:pPr>
          </w:p>
        </w:tc>
      </w:tr>
      <w:tr>
        <w:trPr>
          <w:trHeight w:val="424"/>
        </w:trPr>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Opinion of Perkins Coie LLP regarding legality of the common stock being registered</w:t>
            </w:r>
          </w:p>
        </w:tc>
      </w:tr>
      <w:tr>
        <w:trPr>
          <w:trHeight w:val="324"/>
        </w:trPr>
        <w:tc>
          <w:tcPr>
            <w:tcW w:w="620" w:type="dxa"/>
            <w:vAlign w:val="bottom"/>
          </w:tcPr>
          <w:p>
            <w:pPr>
              <w:jc w:val="right"/>
              <w:spacing w:after="0"/>
              <w:rPr>
                <w:sz w:val="20"/>
                <w:szCs w:val="20"/>
                <w:color w:val="auto"/>
              </w:rPr>
            </w:pPr>
            <w:r>
              <w:rPr>
                <w:rFonts w:ascii="Arial" w:cs="Arial" w:eastAsia="Arial" w:hAnsi="Arial"/>
                <w:sz w:val="18"/>
                <w:szCs w:val="18"/>
                <w:color w:val="auto"/>
              </w:rPr>
              <w:t>23.1</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Consent of Deloitte &amp; Touche LLP, Independent Registered Public Accounting Firm</w:t>
            </w:r>
          </w:p>
        </w:tc>
      </w:tr>
      <w:tr>
        <w:trPr>
          <w:trHeight w:val="324"/>
        </w:trPr>
        <w:tc>
          <w:tcPr>
            <w:tcW w:w="620" w:type="dxa"/>
            <w:vAlign w:val="bottom"/>
          </w:tcPr>
          <w:p>
            <w:pPr>
              <w:jc w:val="right"/>
              <w:spacing w:after="0"/>
              <w:rPr>
                <w:sz w:val="20"/>
                <w:szCs w:val="20"/>
                <w:color w:val="auto"/>
              </w:rPr>
            </w:pPr>
            <w:r>
              <w:rPr>
                <w:rFonts w:ascii="Arial" w:cs="Arial" w:eastAsia="Arial" w:hAnsi="Arial"/>
                <w:sz w:val="18"/>
                <w:szCs w:val="18"/>
                <w:color w:val="auto"/>
              </w:rPr>
              <w:t>23.2</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Consent of Perkins Coie LLP (included in opinion filed as Exhibit 5.1)</w:t>
            </w:r>
          </w:p>
        </w:tc>
      </w:tr>
      <w:tr>
        <w:trPr>
          <w:trHeight w:val="324"/>
        </w:trPr>
        <w:tc>
          <w:tcPr>
            <w:tcW w:w="620" w:type="dxa"/>
            <w:vAlign w:val="bottom"/>
          </w:tcPr>
          <w:p>
            <w:pPr>
              <w:jc w:val="right"/>
              <w:spacing w:after="0"/>
              <w:rPr>
                <w:sz w:val="20"/>
                <w:szCs w:val="20"/>
                <w:color w:val="auto"/>
              </w:rPr>
            </w:pPr>
            <w:r>
              <w:rPr>
                <w:rFonts w:ascii="Arial" w:cs="Arial" w:eastAsia="Arial" w:hAnsi="Arial"/>
                <w:sz w:val="18"/>
                <w:szCs w:val="18"/>
                <w:color w:val="auto"/>
              </w:rPr>
              <w:t>24.1</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Power of Attorney (see signature page)</w:t>
            </w:r>
          </w:p>
        </w:tc>
      </w:tr>
      <w:tr>
        <w:trPr>
          <w:trHeight w:val="318"/>
        </w:trPr>
        <w:tc>
          <w:tcPr>
            <w:tcW w:w="620" w:type="dxa"/>
            <w:vAlign w:val="bottom"/>
          </w:tcPr>
          <w:p>
            <w:pPr>
              <w:jc w:val="right"/>
              <w:spacing w:after="0"/>
              <w:rPr>
                <w:sz w:val="20"/>
                <w:szCs w:val="20"/>
                <w:color w:val="auto"/>
              </w:rPr>
            </w:pPr>
            <w:r>
              <w:rPr>
                <w:rFonts w:ascii="Arial" w:cs="Arial" w:eastAsia="Arial" w:hAnsi="Arial"/>
                <w:sz w:val="18"/>
                <w:szCs w:val="18"/>
                <w:color w:val="auto"/>
              </w:rPr>
              <w:t>99.1</w:t>
            </w: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w w:val="89"/>
              </w:rPr>
              <w:t>Itron, Inc. Amended and Restated 2000 Stock Incentive Plan (incorporated by reference to Appendix A of the annual meeting definitive proxy</w:t>
            </w:r>
          </w:p>
        </w:tc>
      </w:tr>
      <w:tr>
        <w:trPr>
          <w:trHeight w:val="222"/>
        </w:trPr>
        <w:tc>
          <w:tcPr>
            <w:tcW w:w="620" w:type="dxa"/>
            <w:vAlign w:val="bottom"/>
          </w:tcPr>
          <w:p>
            <w:pPr>
              <w:spacing w:after="0"/>
              <w:rPr>
                <w:sz w:val="19"/>
                <w:szCs w:val="19"/>
                <w:color w:val="auto"/>
              </w:rPr>
            </w:pPr>
          </w:p>
        </w:tc>
        <w:tc>
          <w:tcPr>
            <w:tcW w:w="10660" w:type="dxa"/>
            <w:vAlign w:val="bottom"/>
            <w:gridSpan w:val="3"/>
          </w:tcPr>
          <w:p>
            <w:pPr>
              <w:ind w:left="660"/>
              <w:spacing w:after="0"/>
              <w:rPr>
                <w:sz w:val="20"/>
                <w:szCs w:val="20"/>
                <w:color w:val="auto"/>
              </w:rPr>
            </w:pPr>
            <w:r>
              <w:rPr>
                <w:rFonts w:ascii="Arial" w:cs="Arial" w:eastAsia="Arial" w:hAnsi="Arial"/>
                <w:sz w:val="18"/>
                <w:szCs w:val="18"/>
                <w:color w:val="auto"/>
              </w:rPr>
              <w:t>statement on Schedule 14A filed with the Commission on April 1, 2004)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80"/>
          </w:cols>
          <w:pgMar w:left="240" w:top="274" w:right="37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27, 2004</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2818 N. Sullivan Road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Spokane, Washington 99216</w:t>
      </w:r>
    </w:p>
    <w:p>
      <w:pPr>
        <w:spacing w:after="0" w:line="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color w:val="auto"/>
        </w:rPr>
        <w:t>Registration Statement on Form S-8 of Shares of Common Stock, no par value, of Itron, Inc.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acted as counsel to you in connection with the preparation of a Registration Statement on Form S-8 (the “Registration Statement”) under the Securities Act of 1933, as amended (the “Act”), which you are filing with the Securities and Exchange Commission with respect to up to an additional 700,000 shares of common stock, no par value (the “Common Stock”), which may be issued pursuant to the Itron, Inc. Amended and Restated 2000 Stock Incentive Plan (the “Plan”).</w:t>
      </w:r>
    </w:p>
    <w:p>
      <w:pPr>
        <w:spacing w:after="0" w:line="13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examined the Registration Statement and such documents and records of Itron, Inc. as we have deemed necessary for the purpose of this opinion. In giving this opinion, we are assuming the authenticity of all instruments presented to us as originals, the conformity with originals of all instruments presented to us as copies and the genuineness of all signatures.</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Based upon and subject to the foregoing, we are of the opinion that any original issuance shares that may be issued pursuant to the Plan have been duly authorized and that, upon the due execution by Itron, Inc. of any certificates representing the shares, the registration by its registrar of such shares and the sale thereof by Itron, Inc. in accordance with the terms of the Plan, and the receipt of consideration therefor in accordance with the terms of the Plan, such shares will be validly issued, fully paid and nonassessable.</w:t>
      </w:r>
    </w:p>
    <w:p>
      <w:pPr>
        <w:spacing w:after="0" w:line="13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admit that we are in the category of persons whose consent is required under Section 7 of the Act.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PERKINS COIE LLP</w:t>
      </w:r>
    </w:p>
    <w:p>
      <w:pPr>
        <w:sectPr>
          <w:pgSz w:w="11900" w:h="16838" w:orient="portrait"/>
          <w:cols w:equalWidth="0" w:num="1">
            <w:col w:w="11420"/>
          </w:cols>
          <w:pgMar w:left="240" w:top="125"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FIRM’S CONSENT</w:t>
      </w:r>
    </w:p>
    <w:p>
      <w:pPr>
        <w:spacing w:after="0" w:line="83"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We consent to the incorporation by reference in this Registration Statement of Itron, Inc. on Form S-8 of our report dated March 8, 2004 (which expresses an unqualified opinion and includes an explanatory paragraph relating to a change in method of accounting for goodwill and other intangible assets in 2002, discussed in Note 1), appearing in the Annual Report on Form 10-K of Itron, Inc. for the year ended December 31, 2003.</w:t>
      </w:r>
    </w:p>
    <w:p>
      <w:pPr>
        <w:spacing w:after="0" w:line="93"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Seattle, Washington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28, 2004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Roman"/>
      <w:start w:val="2"/>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2019-12-13T15:15:56Z</dcterms:created>
  <dcterms:modified xsi:type="dcterms:W3CDTF">2019-12-13T15:15:56Z</dcterms:modified>
</cp:coreProperties>
</file>