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5" w:lineRule="auto"/>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22860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90"/>
              <w:spacing w:after="0"/>
              <w:rPr>
                <w:sz w:val="20"/>
                <w:szCs w:val="20"/>
                <w:color w:val="auto"/>
              </w:rPr>
            </w:pPr>
            <w:r>
              <w:rPr>
                <w:rFonts w:ascii="Arial" w:cs="Arial" w:eastAsia="Arial" w:hAnsi="Arial"/>
                <w:sz w:val="18"/>
                <w:szCs w:val="18"/>
                <w:b w:val="1"/>
                <w:bCs w:val="1"/>
                <w:color w:val="auto"/>
              </w:rPr>
              <w:t>000-22418</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02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1"/>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(Commission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30"/>
              <w:spacing w:after="0"/>
              <w:rPr>
                <w:sz w:val="20"/>
                <w:szCs w:val="20"/>
                <w:color w:val="auto"/>
              </w:rPr>
            </w:pPr>
            <w:r>
              <w:rPr>
                <w:rFonts w:ascii="Arial" w:cs="Arial" w:eastAsia="Arial" w:hAnsi="Arial"/>
                <w:sz w:val="18"/>
                <w:szCs w:val="18"/>
                <w:color w:val="auto"/>
                <w:w w:val="94"/>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60"/>
              <w:spacing w:after="0"/>
              <w:rPr>
                <w:sz w:val="20"/>
                <w:szCs w:val="20"/>
                <w:color w:val="auto"/>
              </w:rPr>
            </w:pPr>
            <w:r>
              <w:rPr>
                <w:rFonts w:ascii="Arial" w:cs="Arial" w:eastAsia="Arial" w:hAnsi="Arial"/>
                <w:sz w:val="18"/>
                <w:szCs w:val="18"/>
                <w:color w:val="auto"/>
                <w:w w:val="94"/>
              </w:rPr>
              <w:t>File Number)</w:t>
            </w:r>
          </w:p>
        </w:tc>
        <w:tc>
          <w:tcPr>
            <w:tcW w:w="286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2"/>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(Address of Principal Executive Offices, Zip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(509) 924-9900</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60"/>
              <w:spacing w:after="0"/>
              <w:rPr>
                <w:sz w:val="20"/>
                <w:szCs w:val="20"/>
                <w:color w:val="auto"/>
              </w:rPr>
            </w:pPr>
            <w:r>
              <w:rPr>
                <w:rFonts w:ascii="Arial" w:cs="Arial" w:eastAsia="Arial" w:hAnsi="Arial"/>
                <w:sz w:val="18"/>
                <w:szCs w:val="18"/>
                <w:color w:val="auto"/>
                <w:w w:val="90"/>
              </w:rPr>
              <w:t>(Registrant's Telephone Number, Including Area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2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rPr>
              <w:t>ITRI</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1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720" w:space="580"/>
            <w:col w:w="9940"/>
          </w:cols>
          <w:pgMar w:left="320" w:top="364" w:right="339" w:bottom="1440" w:gutter="0" w:footer="0" w:header="0"/>
        </w:sectPr>
      </w:pPr>
    </w:p>
    <w:p>
      <w:pPr>
        <w:jc w:val="both"/>
        <w:spacing w:after="0" w:line="277" w:lineRule="auto"/>
        <w:rPr>
          <w:sz w:val="20"/>
          <w:szCs w:val="20"/>
          <w:color w:val="auto"/>
        </w:rPr>
      </w:pPr>
      <w:r>
        <w:rPr>
          <w:rFonts w:ascii="Arial" w:cs="Arial" w:eastAsia="Arial" w:hAnsi="Arial"/>
          <w:sz w:val="18"/>
          <w:szCs w:val="18"/>
          <w:color w:val="auto"/>
        </w:rPr>
        <w:t>Effective July 18, 2023, the Board of Directors (the Board) of Itron, Inc. (the Company) appointed Sanjay Mirchandani as a new director of the Board, effective immediately. The Board has not yet appointed Mr. Mirchandani to a Committee.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February 2019, Mr. Mirchandani, age 59, has served as President and CEO of Commvault Systems, Inc., a Nasdaq listed company. From May 2016 to January 2019, he served at Puppet, a private IT automation company based in Portland, Oregon, in the roles of President &amp; COO and subsequently CEO. From October 2013 to April 2016, Mr. Mirchandani served as SVP &amp; General Manager of VMware, Inc. (an NYSE listed company), where he led its Asia Pacific Japan region. Mr. Mirchandani held various roles of increasing responsibility at EMC Corporation from 2006 to October 2013.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Mirchandani is expected to participate in the Company's standard non-employee director compensation arrangements, as described in the Company's proxy statement for the 2023 annual meeting of shareholders.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no arrangements or understandings between Mr. Mirchandani and any other person pursuant to which he was appointed as a director. Further, he is not a party to any current or proposed transaction with the Company for which disclosure is required under Item 404(a) of Regulation S-K. There is no material plan, contract, or other arrangement to which Mr. Mirchandani is a party other than as described above.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24, 2023, the Company announced the appointment of Sanjay Mirchandani to the Company’s Board. A copy of the press release announcing his appointment is attached hereto as Exhibit 99.1 and is incorporated herein by reference.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237"/>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20"/>
                <w:szCs w:val="20"/>
                <w:color w:val="auto"/>
              </w:rPr>
            </w:pPr>
          </w:p>
        </w:tc>
        <w:tc>
          <w:tcPr>
            <w:tcW w:w="10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r>
      <w:tr>
        <w:trPr>
          <w:trHeight w:val="391"/>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0000EE"/>
              </w:rPr>
              <w:t>Press Release Dated July 24, 2023</w:t>
            </w:r>
            <w:r>
              <w:rPr>
                <w:rFonts w:ascii="Arial" w:cs="Arial" w:eastAsia="Arial" w:hAnsi="Arial"/>
                <w:sz w:val="18"/>
                <w:szCs w:val="18"/>
                <w:color w:val="000000"/>
              </w:rPr>
              <w:t>.</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2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3380"/>
              <w:spacing w:after="0"/>
              <w:rPr>
                <w:sz w:val="20"/>
                <w:szCs w:val="20"/>
                <w:color w:val="auto"/>
              </w:rPr>
            </w:pPr>
            <w:r>
              <w:rPr>
                <w:rFonts w:ascii="Arial" w:cs="Arial" w:eastAsia="Arial" w:hAnsi="Arial"/>
                <w:sz w:val="18"/>
                <w:szCs w:val="18"/>
                <w:color w:val="auto"/>
              </w:rPr>
              <w:t>ITRON, INC.</w:t>
            </w:r>
          </w:p>
        </w:tc>
        <w:tc>
          <w:tcPr>
            <w:tcW w:w="6720" w:type="dxa"/>
            <w:vAlign w:val="bottom"/>
          </w:tcPr>
          <w:p>
            <w:pPr>
              <w:spacing w:after="0"/>
              <w:rPr>
                <w:sz w:val="20"/>
                <w:szCs w:val="20"/>
                <w:color w:val="auto"/>
              </w:rPr>
            </w:pPr>
          </w:p>
        </w:tc>
      </w:tr>
      <w:tr>
        <w:trPr>
          <w:trHeight w:val="439"/>
        </w:trPr>
        <w:tc>
          <w:tcPr>
            <w:tcW w:w="4520" w:type="dxa"/>
            <w:vAlign w:val="bottom"/>
          </w:tcPr>
          <w:p>
            <w:pPr>
              <w:ind w:left="3380"/>
              <w:spacing w:after="0"/>
              <w:rPr>
                <w:sz w:val="20"/>
                <w:szCs w:val="20"/>
                <w:color w:val="auto"/>
              </w:rPr>
            </w:pPr>
            <w:r>
              <w:rPr>
                <w:rFonts w:ascii="Arial" w:cs="Arial" w:eastAsia="Arial" w:hAnsi="Arial"/>
                <w:sz w:val="18"/>
                <w:szCs w:val="18"/>
                <w:color w:val="auto"/>
              </w:rPr>
              <w:t>By:</w:t>
            </w: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CHRISTOPHER E. WARE</w:t>
            </w: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Dated: July 24, 2023</w:t>
            </w:r>
          </w:p>
        </w:tc>
        <w:tc>
          <w:tcPr>
            <w:tcW w:w="6720" w:type="dxa"/>
            <w:vAlign w:val="bottom"/>
          </w:tcPr>
          <w:p>
            <w:pPr>
              <w:jc w:val="center"/>
              <w:spacing w:after="0" w:line="201" w:lineRule="exact"/>
              <w:rPr>
                <w:sz w:val="20"/>
                <w:szCs w:val="20"/>
                <w:color w:val="auto"/>
              </w:rPr>
            </w:pPr>
            <w:r>
              <w:rPr>
                <w:rFonts w:ascii="Arial" w:cs="Arial" w:eastAsia="Arial" w:hAnsi="Arial"/>
                <w:sz w:val="18"/>
                <w:szCs w:val="18"/>
                <w:color w:val="auto"/>
                <w:w w:val="90"/>
              </w:rPr>
              <w:t>Christopher E. Ware</w:t>
            </w:r>
          </w:p>
        </w:tc>
      </w:tr>
      <w:tr>
        <w:trPr>
          <w:trHeight w:val="230"/>
        </w:trPr>
        <w:tc>
          <w:tcPr>
            <w:tcW w:w="4520" w:type="dxa"/>
            <w:vAlign w:val="bottom"/>
          </w:tcPr>
          <w:p>
            <w:pPr>
              <w:spacing w:after="0"/>
              <w:rPr>
                <w:sz w:val="20"/>
                <w:szCs w:val="20"/>
                <w:color w:val="auto"/>
              </w:rPr>
            </w:pPr>
          </w:p>
        </w:tc>
        <w:tc>
          <w:tcPr>
            <w:tcW w:w="6720" w:type="dxa"/>
            <w:vAlign w:val="bottom"/>
          </w:tcPr>
          <w:p>
            <w:pPr>
              <w:jc w:val="center"/>
              <w:spacing w:after="0"/>
              <w:rPr>
                <w:sz w:val="20"/>
                <w:szCs w:val="20"/>
                <w:color w:val="auto"/>
              </w:rPr>
            </w:pPr>
            <w:r>
              <w:rPr>
                <w:rFonts w:ascii="Arial" w:cs="Arial" w:eastAsia="Arial" w:hAnsi="Arial"/>
                <w:sz w:val="18"/>
                <w:szCs w:val="18"/>
                <w:color w:val="auto"/>
                <w:w w:val="88"/>
              </w:rPr>
              <w:t>Vice President, General Counsel and Corporate Secretary</w:t>
            </w:r>
          </w:p>
        </w:tc>
      </w:tr>
    </w:tbl>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Appoints Sanjay Mirchandani to Board of Directors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9"/>
          <w:szCs w:val="19"/>
          <w:b w:val="1"/>
          <w:bCs w:val="1"/>
          <w:i w:val="1"/>
          <w:iCs w:val="1"/>
          <w:color w:val="auto"/>
        </w:rPr>
        <w:t>Technology Executive Brings More Than 30 Years of Expertise in Cybersecurity, Data Protection and Customer Service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LIBERTY LAKE, Wash.--(BUSINESS WIRE)--July 24, 2023--Itron, Inc. (NASDAQ: ITRI), which is innovating the way utilities and cities manage energy and water, announced today the appointment of Sanjay Mirchandani, CEO of Commvault, to its board of directors, effective July 18, 2023.</w:t>
      </w:r>
    </w:p>
    <w:p>
      <w:pPr>
        <w:spacing w:after="0" w:line="18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Mirchandani has more than 30 years of experience in cybersecurity, data protection, customer service and technology, most recently as CEO of Commvault, the recognized leader in data backup and recovery. Since joining Commvault, Mirchandani has innovated Commvault’s industry-recognized portfolio, launching Metallic, an award-winning SaaS offering, and strengthened the company’s robust partner ecosystem. Prior to joining Commvault, Mirchandani served as the CEO of Puppet, an IT automation company, from September 2016 to January 2019. He joined Puppet in May 2016 as president and chief operating officer. Mirchandani has a wealth of international business experience from his diverse career in technology.</w:t>
      </w:r>
    </w:p>
    <w:p>
      <w:pPr>
        <w:spacing w:after="0" w:line="150"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“Itron’s board of directors and Itron’s customers recognize the importance of data protection and deep knowledge of cybersecurity. That’s why we are delighted to welcome Sanjay to our board and benefit from his expertise in cybersecurity, data protection and customer service,” said Diana Tremblay, chair of Itron’s board of directors.</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“Sanjay’s strong background in the technology sector coupled with his deep expertise in cybersecurity, data protection and customer service will be an asset to Itron’s board of directors and to our customers. We welcome Sanjay to the board and look forward to collaborating to drive our business and our industry forward,” said Tom Deitrich, Itron’s president and chief executive officer.</w:t>
      </w:r>
    </w:p>
    <w:p>
      <w:pPr>
        <w:spacing w:after="0" w:line="185"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“It’s an honor to join Itron’s board of directors, and I look forward to bringing my experience to help further Itron’s corporate strategy and enhance shareholder value,” said Mirchandani.</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Itron enables utilities and cities to safely, securely and reliably deliver critical infrastructure solutions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41" w:lineRule="exact"/>
        <w:rPr>
          <w:sz w:val="20"/>
          <w:szCs w:val="20"/>
          <w:color w:val="auto"/>
        </w:rPr>
      </w:pPr>
    </w:p>
    <w:p>
      <w:pPr>
        <w:ind w:right="360"/>
        <w:spacing w:after="0" w:line="210" w:lineRule="auto"/>
        <w:rPr>
          <w:sz w:val="20"/>
          <w:szCs w:val="20"/>
          <w:color w:val="auto"/>
        </w:rPr>
      </w:pPr>
      <w:r>
        <w:rPr>
          <w:rFonts w:ascii="Arial" w:cs="Arial" w:eastAsia="Arial" w:hAnsi="Arial"/>
          <w:sz w:val="20"/>
          <w:szCs w:val="20"/>
          <w:color w:val="auto"/>
        </w:rPr>
        <w:t>Itron</w:t>
      </w:r>
      <w:r>
        <w:rPr>
          <w:rFonts w:ascii="Arial" w:cs="Arial" w:eastAsia="Arial" w:hAnsi="Arial"/>
          <w:sz w:val="32"/>
          <w:szCs w:val="32"/>
          <w:color w:val="auto"/>
          <w:vertAlign w:val="superscript"/>
        </w:rPr>
        <w:t>®</w:t>
      </w:r>
      <w:r>
        <w:rPr>
          <w:rFonts w:ascii="Arial" w:cs="Arial" w:eastAsia="Arial" w:hAnsi="Arial"/>
          <w:sz w:val="20"/>
          <w:szCs w:val="20"/>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Itron,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Paul Vincent</w:t>
      </w:r>
    </w:p>
    <w:p>
      <w:pPr>
        <w:spacing w:after="0" w:line="230" w:lineRule="auto"/>
        <w:rPr>
          <w:sz w:val="20"/>
          <w:szCs w:val="20"/>
          <w:color w:val="auto"/>
        </w:rPr>
      </w:pPr>
      <w:r>
        <w:rPr>
          <w:rFonts w:ascii="Arial" w:cs="Arial" w:eastAsia="Arial" w:hAnsi="Arial"/>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(512) 560-1172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2023-07-24T15:11:37Z</dcterms:created>
  <dcterms:modified xsi:type="dcterms:W3CDTF">2023-07-24T15:11:37Z</dcterms:modified>
</cp:coreProperties>
</file>