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Document Number: 1</w:t>
      </w:r>
    </w:p>
    <w:p>
      <w:pPr>
        <w:spacing w:after="0" w:line="237" w:lineRule="auto"/>
        <w:rPr>
          <w:sz w:val="20"/>
          <w:szCs w:val="20"/>
          <w:color w:val="auto"/>
        </w:rPr>
      </w:pPr>
      <w:r>
        <w:rPr>
          <w:rFonts w:ascii="Courier New" w:cs="Courier New" w:eastAsia="Courier New" w:hAnsi="Courier New"/>
          <w:sz w:val="16"/>
          <w:szCs w:val="16"/>
          <w:color w:val="auto"/>
        </w:rPr>
        <w:t>File Name: itron13ga.txt</w:t>
      </w:r>
    </w:p>
    <w:p>
      <w:pPr>
        <w:spacing w:after="0" w:line="237" w:lineRule="auto"/>
        <w:rPr>
          <w:sz w:val="20"/>
          <w:szCs w:val="20"/>
          <w:color w:val="auto"/>
        </w:rPr>
      </w:pPr>
      <w:r>
        <w:rPr>
          <w:rFonts w:ascii="Courier New" w:cs="Courier New" w:eastAsia="Courier New" w:hAnsi="Courier New"/>
          <w:sz w:val="16"/>
          <w:szCs w:val="16"/>
          <w:color w:val="auto"/>
        </w:rPr>
        <w:t>Type: SC 13G/A</w:t>
      </w:r>
    </w:p>
    <w:p>
      <w:pPr>
        <w:spacing w:after="0" w:line="237" w:lineRule="auto"/>
        <w:rPr>
          <w:sz w:val="20"/>
          <w:szCs w:val="20"/>
          <w:color w:val="auto"/>
        </w:rPr>
      </w:pPr>
      <w:r>
        <w:rPr>
          <w:rFonts w:ascii="Courier New" w:cs="Courier New" w:eastAsia="Courier New" w:hAnsi="Courier New"/>
          <w:sz w:val="16"/>
          <w:szCs w:val="16"/>
          <w:color w:val="auto"/>
        </w:rPr>
        <w:t>Description:</w:t>
      </w:r>
    </w:p>
    <w:p>
      <w:pPr>
        <w:spacing w:after="0" w:line="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UNITED STATES</w:t>
      </w:r>
    </w:p>
    <w:p>
      <w:pPr>
        <w:jc w:val="center"/>
        <w:ind w:right="241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41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13G</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Amendment No: 5</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Itron Inc</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Common Stock</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2700"/>
        <w:spacing w:after="0" w:line="237" w:lineRule="auto"/>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465741106</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December 31, 2016</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1400"/>
        <w:spacing w:after="0" w:line="237" w:lineRule="auto"/>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3" w:lineRule="exact"/>
        <w:rPr>
          <w:sz w:val="24"/>
          <w:szCs w:val="24"/>
          <w:color w:val="auto"/>
        </w:rPr>
      </w:pPr>
    </w:p>
    <w:p>
      <w:pPr>
        <w:ind w:left="1120" w:right="3619"/>
        <w:spacing w:after="0" w:line="234"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77"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|X| Rule 13-d-1(b)</w:t>
      </w:r>
    </w:p>
    <w:p>
      <w:pPr>
        <w:jc w:val="right"/>
        <w:ind w:right="7339"/>
        <w:spacing w:after="0" w:line="236" w:lineRule="auto"/>
        <w:rPr>
          <w:sz w:val="20"/>
          <w:szCs w:val="20"/>
          <w:color w:val="auto"/>
        </w:rPr>
      </w:pPr>
      <w:r>
        <w:rPr>
          <w:rFonts w:ascii="Courier New" w:cs="Courier New" w:eastAsia="Courier New" w:hAnsi="Courier New"/>
          <w:sz w:val="16"/>
          <w:szCs w:val="16"/>
          <w:color w:val="auto"/>
        </w:rPr>
        <w:t>Rule 13-d-1(c)</w:t>
      </w:r>
    </w:p>
    <w:p>
      <w:pPr>
        <w:jc w:val="right"/>
        <w:ind w:right="7339"/>
        <w:spacing w:after="0" w:line="237" w:lineRule="auto"/>
        <w:rPr>
          <w:sz w:val="20"/>
          <w:szCs w:val="20"/>
          <w:color w:val="auto"/>
        </w:rPr>
      </w:pPr>
      <w:r>
        <w:rPr>
          <w:rFonts w:ascii="Courier New" w:cs="Courier New" w:eastAsia="Courier New" w:hAnsi="Courier New"/>
          <w:sz w:val="16"/>
          <w:szCs w:val="16"/>
          <w:color w:val="auto"/>
        </w:rPr>
        <w:t>Rule 13-d-1(d)</w:t>
      </w:r>
    </w:p>
    <w:p>
      <w:pPr>
        <w:spacing w:after="0" w:line="183" w:lineRule="exact"/>
        <w:rPr>
          <w:sz w:val="24"/>
          <w:szCs w:val="24"/>
          <w:color w:val="auto"/>
        </w:rPr>
      </w:pPr>
    </w:p>
    <w:p>
      <w:pPr>
        <w:ind w:left="1120" w:right="3619"/>
        <w:spacing w:after="0" w:line="23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120" w:right="3519"/>
        <w:spacing w:after="0" w:line="23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120"/>
        <w:spacing w:after="0"/>
        <w:tabs>
          <w:tab w:leader="none" w:pos="5180" w:val="left"/>
        </w:tabs>
        <w:rPr>
          <w:sz w:val="20"/>
          <w:szCs w:val="20"/>
          <w:color w:val="auto"/>
        </w:rPr>
      </w:pPr>
      <w:r>
        <w:rPr>
          <w:rFonts w:ascii="Courier New" w:cs="Courier New" w:eastAsia="Courier New" w:hAnsi="Courier New"/>
          <w:sz w:val="16"/>
          <w:szCs w:val="16"/>
          <w:color w:val="auto"/>
        </w:rPr>
        <w:t>CUSIP No. 465741106</w:t>
      </w:r>
      <w:r>
        <w:rPr>
          <w:sz w:val="20"/>
          <w:szCs w:val="20"/>
          <w:color w:val="auto"/>
        </w:rPr>
        <w:tab/>
      </w:r>
      <w:r>
        <w:rPr>
          <w:rFonts w:ascii="Courier New" w:cs="Courier New" w:eastAsia="Courier New" w:hAnsi="Courier New"/>
          <w:sz w:val="14"/>
          <w:szCs w:val="14"/>
          <w:color w:val="auto"/>
        </w:rPr>
        <w:t>Schedule 13G</w:t>
      </w:r>
    </w:p>
    <w:p>
      <w:pPr>
        <w:spacing w:after="0" w:line="200" w:lineRule="exact"/>
        <w:rPr>
          <w:sz w:val="24"/>
          <w:szCs w:val="24"/>
          <w:color w:val="auto"/>
        </w:rPr>
      </w:pPr>
    </w:p>
    <w:p>
      <w:pPr>
        <w:spacing w:after="0" w:line="334"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Name of Reporting Persons.</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I.R.S. Identification Nos. of above</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persons (entities only).</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Fairpointe Capital LLC 27-4469222</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Check the Appropriate Box if a Member</w:t>
            </w:r>
          </w:p>
        </w:tc>
        <w:tc>
          <w:tcPr>
            <w:tcW w:w="1020" w:type="dxa"/>
            <w:vAlign w:val="bottom"/>
          </w:tcPr>
          <w:p>
            <w:pPr>
              <w:spacing w:after="0"/>
              <w:rPr>
                <w:sz w:val="24"/>
                <w:szCs w:val="24"/>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of a Group (See Instructions)</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3.</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SEC use only_________________________</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Citizenship or Place of Organization</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Chicago, IL</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7"/>
              </w:rPr>
              <w:t>-------------------------</w:t>
            </w:r>
          </w:p>
        </w:tc>
        <w:tc>
          <w:tcPr>
            <w:tcW w:w="102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Voting Power</w:t>
            </w: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1264282.0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Beneficially</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Owned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by Each</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6.</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Voting Power</w:t>
            </w: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Reporting</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Person With:</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7.</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Dispositive Power</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1283153.0</w:t>
            </w: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8.</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Dispositive Power</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Aggregate Amount Beneficially Owned by</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w w:val="94"/>
              </w:rPr>
              <w:t>1283153.0</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Each Reporting Person</w:t>
            </w:r>
          </w:p>
        </w:tc>
        <w:tc>
          <w:tcPr>
            <w:tcW w:w="102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Check if the Aggregate Amount in Row</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None</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(9) Excludes Certain Shares (See</w:t>
            </w:r>
          </w:p>
        </w:tc>
        <w:tc>
          <w:tcPr>
            <w:tcW w:w="1020" w:type="dxa"/>
            <w:vAlign w:val="bottom"/>
          </w:tcPr>
          <w:p>
            <w:pPr>
              <w:spacing w:after="0"/>
              <w:rPr>
                <w:sz w:val="15"/>
                <w:szCs w:val="15"/>
                <w:color w:val="auto"/>
              </w:rPr>
            </w:pPr>
          </w:p>
        </w:tc>
      </w:tr>
    </w:tbl>
    <w:p>
      <w:pPr>
        <w:sectPr>
          <w:pgSz w:w="11900" w:h="16892" w:orient="portrait"/>
          <w:cols w:equalWidth="0" w:num="1">
            <w:col w:w="10219"/>
          </w:cols>
          <w:pgMar w:left="240" w:top="231"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3660" w:type="dxa"/>
            <w:vAlign w:val="bottom"/>
          </w:tcPr>
          <w:p>
            <w:pPr>
              <w:ind w:left="1660"/>
              <w:spacing w:after="0"/>
              <w:rPr>
                <w:sz w:val="20"/>
                <w:szCs w:val="20"/>
                <w:color w:val="auto"/>
              </w:rPr>
            </w:pPr>
            <w:r>
              <w:rPr>
                <w:rFonts w:ascii="Courier New" w:cs="Courier New" w:eastAsia="Courier New" w:hAnsi="Courier New"/>
                <w:sz w:val="16"/>
                <w:szCs w:val="16"/>
                <w:color w:val="auto"/>
              </w:rPr>
              <w:t>Instructions)</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5580" w:type="dxa"/>
            <w:vAlign w:val="bottom"/>
            <w:gridSpan w:val="2"/>
          </w:tcPr>
          <w:p>
            <w:pPr>
              <w:ind w:left="1100"/>
              <w:spacing w:after="0" w:line="179" w:lineRule="exact"/>
              <w:rPr>
                <w:sz w:val="20"/>
                <w:szCs w:val="20"/>
                <w:color w:val="auto"/>
              </w:rPr>
            </w:pPr>
            <w:r>
              <w:rPr>
                <w:rFonts w:ascii="Courier New" w:cs="Courier New" w:eastAsia="Courier New" w:hAnsi="Courier New"/>
                <w:sz w:val="16"/>
                <w:szCs w:val="16"/>
                <w:color w:val="auto"/>
              </w:rPr>
              <w:t>11.   Percent of Class Represented by Amount</w:t>
            </w:r>
          </w:p>
        </w:tc>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3.3%</w:t>
            </w:r>
          </w:p>
        </w:tc>
      </w:tr>
      <w:tr>
        <w:trPr>
          <w:trHeight w:val="179"/>
        </w:trPr>
        <w:tc>
          <w:tcPr>
            <w:tcW w:w="760" w:type="dxa"/>
            <w:vAlign w:val="bottom"/>
          </w:tcPr>
          <w:p>
            <w:pPr>
              <w:spacing w:after="0"/>
              <w:rPr>
                <w:sz w:val="15"/>
                <w:szCs w:val="15"/>
                <w:color w:val="auto"/>
              </w:rPr>
            </w:pPr>
          </w:p>
        </w:tc>
        <w:tc>
          <w:tcPr>
            <w:tcW w:w="366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in Row (9)</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5580" w:type="dxa"/>
            <w:vAlign w:val="bottom"/>
            <w:gridSpan w:val="2"/>
          </w:tcPr>
          <w:p>
            <w:pPr>
              <w:ind w:left="1100"/>
              <w:spacing w:after="0" w:line="179" w:lineRule="exact"/>
              <w:rPr>
                <w:sz w:val="20"/>
                <w:szCs w:val="20"/>
                <w:color w:val="auto"/>
              </w:rPr>
            </w:pPr>
            <w:r>
              <w:rPr>
                <w:rFonts w:ascii="Courier New" w:cs="Courier New" w:eastAsia="Courier New" w:hAnsi="Courier New"/>
                <w:sz w:val="16"/>
                <w:szCs w:val="16"/>
                <w:color w:val="auto"/>
              </w:rPr>
              <w:t>12.   Type of Reporting Person (See</w:t>
            </w:r>
          </w:p>
        </w:tc>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IA</w:t>
            </w:r>
          </w:p>
        </w:tc>
      </w:tr>
      <w:tr>
        <w:trPr>
          <w:trHeight w:val="179"/>
        </w:trPr>
        <w:tc>
          <w:tcPr>
            <w:tcW w:w="760" w:type="dxa"/>
            <w:vAlign w:val="bottom"/>
          </w:tcPr>
          <w:p>
            <w:pPr>
              <w:spacing w:after="0"/>
              <w:rPr>
                <w:sz w:val="15"/>
                <w:szCs w:val="15"/>
                <w:color w:val="auto"/>
              </w:rPr>
            </w:pPr>
          </w:p>
        </w:tc>
        <w:tc>
          <w:tcPr>
            <w:tcW w:w="366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Instructions)</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894"/>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16"/>
        </w:trPr>
        <w:tc>
          <w:tcPr>
            <w:tcW w:w="76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3660" w:type="dxa"/>
            <w:vAlign w:val="bottom"/>
          </w:tcPr>
          <w:p>
            <w:pPr>
              <w:spacing w:after="0"/>
              <w:rPr>
                <w:sz w:val="20"/>
                <w:szCs w:val="20"/>
                <w:color w:val="auto"/>
              </w:rPr>
            </w:pPr>
            <w:r>
              <w:rPr>
                <w:rFonts w:ascii="Courier New" w:cs="Courier New" w:eastAsia="Courier New" w:hAnsi="Courier New"/>
                <w:sz w:val="16"/>
                <w:szCs w:val="16"/>
                <w:color w:val="auto"/>
              </w:rPr>
              <w:t>Name of Issuer</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Itron Inc</w:t>
            </w:r>
          </w:p>
        </w:tc>
        <w:tc>
          <w:tcPr>
            <w:tcW w:w="3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60" w:type="dxa"/>
            <w:vAlign w:val="bottom"/>
          </w:tcPr>
          <w:p>
            <w:pPr>
              <w:spacing w:after="0" w:line="179" w:lineRule="exact"/>
              <w:rPr>
                <w:sz w:val="20"/>
                <w:szCs w:val="20"/>
                <w:color w:val="auto"/>
              </w:rPr>
            </w:pPr>
            <w:r>
              <w:rPr>
                <w:rFonts w:ascii="Courier New" w:cs="Courier New" w:eastAsia="Courier New" w:hAnsi="Courier New"/>
                <w:sz w:val="16"/>
                <w:szCs w:val="16"/>
                <w:color w:val="auto"/>
              </w:rPr>
              <w:t>(b)</w:t>
            </w:r>
          </w:p>
        </w:tc>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Address of Issuer's Principal</w:t>
            </w:r>
          </w:p>
        </w:tc>
        <w:tc>
          <w:tcPr>
            <w:tcW w:w="1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2111 N. Molter Road</w:t>
            </w:r>
          </w:p>
        </w:tc>
        <w:tc>
          <w:tcPr>
            <w:tcW w:w="3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Executive Offices</w:t>
            </w: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Liberty Lake, WA 99019</w:t>
            </w: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16"/>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(a)</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Name of Person Filing</w:t>
            </w:r>
          </w:p>
        </w:tc>
        <w:tc>
          <w:tcPr>
            <w:tcW w:w="2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Fairpointe Capital LLC</w:t>
            </w: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(b)</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Address of Principal Business Office</w:t>
            </w:r>
          </w:p>
        </w:tc>
        <w:tc>
          <w:tcPr>
            <w:tcW w:w="2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1 N. Franklin Ste. 3300</w:t>
            </w:r>
          </w:p>
        </w:tc>
      </w:tr>
      <w:tr>
        <w:trPr>
          <w:trHeight w:val="179"/>
        </w:trPr>
        <w:tc>
          <w:tcPr>
            <w:tcW w:w="760" w:type="dxa"/>
            <w:vAlign w:val="bottom"/>
          </w:tcPr>
          <w:p>
            <w:pPr>
              <w:spacing w:after="0"/>
              <w:rPr>
                <w:sz w:val="15"/>
                <w:szCs w:val="15"/>
                <w:color w:val="auto"/>
              </w:rPr>
            </w:pPr>
          </w:p>
        </w:tc>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or, if none, Residence</w:t>
            </w:r>
          </w:p>
        </w:tc>
        <w:tc>
          <w:tcPr>
            <w:tcW w:w="1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Chicago, IL 60606</w:t>
            </w:r>
          </w:p>
        </w:tc>
        <w:tc>
          <w:tcPr>
            <w:tcW w:w="3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(c)</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Citizenship</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United States</w:t>
            </w:r>
          </w:p>
        </w:tc>
        <w:tc>
          <w:tcPr>
            <w:tcW w:w="3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(d)</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Title of Class of Securities</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Common stock</w:t>
            </w:r>
          </w:p>
        </w:tc>
        <w:tc>
          <w:tcPr>
            <w:tcW w:w="3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(e)</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CUSIP Number</w:t>
            </w: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465741106</w:t>
            </w:r>
          </w:p>
        </w:tc>
        <w:tc>
          <w:tcPr>
            <w:tcW w:w="3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If this statement is filed pursuant to Sections 240.13d-1(b)</w:t>
      </w:r>
    </w:p>
    <w:p>
      <w:pPr>
        <w:spacing w:after="0" w:line="236" w:lineRule="auto"/>
        <w:rPr>
          <w:sz w:val="20"/>
          <w:szCs w:val="20"/>
          <w:color w:val="auto"/>
        </w:rPr>
      </w:pPr>
      <w:r>
        <w:rPr>
          <w:rFonts w:ascii="Courier New" w:cs="Courier New" w:eastAsia="Courier New" w:hAnsi="Courier New"/>
          <w:sz w:val="16"/>
          <w:szCs w:val="16"/>
          <w:color w:val="auto"/>
        </w:rPr>
        <w:t>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4" w:lineRule="exact"/>
        <w:rPr>
          <w:rFonts w:ascii="Courier New" w:cs="Courier New" w:eastAsia="Courier New" w:hAnsi="Courier New"/>
          <w:sz w:val="16"/>
          <w:szCs w:val="16"/>
          <w:color w:val="auto"/>
        </w:rPr>
      </w:pPr>
    </w:p>
    <w:p>
      <w:pPr>
        <w:ind w:left="1580" w:right="34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4" w:lineRule="exact"/>
        <w:rPr>
          <w:rFonts w:ascii="Courier New" w:cs="Courier New" w:eastAsia="Courier New" w:hAnsi="Courier New"/>
          <w:sz w:val="16"/>
          <w:szCs w:val="16"/>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spacing w:after="0" w:line="4" w:lineRule="exact"/>
        <w:rPr>
          <w:rFonts w:ascii="Courier New" w:cs="Courier New" w:eastAsia="Courier New" w:hAnsi="Courier New"/>
          <w:sz w:val="16"/>
          <w:szCs w:val="16"/>
          <w:color w:val="auto"/>
        </w:rPr>
      </w:pPr>
    </w:p>
    <w:p>
      <w:pPr>
        <w:ind w:left="1580" w:right="3159" w:hanging="1294"/>
        <w:spacing w:after="0" w:line="270" w:lineRule="auto"/>
        <w:tabs>
          <w:tab w:leader="none" w:pos="11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 (15 U.S.C. 80a-8).</w:t>
      </w:r>
    </w:p>
    <w:p>
      <w:pPr>
        <w:ind w:left="1120" w:hanging="834"/>
        <w:spacing w:after="0" w:line="236" w:lineRule="auto"/>
        <w:tabs>
          <w:tab w:leader="none" w:pos="1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registered under</w:t>
      </w:r>
    </w:p>
    <w:p>
      <w:pPr>
        <w:ind w:left="1580"/>
        <w:spacing w:after="0" w:line="237" w:lineRule="auto"/>
        <w:rPr>
          <w:sz w:val="20"/>
          <w:szCs w:val="20"/>
          <w:color w:val="auto"/>
        </w:rPr>
      </w:pPr>
      <w:r>
        <w:rPr>
          <w:rFonts w:ascii="Courier New" w:cs="Courier New" w:eastAsia="Courier New" w:hAnsi="Courier New"/>
          <w:sz w:val="16"/>
          <w:szCs w:val="16"/>
          <w:color w:val="auto"/>
        </w:rPr>
        <w:t>Section 240.13d-1(b)(1)(ii)(E);</w:t>
      </w:r>
    </w:p>
    <w:p>
      <w:pPr>
        <w:spacing w:after="0" w:line="4" w:lineRule="exact"/>
        <w:rPr>
          <w:sz w:val="20"/>
          <w:szCs w:val="20"/>
          <w:color w:val="auto"/>
        </w:rPr>
      </w:pP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Section 240.13d-1(b)(1)(ii)(F);</w:t>
      </w: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Section 240.13d-1(b)(1)(ii)(G);</w:t>
      </w:r>
    </w:p>
    <w:p>
      <w:pPr>
        <w:jc w:val="right"/>
        <w:ind w:left="1580" w:right="323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 (12 U.S.C. 1813);</w:t>
      </w:r>
    </w:p>
    <w:p>
      <w:pPr>
        <w:ind w:left="1580" w:right="305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 (15 U.S.C. 80a-3);</w:t>
      </w:r>
    </w:p>
    <w:p>
      <w:pPr>
        <w:ind w:left="1120" w:hanging="834"/>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w:t>
      </w:r>
    </w:p>
    <w:p>
      <w:pPr>
        <w:ind w:left="1580"/>
        <w:spacing w:after="0" w:line="237" w:lineRule="auto"/>
        <w:rPr>
          <w:sz w:val="20"/>
          <w:szCs w:val="20"/>
          <w:color w:val="auto"/>
        </w:rPr>
      </w:pPr>
      <w:r>
        <w:rPr>
          <w:rFonts w:ascii="Courier New" w:cs="Courier New" w:eastAsia="Courier New" w:hAnsi="Courier New"/>
          <w:sz w:val="16"/>
          <w:szCs w:val="16"/>
          <w:color w:val="auto"/>
        </w:rPr>
        <w:t>1(b)(1)(ii)(J).</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35" w:lineRule="exact"/>
        <w:rPr>
          <w:sz w:val="20"/>
          <w:szCs w:val="20"/>
          <w:color w:val="auto"/>
        </w:rPr>
      </w:pPr>
    </w:p>
    <w:p>
      <w:pPr>
        <w:spacing w:after="0"/>
        <w:tabs>
          <w:tab w:leader="none" w:pos="540" w:val="left"/>
          <w:tab w:leader="none" w:pos="32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r>
        <w:rPr>
          <w:sz w:val="20"/>
          <w:szCs w:val="20"/>
          <w:color w:val="auto"/>
        </w:rPr>
        <w:tab/>
      </w:r>
      <w:r>
        <w:rPr>
          <w:rFonts w:ascii="Courier New" w:cs="Courier New" w:eastAsia="Courier New" w:hAnsi="Courier New"/>
          <w:sz w:val="14"/>
          <w:szCs w:val="14"/>
          <w:color w:val="auto"/>
        </w:rPr>
        <w:t>1283153.0</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tabs>
          <w:tab w:leader="none" w:pos="540" w:val="left"/>
          <w:tab w:leader="none" w:pos="31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r>
        <w:rPr>
          <w:sz w:val="20"/>
          <w:szCs w:val="20"/>
          <w:color w:val="auto"/>
        </w:rPr>
        <w:tab/>
      </w:r>
      <w:r>
        <w:rPr>
          <w:rFonts w:ascii="Courier New" w:cs="Courier New" w:eastAsia="Courier New" w:hAnsi="Courier New"/>
          <w:sz w:val="14"/>
          <w:szCs w:val="14"/>
          <w:color w:val="auto"/>
        </w:rPr>
        <w:t>3.3%</w:t>
      </w:r>
    </w:p>
    <w:p>
      <w:pPr>
        <w:ind w:left="326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Number of shares as to which the person has:</w:t>
      </w:r>
    </w:p>
    <w:p>
      <w:pPr>
        <w:sectPr>
          <w:pgSz w:w="11900" w:h="16838" w:orient="portrait"/>
          <w:cols w:equalWidth="0" w:num="1">
            <w:col w:w="9579"/>
          </w:cols>
          <w:pgMar w:left="880" w:top="13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r>
        <w:rPr>
          <w:sz w:val="20"/>
          <w:szCs w:val="20"/>
          <w:color w:val="auto"/>
        </w:rPr>
        <w:tab/>
      </w:r>
      <w:r>
        <w:rPr>
          <w:rFonts w:ascii="Courier New" w:cs="Courier New" w:eastAsia="Courier New" w:hAnsi="Courier New"/>
          <w:sz w:val="14"/>
          <w:szCs w:val="14"/>
          <w:color w:val="auto"/>
        </w:rPr>
        <w:t>1264282.0</w:t>
      </w:r>
    </w:p>
    <w:p>
      <w:pPr>
        <w:sectPr>
          <w:pgSz w:w="11900" w:h="16838" w:orient="portrait"/>
          <w:cols w:equalWidth="0" w:num="1">
            <w:col w:w="9579"/>
          </w:cols>
          <w:pgMar w:left="880" w:top="135" w:right="1440" w:bottom="0" w:gutter="0" w:footer="0" w:header="0"/>
          <w:type w:val="continuous"/>
        </w:sectPr>
      </w:pPr>
    </w:p>
    <w:bookmarkStart w:id="2" w:name="page3"/>
    <w:bookmarkEnd w:id="2"/>
    <w:p>
      <w:pPr>
        <w:ind w:left="5500"/>
        <w:spacing w:after="0"/>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Shared power to vote or to direct the vote</w:t>
      </w:r>
      <w:r>
        <w:rPr>
          <w:sz w:val="20"/>
          <w:szCs w:val="20"/>
          <w:color w:val="auto"/>
        </w:rPr>
        <w:tab/>
      </w:r>
      <w:r>
        <w:rPr>
          <w:rFonts w:ascii="Courier New" w:cs="Courier New" w:eastAsia="Courier New" w:hAnsi="Courier New"/>
          <w:sz w:val="13"/>
          <w:szCs w:val="13"/>
          <w:color w:val="auto"/>
        </w:rPr>
        <w:t>0</w:t>
      </w:r>
    </w:p>
    <w:p>
      <w:pPr>
        <w:ind w:left="5500"/>
        <w:spacing w:after="0" w:line="237" w:lineRule="auto"/>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(iii)</w:t>
        <w:tab/>
        <w:t>Sole power to dispose or to direct the</w:t>
      </w:r>
      <w:r>
        <w:rPr>
          <w:sz w:val="20"/>
          <w:szCs w:val="20"/>
          <w:color w:val="auto"/>
        </w:rPr>
        <w:tab/>
      </w:r>
      <w:r>
        <w:rPr>
          <w:rFonts w:ascii="Courier New" w:cs="Courier New" w:eastAsia="Courier New" w:hAnsi="Courier New"/>
          <w:sz w:val="14"/>
          <w:szCs w:val="14"/>
          <w:color w:val="auto"/>
        </w:rPr>
        <w:t>1283153.0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Shared power to dispose or to direct the</w:t>
      </w:r>
      <w:r>
        <w:rPr>
          <w:sz w:val="20"/>
          <w:szCs w:val="20"/>
          <w:color w:val="auto"/>
        </w:rPr>
        <w:tab/>
      </w:r>
      <w:r>
        <w:rPr>
          <w:rFonts w:ascii="Courier New" w:cs="Courier New" w:eastAsia="Courier New" w:hAnsi="Courier New"/>
          <w:sz w:val="13"/>
          <w:szCs w:val="13"/>
          <w:color w:val="auto"/>
        </w:rPr>
        <w:t>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83" w:lineRule="exact"/>
        <w:rPr>
          <w:sz w:val="20"/>
          <w:szCs w:val="20"/>
          <w:color w:val="auto"/>
        </w:rPr>
      </w:pPr>
    </w:p>
    <w:p>
      <w:pPr>
        <w:ind w:right="4260" w:firstLine="465"/>
        <w:spacing w:after="0" w:line="23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w:t>
      </w:r>
    </w:p>
    <w:p>
      <w:pPr>
        <w:ind w:left="840"/>
        <w:spacing w:after="0" w:line="236" w:lineRule="auto"/>
        <w:rPr>
          <w:sz w:val="20"/>
          <w:szCs w:val="20"/>
          <w:color w:val="auto"/>
        </w:rPr>
      </w:pPr>
      <w:r>
        <w:rPr>
          <w:rFonts w:ascii="Courier New" w:cs="Courier New" w:eastAsia="Courier New" w:hAnsi="Courier New"/>
          <w:sz w:val="16"/>
          <w:szCs w:val="16"/>
          <w:color w:val="auto"/>
        </w:rPr>
        <w:t>Person</w:t>
      </w:r>
    </w:p>
    <w:p>
      <w:pPr>
        <w:spacing w:after="0" w:line="183" w:lineRule="exact"/>
        <w:rPr>
          <w:sz w:val="20"/>
          <w:szCs w:val="20"/>
          <w:color w:val="auto"/>
        </w:rPr>
      </w:pPr>
    </w:p>
    <w:p>
      <w:pPr>
        <w:ind w:right="4260" w:firstLine="372"/>
        <w:spacing w:after="0" w:line="274" w:lineRule="auto"/>
        <w:rPr>
          <w:sz w:val="20"/>
          <w:szCs w:val="20"/>
          <w:color w:val="auto"/>
        </w:rPr>
      </w:pPr>
      <w:r>
        <w:rPr>
          <w:rFonts w:ascii="Courier New" w:cs="Courier New" w:eastAsia="Courier New" w:hAnsi="Courier New"/>
          <w:sz w:val="14"/>
          <w:szCs w:val="14"/>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62" w:lineRule="exact"/>
        <w:rPr>
          <w:sz w:val="20"/>
          <w:szCs w:val="20"/>
          <w:color w:val="auto"/>
        </w:rPr>
      </w:pPr>
    </w:p>
    <w:p>
      <w:pPr>
        <w:ind w:right="4460"/>
        <w:spacing w:after="0" w:line="295"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326"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parent holding company has filed this schedule, pursuant to Rule 13d-l(b)(ii)(G),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362"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362" w:lineRule="exact"/>
        <w:rPr>
          <w:sz w:val="20"/>
          <w:szCs w:val="20"/>
          <w:color w:val="auto"/>
        </w:rPr>
      </w:pPr>
    </w:p>
    <w:p>
      <w:pPr>
        <w:jc w:val="both"/>
        <w:ind w:right="4460" w:firstLine="465"/>
        <w:spacing w:after="0" w:line="23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certification shall be included if the statement is filed pursuant to 240.13d-1(b):</w:t>
      </w:r>
    </w:p>
    <w:p>
      <w:pPr>
        <w:spacing w:after="0" w:line="4" w:lineRule="exact"/>
        <w:rPr>
          <w:sz w:val="20"/>
          <w:szCs w:val="20"/>
          <w:color w:val="auto"/>
        </w:rPr>
      </w:pPr>
    </w:p>
    <w:p>
      <w:pPr>
        <w:ind w:left="840" w:right="180" w:firstLine="93"/>
        <w:spacing w:after="0" w:line="270"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w:t>
      </w:r>
    </w:p>
    <w:p>
      <w:pPr>
        <w:spacing w:after="0" w:line="1" w:lineRule="exact"/>
        <w:rPr>
          <w:sz w:val="20"/>
          <w:szCs w:val="20"/>
          <w:color w:val="auto"/>
        </w:rPr>
      </w:pPr>
    </w:p>
    <w:p>
      <w:pPr>
        <w:ind w:left="840"/>
        <w:spacing w:after="0" w:line="235" w:lineRule="auto"/>
        <w:rPr>
          <w:sz w:val="20"/>
          <w:szCs w:val="20"/>
          <w:color w:val="auto"/>
        </w:rPr>
      </w:pPr>
      <w:r>
        <w:rPr>
          <w:rFonts w:ascii="Courier New" w:cs="Courier New" w:eastAsia="Courier New" w:hAnsi="Courier New"/>
          <w:sz w:val="16"/>
          <w:szCs w:val="16"/>
          <w:color w:val="auto"/>
        </w:rPr>
        <w:t>for the purpose of or with the effect of changing or influencing the control of the issuer of the securities and were not acquired and are not held in connection with or as a participant in any transaction having that purpose or effect.</w:t>
      </w:r>
    </w:p>
    <w:p>
      <w:pPr>
        <w:ind w:left="480"/>
        <w:spacing w:after="0" w:line="237" w:lineRule="auto"/>
        <w:rPr>
          <w:sz w:val="20"/>
          <w:szCs w:val="20"/>
          <w:color w:val="auto"/>
        </w:rPr>
      </w:pPr>
      <w:r>
        <w:rPr>
          <w:rFonts w:ascii="Courier New" w:cs="Courier New" w:eastAsia="Courier New" w:hAnsi="Courier New"/>
          <w:sz w:val="16"/>
          <w:szCs w:val="16"/>
          <w:color w:val="auto"/>
        </w:rPr>
        <w:t>(b) N/A</w:t>
      </w:r>
    </w:p>
    <w:p>
      <w:pPr>
        <w:jc w:val="center"/>
        <w:ind w:right="4260"/>
        <w:spacing w:after="0" w:line="237" w:lineRule="auto"/>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4460" w:firstLine="465"/>
        <w:spacing w:after="0" w:line="235"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February 13, 2017</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4200"/>
        <w:spacing w:after="0" w:line="237" w:lineRule="auto"/>
        <w:rPr>
          <w:sz w:val="20"/>
          <w:szCs w:val="20"/>
          <w:color w:val="auto"/>
        </w:rPr>
      </w:pPr>
      <w:r>
        <w:rPr>
          <w:rFonts w:ascii="Courier New" w:cs="Courier New" w:eastAsia="Courier New" w:hAnsi="Courier New"/>
          <w:sz w:val="16"/>
          <w:szCs w:val="16"/>
          <w:color w:val="auto"/>
        </w:rPr>
        <w:t>Date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Michelle Katauskas</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3360"/>
        <w:spacing w:after="0" w:line="237" w:lineRule="auto"/>
        <w:rPr>
          <w:sz w:val="20"/>
          <w:szCs w:val="20"/>
          <w:color w:val="auto"/>
        </w:rPr>
      </w:pPr>
      <w:r>
        <w:rPr>
          <w:rFonts w:ascii="Courier New" w:cs="Courier New" w:eastAsia="Courier New" w:hAnsi="Courier New"/>
          <w:sz w:val="16"/>
          <w:szCs w:val="16"/>
          <w:color w:val="auto"/>
        </w:rPr>
        <w:t>Chief Compliance Officier</w:t>
      </w:r>
    </w:p>
    <w:sectPr>
      <w:pgSz w:w="11900" w:h="16838" w:orient="portrait"/>
      <w:cols w:equalWidth="0" w:num="1">
        <w:col w:w="10880"/>
      </w:cols>
      <w:pgMar w:left="880" w:top="13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2019-12-21T04:47:12Z</dcterms:created>
  <dcterms:modified xsi:type="dcterms:W3CDTF">2019-12-21T04:47:12Z</dcterms:modified>
</cp:coreProperties>
</file>