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99060</wp:posOffset>
            </wp:positionV>
            <wp:extent cx="60788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078855" cy="17145"/>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167005</wp:posOffset>
            </wp:positionV>
            <wp:extent cx="60788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07885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jc w:val="center"/>
        <w:ind w:right="-280"/>
        <w:spacing w:after="0"/>
        <w:rPr>
          <w:sz w:val="20"/>
          <w:szCs w:val="20"/>
          <w:color w:val="auto"/>
        </w:rPr>
      </w:pPr>
      <w:r>
        <w:rPr>
          <w:rFonts w:ascii="Arial" w:cs="Arial" w:eastAsia="Arial" w:hAnsi="Arial"/>
          <w:sz w:val="25"/>
          <w:szCs w:val="25"/>
          <w:b w:val="1"/>
          <w:bCs w:val="1"/>
          <w:color w:val="auto"/>
        </w:rPr>
        <w:t>UNITED STATES</w:t>
      </w:r>
    </w:p>
    <w:p>
      <w:pPr>
        <w:spacing w:after="0" w:line="31" w:lineRule="exact"/>
        <w:rPr>
          <w:sz w:val="24"/>
          <w:szCs w:val="24"/>
          <w:color w:val="auto"/>
        </w:rPr>
      </w:pPr>
    </w:p>
    <w:p>
      <w:pPr>
        <w:jc w:val="center"/>
        <w:ind w:right="-280"/>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ind w:right="-28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2501900</wp:posOffset>
            </wp:positionH>
            <wp:positionV relativeFrom="paragraph">
              <wp:posOffset>86995</wp:posOffset>
            </wp:positionV>
            <wp:extent cx="10807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311" w:lineRule="exact"/>
        <w:rPr>
          <w:sz w:val="24"/>
          <w:szCs w:val="24"/>
          <w:color w:val="auto"/>
        </w:rPr>
      </w:pPr>
    </w:p>
    <w:p>
      <w:pPr>
        <w:ind w:left="2680"/>
        <w:spacing w:after="0"/>
        <w:rPr>
          <w:sz w:val="20"/>
          <w:szCs w:val="20"/>
          <w:color w:val="auto"/>
        </w:rPr>
      </w:pPr>
      <w:r>
        <w:rPr>
          <w:rFonts w:ascii="Arial" w:cs="Arial" w:eastAsia="Arial" w:hAnsi="Arial"/>
          <w:sz w:val="28"/>
          <w:szCs w:val="28"/>
          <w:b w:val="1"/>
          <w:bCs w:val="1"/>
          <w:color w:val="auto"/>
        </w:rPr>
        <w:t>SCHEDULE 14A INFORMATION</w:t>
      </w:r>
    </w:p>
    <w:p>
      <w:pPr>
        <w:spacing w:after="0" w:line="143"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3"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Securities Exchange Act of 1934</w:t>
      </w:r>
    </w:p>
    <w:p>
      <w:pPr>
        <w:jc w:val="center"/>
        <w:ind w:right="-280"/>
        <w:spacing w:after="0"/>
        <w:rPr>
          <w:sz w:val="20"/>
          <w:szCs w:val="20"/>
          <w:color w:val="auto"/>
        </w:rPr>
      </w:pPr>
      <w:r>
        <w:rPr>
          <w:rFonts w:ascii="Arial" w:cs="Arial" w:eastAsia="Arial" w:hAnsi="Arial"/>
          <w:sz w:val="18"/>
          <w:szCs w:val="18"/>
          <w:b w:val="1"/>
          <w:bCs w:val="1"/>
          <w:color w:val="auto"/>
        </w:rPr>
        <w:t>(Amendment No. 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2501900</wp:posOffset>
            </wp:positionH>
            <wp:positionV relativeFrom="paragraph">
              <wp:posOffset>105410</wp:posOffset>
            </wp:positionV>
            <wp:extent cx="10807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80770" cy="8255"/>
                    </a:xfrm>
                    <a:prstGeom prst="rect">
                      <a:avLst/>
                    </a:prstGeom>
                    <a:noFill/>
                  </pic:spPr>
                </pic:pic>
              </a:graphicData>
            </a:graphic>
          </wp:anchor>
        </w:drawing>
      </w:r>
    </w:p>
    <w:p>
      <w:pPr>
        <w:spacing w:after="0" w:line="282" w:lineRule="exact"/>
        <w:rPr>
          <w:sz w:val="24"/>
          <w:szCs w:val="24"/>
          <w:color w:val="auto"/>
        </w:rPr>
      </w:pPr>
    </w:p>
    <w:p>
      <w:pPr>
        <w:spacing w:after="0" w:line="185" w:lineRule="exact"/>
        <w:tabs>
          <w:tab w:leader="none" w:pos="2100" w:val="left"/>
          <w:tab w:leader="none" w:pos="2220" w:val="left"/>
          <w:tab w:leader="none" w:pos="2320" w:val="left"/>
        </w:tabs>
        <w:rPr>
          <w:sz w:val="20"/>
          <w:szCs w:val="20"/>
          <w:color w:val="auto"/>
        </w:rPr>
      </w:pPr>
      <w:r>
        <w:rPr>
          <w:rFonts w:ascii="Arial" w:cs="Arial" w:eastAsia="Arial" w:hAnsi="Arial"/>
          <w:sz w:val="16"/>
          <w:szCs w:val="16"/>
          <w:color w:val="auto"/>
        </w:rPr>
        <w:t xml:space="preserve">Filed by the Registrant </w:t>
      </w:r>
      <w:r>
        <w:rPr>
          <w:rFonts w:ascii="MS PGothic" w:cs="MS PGothic" w:eastAsia="MS PGothic" w:hAnsi="MS PGothic"/>
          <w:sz w:val="16"/>
          <w:szCs w:val="16"/>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330"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ectPr>
          <w:pgSz w:w="11900" w:h="16838" w:orient="portrait"/>
          <w:cols w:equalWidth="0" w:num="1">
            <w:col w:w="9299"/>
          </w:cols>
          <w:pgMar w:left="1160" w:top="221" w:right="1440" w:bottom="1440" w:gutter="0" w:footer="0" w:header="0"/>
        </w:sectPr>
      </w:pPr>
    </w:p>
    <w:p>
      <w:pPr>
        <w:spacing w:after="0" w:line="127" w:lineRule="exact"/>
        <w:rPr>
          <w:sz w:val="24"/>
          <w:szCs w:val="24"/>
          <w:color w:val="auto"/>
        </w:rPr>
      </w:pPr>
    </w:p>
    <w:p>
      <w:pPr>
        <w:jc w:val="both"/>
        <w:ind w:left="220"/>
        <w:spacing w:after="0"/>
        <w:tabs>
          <w:tab w:leader="none" w:pos="30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86" w:lineRule="exact"/>
        <w:rPr>
          <w:sz w:val="24"/>
          <w:szCs w:val="24"/>
          <w:color w:val="auto"/>
        </w:rPr>
      </w:pPr>
    </w:p>
    <w:p>
      <w:pPr>
        <w:spacing w:after="0" w:line="173" w:lineRule="exact"/>
        <w:tabs>
          <w:tab w:leader="none" w:pos="200" w:val="left"/>
          <w:tab w:leader="none" w:pos="300" w:val="left"/>
        </w:tabs>
        <w:rPr>
          <w:sz w:val="20"/>
          <w:szCs w:val="20"/>
          <w:color w:val="auto"/>
        </w:rPr>
      </w:pP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187" w:lineRule="exact"/>
        <w:rPr>
          <w:sz w:val="24"/>
          <w:szCs w:val="24"/>
          <w:color w:val="auto"/>
        </w:rPr>
      </w:pPr>
    </w:p>
    <w:p>
      <w:pPr>
        <w:jc w:val="both"/>
        <w:ind w:left="220"/>
        <w:spacing w:after="0"/>
        <w:tabs>
          <w:tab w:leader="none" w:pos="30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86" w:lineRule="exact"/>
        <w:rPr>
          <w:sz w:val="24"/>
          <w:szCs w:val="24"/>
          <w:color w:val="auto"/>
        </w:rPr>
      </w:pPr>
    </w:p>
    <w:p>
      <w:pPr>
        <w:spacing w:after="0" w:line="173" w:lineRule="exact"/>
        <w:tabs>
          <w:tab w:leader="none" w:pos="200" w:val="left"/>
          <w:tab w:leader="none" w:pos="300" w:val="left"/>
        </w:tabs>
        <w:rPr>
          <w:sz w:val="20"/>
          <w:szCs w:val="20"/>
          <w:color w:val="auto"/>
        </w:rPr>
      </w:pP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187" w:lineRule="exact"/>
        <w:rPr>
          <w:sz w:val="24"/>
          <w:szCs w:val="24"/>
          <w:color w:val="auto"/>
        </w:rPr>
      </w:pPr>
    </w:p>
    <w:p>
      <w:pPr>
        <w:jc w:val="both"/>
        <w:ind w:left="220"/>
        <w:spacing w:after="0"/>
        <w:tabs>
          <w:tab w:leader="none" w:pos="30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86" w:lineRule="exact"/>
        <w:rPr>
          <w:sz w:val="24"/>
          <w:szCs w:val="24"/>
          <w:color w:val="auto"/>
        </w:rPr>
      </w:pPr>
    </w:p>
    <w:p>
      <w:pPr>
        <w:spacing w:after="0" w:line="173" w:lineRule="exact"/>
        <w:tabs>
          <w:tab w:leader="none" w:pos="200" w:val="left"/>
          <w:tab w:leader="none" w:pos="300" w:val="left"/>
        </w:tabs>
        <w:rPr>
          <w:sz w:val="20"/>
          <w:szCs w:val="20"/>
          <w:color w:val="auto"/>
        </w:rPr>
      </w:pP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174" w:lineRule="exact"/>
        <w:rPr>
          <w:sz w:val="24"/>
          <w:szCs w:val="24"/>
          <w:color w:val="auto"/>
        </w:rPr>
      </w:pPr>
    </w:p>
    <w:p>
      <w:pPr>
        <w:jc w:val="both"/>
        <w:ind w:left="220"/>
        <w:spacing w:after="0"/>
        <w:tabs>
          <w:tab w:leader="none" w:pos="30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86" w:lineRule="exact"/>
        <w:rPr>
          <w:sz w:val="24"/>
          <w:szCs w:val="24"/>
          <w:color w:val="auto"/>
        </w:rPr>
      </w:pPr>
    </w:p>
    <w:p>
      <w:pPr>
        <w:spacing w:after="0" w:line="173" w:lineRule="exact"/>
        <w:tabs>
          <w:tab w:leader="none" w:pos="200" w:val="left"/>
          <w:tab w:leader="none" w:pos="300" w:val="left"/>
        </w:tabs>
        <w:rPr>
          <w:sz w:val="20"/>
          <w:szCs w:val="20"/>
          <w:color w:val="auto"/>
        </w:rPr>
      </w:pP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187" w:lineRule="exact"/>
        <w:rPr>
          <w:sz w:val="24"/>
          <w:szCs w:val="24"/>
          <w:color w:val="auto"/>
        </w:rPr>
      </w:pPr>
    </w:p>
    <w:p>
      <w:pPr>
        <w:jc w:val="both"/>
        <w:ind w:left="220"/>
        <w:spacing w:after="0"/>
        <w:tabs>
          <w:tab w:leader="none" w:pos="30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86" w:lineRule="exact"/>
        <w:rPr>
          <w:sz w:val="24"/>
          <w:szCs w:val="24"/>
          <w:color w:val="auto"/>
        </w:rPr>
      </w:pPr>
    </w:p>
    <w:p>
      <w:pPr>
        <w:spacing w:after="0" w:line="173" w:lineRule="exact"/>
        <w:tabs>
          <w:tab w:leader="none" w:pos="200" w:val="left"/>
          <w:tab w:leader="none" w:pos="300" w:val="left"/>
        </w:tabs>
        <w:rPr>
          <w:sz w:val="20"/>
          <w:szCs w:val="20"/>
          <w:color w:val="auto"/>
        </w:rPr>
      </w:pP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4"/>
          <w:szCs w:val="24"/>
          <w:color w:val="auto"/>
        </w:rPr>
      </w:pPr>
      <w:r>
        <w:rPr>
          <w:sz w:val="24"/>
          <w:szCs w:val="24"/>
          <w:color w:val="auto"/>
        </w:rPr>
        <w:br w:type="column"/>
      </w:r>
    </w:p>
    <w:p>
      <w:pPr>
        <w:spacing w:after="0" w:line="288" w:lineRule="exact"/>
        <w:rPr>
          <w:sz w:val="24"/>
          <w:szCs w:val="24"/>
          <w:color w:val="auto"/>
        </w:rPr>
      </w:pPr>
    </w:p>
    <w:p>
      <w:pPr>
        <w:spacing w:after="0"/>
        <w:rPr>
          <w:sz w:val="20"/>
          <w:szCs w:val="20"/>
          <w:color w:val="auto"/>
        </w:rPr>
      </w:pPr>
      <w:r>
        <w:rPr>
          <w:rFonts w:ascii="Arial" w:cs="Arial" w:eastAsia="Arial" w:hAnsi="Arial"/>
          <w:sz w:val="16"/>
          <w:szCs w:val="16"/>
          <w:color w:val="auto"/>
        </w:rPr>
        <w:t>Preliminary Proxy Statement</w:t>
      </w:r>
    </w:p>
    <w:p>
      <w:pPr>
        <w:spacing w:after="0" w:line="308"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Confidential, for Use of the Commission Only (as permitted by Rule 14a-6(e)(2))</w:t>
      </w:r>
    </w:p>
    <w:p>
      <w:pPr>
        <w:spacing w:after="0" w:line="306" w:lineRule="exact"/>
        <w:rPr>
          <w:sz w:val="24"/>
          <w:szCs w:val="24"/>
          <w:color w:val="auto"/>
        </w:rPr>
      </w:pPr>
    </w:p>
    <w:p>
      <w:pPr>
        <w:spacing w:after="0"/>
        <w:rPr>
          <w:sz w:val="20"/>
          <w:szCs w:val="20"/>
          <w:color w:val="auto"/>
        </w:rPr>
      </w:pPr>
      <w:r>
        <w:rPr>
          <w:rFonts w:ascii="Arial" w:cs="Arial" w:eastAsia="Arial" w:hAnsi="Arial"/>
          <w:sz w:val="16"/>
          <w:szCs w:val="16"/>
          <w:color w:val="auto"/>
        </w:rPr>
        <w:t>Definitive Proxy Statement</w:t>
      </w:r>
    </w:p>
    <w:p>
      <w:pPr>
        <w:spacing w:after="0" w:line="308" w:lineRule="exact"/>
        <w:rPr>
          <w:sz w:val="24"/>
          <w:szCs w:val="24"/>
          <w:color w:val="auto"/>
        </w:rPr>
      </w:pPr>
    </w:p>
    <w:p>
      <w:pPr>
        <w:spacing w:after="0"/>
        <w:rPr>
          <w:sz w:val="20"/>
          <w:szCs w:val="20"/>
          <w:color w:val="auto"/>
        </w:rPr>
      </w:pPr>
      <w:r>
        <w:rPr>
          <w:rFonts w:ascii="Arial" w:cs="Arial" w:eastAsia="Arial" w:hAnsi="Arial"/>
          <w:sz w:val="16"/>
          <w:szCs w:val="16"/>
          <w:color w:val="auto"/>
        </w:rPr>
        <w:t>Definitive Additional Materials</w:t>
      </w:r>
    </w:p>
    <w:p>
      <w:pPr>
        <w:spacing w:after="0" w:line="308" w:lineRule="exact"/>
        <w:rPr>
          <w:sz w:val="24"/>
          <w:szCs w:val="24"/>
          <w:color w:val="auto"/>
        </w:rPr>
      </w:pPr>
    </w:p>
    <w:p>
      <w:pPr>
        <w:spacing w:after="0"/>
        <w:rPr>
          <w:sz w:val="20"/>
          <w:szCs w:val="20"/>
          <w:color w:val="auto"/>
        </w:rPr>
      </w:pPr>
      <w:r>
        <w:rPr>
          <w:rFonts w:ascii="Arial" w:cs="Arial" w:eastAsia="Arial" w:hAnsi="Arial"/>
          <w:sz w:val="16"/>
          <w:szCs w:val="16"/>
          <w:color w:val="auto"/>
        </w:rPr>
        <w:t>Soliciting Material under § 240.14a-12</w:t>
      </w:r>
    </w:p>
    <w:p>
      <w:pPr>
        <w:spacing w:after="0" w:line="200" w:lineRule="exact"/>
        <w:rPr>
          <w:sz w:val="24"/>
          <w:szCs w:val="24"/>
          <w:color w:val="auto"/>
        </w:rPr>
      </w:pPr>
    </w:p>
    <w:p>
      <w:pPr>
        <w:sectPr>
          <w:pgSz w:w="11900" w:h="16838" w:orient="portrait"/>
          <w:cols w:equalWidth="0" w:num="2">
            <w:col w:w="320" w:space="100"/>
            <w:col w:w="8879"/>
          </w:cols>
          <w:pgMar w:left="1160" w:top="221" w:right="1440" w:bottom="1440" w:gutter="0" w:footer="0" w:header="0"/>
          <w:type w:val="continuous"/>
        </w:sectPr>
      </w:pPr>
    </w:p>
    <w:p>
      <w:pPr>
        <w:spacing w:after="0" w:line="71" w:lineRule="exact"/>
        <w:rPr>
          <w:sz w:val="24"/>
          <w:szCs w:val="24"/>
          <w:color w:val="auto"/>
        </w:rPr>
      </w:pPr>
    </w:p>
    <w:p>
      <w:pPr>
        <w:jc w:val="center"/>
        <w:ind w:right="-280"/>
        <w:spacing w:after="0"/>
        <w:rPr>
          <w:sz w:val="20"/>
          <w:szCs w:val="20"/>
          <w:color w:val="auto"/>
        </w:rPr>
      </w:pPr>
      <w:r>
        <w:rPr>
          <w:rFonts w:ascii="Arial" w:cs="Arial" w:eastAsia="Arial" w:hAnsi="Arial"/>
          <w:sz w:val="35"/>
          <w:szCs w:val="35"/>
          <w:b w:val="1"/>
          <w:bCs w:val="1"/>
          <w:color w:val="auto"/>
        </w:rPr>
        <w:t>ITRON, INC.</w:t>
      </w:r>
    </w:p>
    <w:p>
      <w:pPr>
        <w:spacing w:after="0" w:line="49" w:lineRule="exact"/>
        <w:rPr>
          <w:sz w:val="24"/>
          <w:szCs w:val="24"/>
          <w:color w:val="auto"/>
        </w:rPr>
      </w:pPr>
    </w:p>
    <w:p>
      <w:pPr>
        <w:ind w:left="3000"/>
        <w:spacing w:after="0"/>
        <w:rPr>
          <w:sz w:val="20"/>
          <w:szCs w:val="20"/>
          <w:color w:val="auto"/>
        </w:rPr>
      </w:pPr>
      <w:r>
        <w:rPr>
          <w:rFonts w:ascii="Arial" w:cs="Arial" w:eastAsia="Arial" w:hAnsi="Arial"/>
          <w:sz w:val="16"/>
          <w:szCs w:val="16"/>
          <w:b w:val="1"/>
          <w:bCs w:val="1"/>
          <w:color w:val="auto"/>
        </w:rPr>
        <w:t>(Name of Registrant as Specified In Its Charter)</w:t>
      </w:r>
    </w:p>
    <w:p>
      <w:pPr>
        <w:spacing w:after="0" w:line="106" w:lineRule="exact"/>
        <w:rPr>
          <w:sz w:val="24"/>
          <w:szCs w:val="24"/>
          <w:color w:val="auto"/>
        </w:rPr>
      </w:pPr>
    </w:p>
    <w:p>
      <w:pPr>
        <w:jc w:val="right"/>
        <w:ind w:right="1799"/>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109" w:lineRule="exact"/>
        <w:rPr>
          <w:sz w:val="24"/>
          <w:szCs w:val="24"/>
          <w:color w:val="auto"/>
        </w:rPr>
      </w:pPr>
    </w:p>
    <w:p>
      <w:pPr>
        <w:spacing w:after="0"/>
        <w:rPr>
          <w:sz w:val="20"/>
          <w:szCs w:val="20"/>
          <w:color w:val="auto"/>
        </w:rPr>
      </w:pPr>
      <w:r>
        <w:rPr>
          <w:rFonts w:ascii="Arial" w:cs="Arial" w:eastAsia="Arial" w:hAnsi="Arial"/>
          <w:sz w:val="16"/>
          <w:szCs w:val="16"/>
          <w:color w:val="auto"/>
        </w:rPr>
        <w:t>Payment of Filing Fee (Check the appropriate box):</w:t>
      </w:r>
    </w:p>
    <w:p>
      <w:pPr>
        <w:sectPr>
          <w:pgSz w:w="11900" w:h="16838" w:orient="portrait"/>
          <w:cols w:equalWidth="0" w:num="1">
            <w:col w:w="9299"/>
          </w:cols>
          <w:pgMar w:left="1160" w:top="221" w:right="1440" w:bottom="1440" w:gutter="0" w:footer="0" w:header="0"/>
          <w:type w:val="continuous"/>
        </w:sectPr>
      </w:pPr>
    </w:p>
    <w:p>
      <w:pPr>
        <w:spacing w:after="0" w:line="127" w:lineRule="exact"/>
        <w:rPr>
          <w:sz w:val="24"/>
          <w:szCs w:val="24"/>
          <w:color w:val="auto"/>
        </w:rPr>
      </w:pPr>
    </w:p>
    <w:p>
      <w:pPr>
        <w:jc w:val="both"/>
        <w:ind w:left="200"/>
        <w:spacing w:after="0"/>
        <w:tabs>
          <w:tab w:leader="none" w:pos="26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86" w:lineRule="exact"/>
        <w:rPr>
          <w:sz w:val="24"/>
          <w:szCs w:val="24"/>
          <w:color w:val="auto"/>
        </w:rPr>
      </w:pPr>
    </w:p>
    <w:p>
      <w:pPr>
        <w:spacing w:after="0" w:line="173" w:lineRule="exact"/>
        <w:tabs>
          <w:tab w:leader="none" w:pos="180" w:val="left"/>
          <w:tab w:leader="none" w:pos="260" w:val="left"/>
        </w:tabs>
        <w:rPr>
          <w:sz w:val="20"/>
          <w:szCs w:val="20"/>
          <w:color w:val="auto"/>
        </w:rPr>
      </w:pP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74" w:lineRule="exact"/>
        <w:rPr>
          <w:sz w:val="24"/>
          <w:szCs w:val="24"/>
          <w:color w:val="auto"/>
        </w:rPr>
      </w:pPr>
    </w:p>
    <w:p>
      <w:pPr>
        <w:jc w:val="both"/>
        <w:ind w:left="200"/>
        <w:spacing w:after="0"/>
        <w:tabs>
          <w:tab w:leader="none" w:pos="26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86" w:lineRule="exact"/>
        <w:rPr>
          <w:sz w:val="24"/>
          <w:szCs w:val="24"/>
          <w:color w:val="auto"/>
        </w:rPr>
      </w:pPr>
    </w:p>
    <w:p>
      <w:pPr>
        <w:spacing w:after="0" w:line="173" w:lineRule="exact"/>
        <w:tabs>
          <w:tab w:leader="none" w:pos="180" w:val="left"/>
          <w:tab w:leader="none" w:pos="260" w:val="left"/>
        </w:tabs>
        <w:rPr>
          <w:sz w:val="20"/>
          <w:szCs w:val="20"/>
          <w:color w:val="auto"/>
        </w:rPr>
      </w:pP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7" w:lineRule="exact"/>
        <w:rPr>
          <w:sz w:val="24"/>
          <w:szCs w:val="24"/>
          <w:color w:val="auto"/>
        </w:rPr>
      </w:pPr>
    </w:p>
    <w:p>
      <w:pPr>
        <w:jc w:val="both"/>
        <w:ind w:left="200"/>
        <w:spacing w:after="0"/>
        <w:tabs>
          <w:tab w:leader="none" w:pos="26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86" w:lineRule="exact"/>
        <w:rPr>
          <w:sz w:val="24"/>
          <w:szCs w:val="24"/>
          <w:color w:val="auto"/>
        </w:rPr>
      </w:pPr>
    </w:p>
    <w:p>
      <w:pPr>
        <w:spacing w:after="0" w:line="173" w:lineRule="exact"/>
        <w:tabs>
          <w:tab w:leader="none" w:pos="180" w:val="left"/>
          <w:tab w:leader="none" w:pos="260" w:val="left"/>
        </w:tabs>
        <w:rPr>
          <w:sz w:val="20"/>
          <w:szCs w:val="20"/>
          <w:color w:val="auto"/>
        </w:rPr>
      </w:pPr>
      <w:r>
        <w:rPr>
          <w:rFonts w:ascii="MS PGothic" w:cs="MS PGothic" w:eastAsia="MS PGothic" w:hAnsi="MS PGothic"/>
          <w:sz w:val="15"/>
          <w:szCs w:val="15"/>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 w:lineRule="exact"/>
        <w:rPr>
          <w:sz w:val="24"/>
          <w:szCs w:val="24"/>
          <w:color w:val="auto"/>
        </w:rPr>
      </w:pPr>
      <w:r>
        <w:rPr>
          <w:sz w:val="24"/>
          <w:szCs w:val="24"/>
          <w:color w:val="auto"/>
        </w:rPr>
        <w:br w:type="column"/>
      </w:r>
    </w:p>
    <w:p>
      <w:pPr>
        <w:spacing w:after="0" w:line="107"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4"/>
          <w:szCs w:val="4"/>
          <w:color w:val="auto"/>
        </w:rPr>
        <w:t>​</w:t>
      </w:r>
    </w:p>
    <w:p>
      <w:pPr>
        <w:spacing w:after="0" w:line="122" w:lineRule="exact"/>
        <w:rPr>
          <w:sz w:val="24"/>
          <w:szCs w:val="24"/>
          <w:color w:val="auto"/>
        </w:rPr>
      </w:pPr>
    </w:p>
    <w:p>
      <w:pPr>
        <w:spacing w:after="0"/>
        <w:rPr>
          <w:sz w:val="20"/>
          <w:szCs w:val="20"/>
          <w:color w:val="auto"/>
        </w:rPr>
      </w:pPr>
      <w:r>
        <w:rPr>
          <w:rFonts w:ascii="Arial" w:cs="Arial" w:eastAsia="Arial" w:hAnsi="Arial"/>
          <w:sz w:val="16"/>
          <w:szCs w:val="16"/>
          <w:color w:val="auto"/>
        </w:rPr>
        <w:t>No fee required.</w:t>
      </w:r>
    </w:p>
    <w:p>
      <w:pPr>
        <w:spacing w:after="0" w:line="127" w:lineRule="exact"/>
        <w:rPr>
          <w:sz w:val="24"/>
          <w:szCs w:val="24"/>
          <w:color w:val="auto"/>
        </w:rPr>
      </w:pPr>
    </w:p>
    <w:p>
      <w:pPr>
        <w:ind w:left="200"/>
        <w:spacing w:after="0"/>
        <w:tabs>
          <w:tab w:leader="none" w:pos="2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35" w:lineRule="exact"/>
        <w:rPr>
          <w:sz w:val="24"/>
          <w:szCs w:val="24"/>
          <w:color w:val="auto"/>
        </w:rPr>
      </w:pPr>
    </w:p>
    <w:p>
      <w:pPr>
        <w:spacing w:after="0"/>
        <w:rPr>
          <w:sz w:val="20"/>
          <w:szCs w:val="20"/>
          <w:color w:val="auto"/>
        </w:rPr>
      </w:pPr>
      <w:r>
        <w:rPr>
          <w:rFonts w:ascii="Arial" w:cs="Arial" w:eastAsia="Arial" w:hAnsi="Arial"/>
          <w:sz w:val="16"/>
          <w:szCs w:val="16"/>
          <w:color w:val="auto"/>
        </w:rPr>
        <w:t>Fee paid previously with preliminary materials.</w:t>
      </w:r>
    </w:p>
    <w:p>
      <w:pPr>
        <w:spacing w:after="0" w:line="127" w:lineRule="exact"/>
        <w:rPr>
          <w:sz w:val="24"/>
          <w:szCs w:val="24"/>
          <w:color w:val="auto"/>
        </w:rPr>
      </w:pPr>
    </w:p>
    <w:p>
      <w:pPr>
        <w:ind w:left="200"/>
        <w:spacing w:after="0"/>
        <w:tabs>
          <w:tab w:leader="none" w:pos="2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35" w:lineRule="exact"/>
        <w:rPr>
          <w:sz w:val="24"/>
          <w:szCs w:val="24"/>
          <w:color w:val="auto"/>
        </w:rPr>
      </w:pPr>
    </w:p>
    <w:p>
      <w:pPr>
        <w:spacing w:after="0"/>
        <w:rPr>
          <w:sz w:val="20"/>
          <w:szCs w:val="20"/>
          <w:color w:val="auto"/>
        </w:rPr>
      </w:pPr>
      <w:r>
        <w:rPr>
          <w:rFonts w:ascii="Arial" w:cs="Arial" w:eastAsia="Arial" w:hAnsi="Arial"/>
          <w:sz w:val="15"/>
          <w:szCs w:val="15"/>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-238125</wp:posOffset>
            </wp:positionH>
            <wp:positionV relativeFrom="paragraph">
              <wp:posOffset>220345</wp:posOffset>
            </wp:positionV>
            <wp:extent cx="60788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78855" cy="8255"/>
                    </a:xfrm>
                    <a:prstGeom prst="rect">
                      <a:avLst/>
                    </a:prstGeom>
                    <a:noFill/>
                  </pic:spPr>
                </pic:pic>
              </a:graphicData>
            </a:graphic>
          </wp:anchor>
        </w:drawing>
        <w:drawing>
          <wp:anchor simplePos="0" relativeHeight="251657728" behindDoc="1" locked="0" layoutInCell="0" allowOverlap="1">
            <wp:simplePos x="0" y="0"/>
            <wp:positionH relativeFrom="column">
              <wp:posOffset>-238125</wp:posOffset>
            </wp:positionH>
            <wp:positionV relativeFrom="paragraph">
              <wp:posOffset>279400</wp:posOffset>
            </wp:positionV>
            <wp:extent cx="6078855"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78855" cy="17145"/>
                    </a:xfrm>
                    <a:prstGeom prst="rect">
                      <a:avLst/>
                    </a:prstGeom>
                    <a:noFill/>
                  </pic:spPr>
                </pic:pic>
              </a:graphicData>
            </a:graphic>
          </wp:anchor>
        </w:drawing>
        <w:drawing>
          <wp:anchor simplePos="0" relativeHeight="251657728" behindDoc="1" locked="0" layoutInCell="0" allowOverlap="1">
            <wp:simplePos x="0" y="0"/>
            <wp:positionH relativeFrom="column">
              <wp:posOffset>-643255</wp:posOffset>
            </wp:positionH>
            <wp:positionV relativeFrom="paragraph">
              <wp:posOffset>414655</wp:posOffset>
            </wp:positionV>
            <wp:extent cx="688975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2">
            <w:col w:w="300" w:space="80"/>
            <w:col w:w="8919"/>
          </w:cols>
          <w:pgMar w:left="1160" w:top="221" w:right="1440"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99060</wp:posOffset>
            </wp:positionV>
            <wp:extent cx="6948805" cy="893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48805" cy="893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115570</wp:posOffset>
            </wp:positionV>
            <wp:extent cx="688975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959"/>
          </w:cols>
          <w:pgMar w:left="500" w:top="115" w:right="1440"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FFC729"/>
        </w:rPr>
        <w:t>When:</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6"/>
          <w:szCs w:val="16"/>
          <w:color w:val="FFFFFF"/>
        </w:rPr>
        <w:t>May 9, 2024 at</w:t>
      </w:r>
    </w:p>
    <w:p>
      <w:pPr>
        <w:spacing w:after="0" w:line="12" w:lineRule="exact"/>
        <w:rPr>
          <w:sz w:val="20"/>
          <w:szCs w:val="20"/>
          <w:color w:val="auto"/>
        </w:rPr>
      </w:pPr>
    </w:p>
    <w:p>
      <w:pPr>
        <w:ind w:left="820"/>
        <w:spacing w:after="0"/>
        <w:rPr>
          <w:sz w:val="20"/>
          <w:szCs w:val="20"/>
          <w:color w:val="auto"/>
        </w:rPr>
      </w:pPr>
      <w:r>
        <w:rPr>
          <w:rFonts w:ascii="Arial" w:cs="Arial" w:eastAsia="Arial" w:hAnsi="Arial"/>
          <w:sz w:val="16"/>
          <w:szCs w:val="16"/>
          <w:color w:val="FFFFFF"/>
        </w:rPr>
        <w:t>9:00 a.m., Central Time</w:t>
      </w:r>
    </w:p>
    <w:p>
      <w:pPr>
        <w:spacing w:after="0" w:line="200" w:lineRule="exact"/>
        <w:rPr>
          <w:sz w:val="20"/>
          <w:szCs w:val="20"/>
          <w:color w:val="auto"/>
        </w:rPr>
      </w:pPr>
    </w:p>
    <w:p>
      <w:pPr>
        <w:spacing w:after="0" w:line="269"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FFC729"/>
        </w:rPr>
        <w:t>Where:</w:t>
      </w:r>
    </w:p>
    <w:p>
      <w:pPr>
        <w:spacing w:after="0" w:line="50" w:lineRule="exact"/>
        <w:rPr>
          <w:sz w:val="20"/>
          <w:szCs w:val="20"/>
          <w:color w:val="auto"/>
        </w:rPr>
      </w:pPr>
    </w:p>
    <w:p>
      <w:pPr>
        <w:ind w:left="820" w:right="280"/>
        <w:spacing w:after="0" w:line="268" w:lineRule="auto"/>
        <w:rPr>
          <w:sz w:val="20"/>
          <w:szCs w:val="20"/>
          <w:color w:val="auto"/>
        </w:rPr>
      </w:pPr>
      <w:r>
        <w:rPr>
          <w:rFonts w:ascii="Arial" w:cs="Arial" w:eastAsia="Arial" w:hAnsi="Arial"/>
          <w:sz w:val="16"/>
          <w:szCs w:val="16"/>
          <w:color w:val="FFFFFF"/>
        </w:rPr>
        <w:t>Virtual Meeting – see details on the right</w:t>
      </w:r>
    </w:p>
    <w:p>
      <w:pPr>
        <w:spacing w:after="0" w:line="200" w:lineRule="exact"/>
        <w:rPr>
          <w:sz w:val="20"/>
          <w:szCs w:val="20"/>
          <w:color w:val="auto"/>
        </w:rPr>
      </w:pPr>
    </w:p>
    <w:p>
      <w:pPr>
        <w:spacing w:after="0" w:line="251"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FFC729"/>
        </w:rPr>
        <w:t>Who Can Vote:</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6"/>
          <w:szCs w:val="16"/>
          <w:color w:val="FFFFFF"/>
        </w:rPr>
        <w:t>Shareholders of</w:t>
      </w:r>
    </w:p>
    <w:p>
      <w:pPr>
        <w:spacing w:after="0" w:line="12" w:lineRule="exact"/>
        <w:rPr>
          <w:sz w:val="20"/>
          <w:szCs w:val="20"/>
          <w:color w:val="auto"/>
        </w:rPr>
      </w:pPr>
    </w:p>
    <w:p>
      <w:pPr>
        <w:ind w:left="820"/>
        <w:spacing w:after="0"/>
        <w:rPr>
          <w:sz w:val="20"/>
          <w:szCs w:val="20"/>
          <w:color w:val="auto"/>
        </w:rPr>
      </w:pPr>
      <w:r>
        <w:rPr>
          <w:rFonts w:ascii="Arial" w:cs="Arial" w:eastAsia="Arial" w:hAnsi="Arial"/>
          <w:sz w:val="16"/>
          <w:szCs w:val="16"/>
          <w:color w:val="FFFFFF"/>
        </w:rPr>
        <w:t>Itron’s common stock</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FFFFFF"/>
        </w:rPr>
        <w:t>as of the record date,</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FFFFFF"/>
        </w:rPr>
        <w:t>March 5, 2024</w:t>
      </w:r>
    </w:p>
    <w:p>
      <w:pPr>
        <w:spacing w:after="0" w:line="200" w:lineRule="exact"/>
        <w:rPr>
          <w:sz w:val="20"/>
          <w:szCs w:val="20"/>
          <w:color w:val="auto"/>
        </w:rPr>
      </w:pPr>
    </w:p>
    <w:p>
      <w:pPr>
        <w:spacing w:after="0" w:line="269" w:lineRule="exact"/>
        <w:rPr>
          <w:sz w:val="20"/>
          <w:szCs w:val="20"/>
          <w:color w:val="auto"/>
        </w:rPr>
      </w:pPr>
    </w:p>
    <w:p>
      <w:pPr>
        <w:ind w:left="820"/>
        <w:spacing w:after="0"/>
        <w:rPr>
          <w:sz w:val="20"/>
          <w:szCs w:val="20"/>
          <w:color w:val="auto"/>
        </w:rPr>
      </w:pPr>
      <w:r>
        <w:rPr>
          <w:rFonts w:ascii="Arial" w:cs="Arial" w:eastAsia="Arial" w:hAnsi="Arial"/>
          <w:sz w:val="19"/>
          <w:szCs w:val="19"/>
          <w:b w:val="1"/>
          <w:bCs w:val="1"/>
          <w:color w:val="FFC729"/>
        </w:rPr>
        <w:t>Attending the Meeting:</w:t>
      </w:r>
    </w:p>
    <w:p>
      <w:pPr>
        <w:spacing w:after="0" w:line="50" w:lineRule="exact"/>
        <w:rPr>
          <w:sz w:val="20"/>
          <w:szCs w:val="20"/>
          <w:color w:val="auto"/>
        </w:rPr>
      </w:pPr>
    </w:p>
    <w:p>
      <w:pPr>
        <w:ind w:left="820"/>
        <w:spacing w:after="0"/>
        <w:rPr>
          <w:sz w:val="20"/>
          <w:szCs w:val="20"/>
          <w:color w:val="auto"/>
        </w:rPr>
      </w:pPr>
      <w:r>
        <w:rPr>
          <w:rFonts w:ascii="Arial" w:cs="Arial" w:eastAsia="Arial" w:hAnsi="Arial"/>
          <w:sz w:val="16"/>
          <w:szCs w:val="16"/>
          <w:color w:val="FFFFFF"/>
        </w:rPr>
        <w:t>Shareholders who wish to</w:t>
      </w:r>
    </w:p>
    <w:p>
      <w:pPr>
        <w:spacing w:after="0" w:line="12" w:lineRule="exact"/>
        <w:rPr>
          <w:sz w:val="20"/>
          <w:szCs w:val="20"/>
          <w:color w:val="auto"/>
        </w:rPr>
      </w:pPr>
    </w:p>
    <w:p>
      <w:pPr>
        <w:ind w:left="820"/>
        <w:spacing w:after="0"/>
        <w:rPr>
          <w:sz w:val="20"/>
          <w:szCs w:val="20"/>
          <w:color w:val="auto"/>
        </w:rPr>
      </w:pPr>
      <w:r>
        <w:rPr>
          <w:rFonts w:ascii="Arial" w:cs="Arial" w:eastAsia="Arial" w:hAnsi="Arial"/>
          <w:sz w:val="16"/>
          <w:szCs w:val="16"/>
          <w:color w:val="FFFFFF"/>
        </w:rPr>
        <w:t>attend the meeting virtually</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FFFFFF"/>
        </w:rPr>
        <w:t>should review the instructions</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FFFFFF"/>
        </w:rPr>
        <w:t>set forth below under</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16"/>
          <w:szCs w:val="16"/>
          <w:color w:val="FFFFFF"/>
        </w:rPr>
        <w:t>“</w:t>
      </w:r>
      <w:r>
        <w:rPr>
          <w:rFonts w:ascii="Arial" w:cs="Arial" w:eastAsia="Arial" w:hAnsi="Arial"/>
          <w:sz w:val="16"/>
          <w:szCs w:val="16"/>
          <w:b w:val="1"/>
          <w:bCs w:val="1"/>
          <w:color w:val="FFFFFF"/>
        </w:rPr>
        <w:t>Attending the Annual Meeting</w:t>
      </w:r>
      <w:r>
        <w:rPr>
          <w:rFonts w:ascii="Arial" w:cs="Arial" w:eastAsia="Arial" w:hAnsi="Arial"/>
          <w:sz w:val="16"/>
          <w:szCs w:val="16"/>
          <w:color w:val="FFFFFF"/>
        </w:rPr>
        <w:t>.”</w:t>
      </w:r>
    </w:p>
    <w:p>
      <w:pPr>
        <w:spacing w:after="0" w:line="200" w:lineRule="exact"/>
        <w:rPr>
          <w:sz w:val="20"/>
          <w:szCs w:val="20"/>
          <w:color w:val="auto"/>
        </w:rPr>
      </w:pPr>
    </w:p>
    <w:p>
      <w:pPr>
        <w:spacing w:after="0" w:line="331" w:lineRule="exact"/>
        <w:rPr>
          <w:sz w:val="20"/>
          <w:szCs w:val="20"/>
          <w:color w:val="auto"/>
        </w:rPr>
      </w:pPr>
    </w:p>
    <w:p>
      <w:pPr>
        <w:ind w:left="820"/>
        <w:spacing w:after="0" w:line="245" w:lineRule="auto"/>
        <w:rPr>
          <w:sz w:val="20"/>
          <w:szCs w:val="20"/>
          <w:color w:val="auto"/>
        </w:rPr>
      </w:pPr>
      <w:r>
        <w:rPr>
          <w:rFonts w:ascii="Arial" w:cs="Arial" w:eastAsia="Arial" w:hAnsi="Arial"/>
          <w:sz w:val="16"/>
          <w:szCs w:val="16"/>
          <w:b w:val="1"/>
          <w:bCs w:val="1"/>
          <w:color w:val="FFFFFF"/>
        </w:rPr>
        <w:t>Important notice regarding the availability of proxy materials for the shareholder annual meeting to be held on May 9, 2024</w:t>
      </w:r>
      <w:r>
        <w:rPr>
          <w:rFonts w:ascii="Arial" w:cs="Arial" w:eastAsia="Arial" w:hAnsi="Arial"/>
          <w:sz w:val="16"/>
          <w:szCs w:val="16"/>
          <w:color w:val="FFFFFF"/>
        </w:rPr>
        <w:t>. Our 2024</w:t>
      </w:r>
      <w:r>
        <w:rPr>
          <w:rFonts w:ascii="Arial" w:cs="Arial" w:eastAsia="Arial" w:hAnsi="Arial"/>
          <w:sz w:val="16"/>
          <w:szCs w:val="16"/>
          <w:b w:val="1"/>
          <w:bCs w:val="1"/>
          <w:color w:val="FFFFFF"/>
        </w:rPr>
        <w:t xml:space="preserve"> </w:t>
      </w:r>
      <w:r>
        <w:rPr>
          <w:rFonts w:ascii="Arial" w:cs="Arial" w:eastAsia="Arial" w:hAnsi="Arial"/>
          <w:sz w:val="16"/>
          <w:szCs w:val="16"/>
          <w:color w:val="FFFFFF"/>
        </w:rPr>
        <w:t xml:space="preserve">proxy statement is attached and, along with the Annual Report, is available for all shareholders at </w:t>
      </w:r>
      <w:r>
        <w:rPr>
          <w:rFonts w:ascii="Arial" w:cs="Arial" w:eastAsia="Arial" w:hAnsi="Arial"/>
          <w:sz w:val="16"/>
          <w:szCs w:val="16"/>
          <w:b w:val="1"/>
          <w:bCs w:val="1"/>
          <w:color w:val="FFC729"/>
        </w:rPr>
        <w:t>https://materials.proxyvote.com.</w:t>
      </w:r>
    </w:p>
    <w:p>
      <w:pPr>
        <w:spacing w:after="0" w:line="3" w:lineRule="exact"/>
        <w:rPr>
          <w:sz w:val="20"/>
          <w:szCs w:val="20"/>
          <w:color w:val="auto"/>
        </w:rPr>
      </w:pPr>
    </w:p>
    <w:p>
      <w:pPr>
        <w:ind w:left="820" w:right="60"/>
        <w:spacing w:after="0" w:line="274" w:lineRule="auto"/>
        <w:rPr>
          <w:sz w:val="20"/>
          <w:szCs w:val="20"/>
          <w:color w:val="auto"/>
        </w:rPr>
      </w:pPr>
      <w:r>
        <w:rPr>
          <w:rFonts w:ascii="Arial" w:cs="Arial" w:eastAsia="Arial" w:hAnsi="Arial"/>
          <w:sz w:val="15"/>
          <w:szCs w:val="15"/>
          <w:color w:val="FFFFFF"/>
        </w:rPr>
        <w:t>Financial and other information concerning Itron is contained in our Annual Report for the 2023 fiscal year.</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820"/>
        <w:spacing w:after="0"/>
        <w:rPr>
          <w:sz w:val="20"/>
          <w:szCs w:val="20"/>
          <w:color w:val="auto"/>
        </w:rPr>
      </w:pPr>
      <w:r>
        <w:rPr>
          <w:rFonts w:ascii="Arial" w:cs="Arial" w:eastAsia="Arial" w:hAnsi="Arial"/>
          <w:sz w:val="16"/>
          <w:szCs w:val="16"/>
          <w:b w:val="1"/>
          <w:bCs w:val="1"/>
          <w:color w:val="FFC729"/>
        </w:rPr>
        <w:t>Your vote is very important.</w:t>
      </w:r>
    </w:p>
    <w:p>
      <w:pPr>
        <w:spacing w:after="0" w:line="18" w:lineRule="exact"/>
        <w:rPr>
          <w:sz w:val="20"/>
          <w:szCs w:val="20"/>
          <w:color w:val="auto"/>
        </w:rPr>
      </w:pPr>
    </w:p>
    <w:p>
      <w:pPr>
        <w:ind w:left="820" w:right="20"/>
        <w:spacing w:after="0" w:line="244" w:lineRule="auto"/>
        <w:rPr>
          <w:sz w:val="20"/>
          <w:szCs w:val="20"/>
          <w:color w:val="auto"/>
        </w:rPr>
      </w:pPr>
      <w:r>
        <w:rPr>
          <w:rFonts w:ascii="Arial" w:cs="Arial" w:eastAsia="Arial" w:hAnsi="Arial"/>
          <w:sz w:val="16"/>
          <w:szCs w:val="16"/>
          <w:color w:val="FFFFFF"/>
        </w:rPr>
        <w:t>To ensure representation at the annual meeting, shareholders are urged to vote as promptly as possible. To vote your shares, please refer to the voting instruction form on the website noted above, or review the section titled “Quorum and Voting” in the proxy statement. Any shareholder attending the annual meeting may vote in person (virtually) even if that shareholder has returned a proxy.</w:t>
      </w:r>
    </w:p>
    <w:p>
      <w:pPr>
        <w:spacing w:after="0" w:line="20" w:lineRule="exact"/>
        <w:rPr>
          <w:sz w:val="20"/>
          <w:szCs w:val="20"/>
          <w:color w:val="auto"/>
        </w:rPr>
      </w:pPr>
      <w:r>
        <w:rPr>
          <w:sz w:val="20"/>
          <w:szCs w:val="20"/>
          <w:color w:val="auto"/>
        </w:rPr>
        <w:br w:type="column"/>
      </w:r>
    </w:p>
    <w:p>
      <w:pPr>
        <w:spacing w:after="0" w:line="331" w:lineRule="exact"/>
        <w:rPr>
          <w:sz w:val="20"/>
          <w:szCs w:val="20"/>
          <w:color w:val="auto"/>
        </w:rPr>
      </w:pPr>
    </w:p>
    <w:p>
      <w:pPr>
        <w:spacing w:after="0" w:line="1" w:lineRule="exact"/>
        <w:rPr>
          <w:sz w:val="1"/>
          <w:szCs w:val="1"/>
          <w:color w:val="auto"/>
        </w:rPr>
      </w:pPr>
    </w:p>
    <w:tbl>
      <w:tblPr>
        <w:tblLayout w:type="fixed"/>
        <w:tblInd w:w="3140" w:type="dxa"/>
        <w:tblCellMar>
          <w:top w:w="0" w:type="dxa"/>
          <w:left w:w="0" w:type="dxa"/>
          <w:bottom w:w="0" w:type="dxa"/>
          <w:right w:w="0" w:type="dxa"/>
        </w:tblCellMar>
      </w:tblPr>
      <w:tr>
        <w:trPr>
          <w:trHeight w:val="161"/>
        </w:trPr>
        <w:tc>
          <w:tcPr>
            <w:tcW w:w="720" w:type="dxa"/>
            <w:vAlign w:val="bottom"/>
          </w:tcPr>
          <w:p>
            <w:pPr>
              <w:spacing w:after="0"/>
              <w:rPr>
                <w:sz w:val="14"/>
                <w:szCs w:val="14"/>
                <w:color w:val="auto"/>
              </w:rPr>
            </w:pPr>
          </w:p>
        </w:tc>
        <w:tc>
          <w:tcPr>
            <w:tcW w:w="2600" w:type="dxa"/>
            <w:vAlign w:val="bottom"/>
          </w:tcPr>
          <w:p>
            <w:pPr>
              <w:jc w:val="right"/>
              <w:spacing w:after="0"/>
              <w:rPr>
                <w:sz w:val="20"/>
                <w:szCs w:val="20"/>
                <w:color w:val="auto"/>
              </w:rPr>
            </w:pPr>
            <w:r>
              <w:rPr>
                <w:rFonts w:ascii="Arial" w:cs="Arial" w:eastAsia="Arial" w:hAnsi="Arial"/>
                <w:sz w:val="14"/>
                <w:szCs w:val="14"/>
                <w:b w:val="1"/>
                <w:bCs w:val="1"/>
                <w:color w:val="auto"/>
              </w:rPr>
              <w:t>ITRON, INC.</w:t>
            </w:r>
          </w:p>
        </w:tc>
      </w:tr>
      <w:tr>
        <w:trPr>
          <w:trHeight w:val="158"/>
        </w:trPr>
        <w:tc>
          <w:tcPr>
            <w:tcW w:w="7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600" w:type="dxa"/>
            <w:vAlign w:val="bottom"/>
          </w:tcPr>
          <w:p>
            <w:pPr>
              <w:jc w:val="right"/>
              <w:spacing w:after="0" w:line="158" w:lineRule="exact"/>
              <w:rPr>
                <w:sz w:val="20"/>
                <w:szCs w:val="20"/>
                <w:color w:val="auto"/>
              </w:rPr>
            </w:pPr>
            <w:r>
              <w:rPr>
                <w:rFonts w:ascii="Arial" w:cs="Arial" w:eastAsia="Arial" w:hAnsi="Arial"/>
                <w:sz w:val="14"/>
                <w:szCs w:val="14"/>
                <w:color w:val="auto"/>
              </w:rPr>
              <w:t>2111 N. Molter Road</w:t>
            </w:r>
          </w:p>
        </w:tc>
      </w:tr>
      <w:tr>
        <w:trPr>
          <w:trHeight w:val="154"/>
        </w:trPr>
        <w:tc>
          <w:tcPr>
            <w:tcW w:w="720" w:type="dxa"/>
            <w:vAlign w:val="bottom"/>
          </w:tcPr>
          <w:p>
            <w:pPr>
              <w:spacing w:after="0"/>
              <w:rPr>
                <w:sz w:val="13"/>
                <w:szCs w:val="13"/>
                <w:color w:val="auto"/>
              </w:rPr>
            </w:pPr>
          </w:p>
        </w:tc>
        <w:tc>
          <w:tcPr>
            <w:tcW w:w="2600" w:type="dxa"/>
            <w:vAlign w:val="bottom"/>
          </w:tcPr>
          <w:p>
            <w:pPr>
              <w:jc w:val="right"/>
              <w:spacing w:after="0" w:line="153" w:lineRule="exact"/>
              <w:rPr>
                <w:sz w:val="20"/>
                <w:szCs w:val="20"/>
                <w:color w:val="auto"/>
              </w:rPr>
            </w:pPr>
            <w:r>
              <w:rPr>
                <w:rFonts w:ascii="Arial" w:cs="Arial" w:eastAsia="Arial" w:hAnsi="Arial"/>
                <w:sz w:val="14"/>
                <w:szCs w:val="14"/>
                <w:color w:val="auto"/>
              </w:rPr>
              <w:t>Liberty Lake, Washington 99019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-2388235</wp:posOffset>
            </wp:positionH>
            <wp:positionV relativeFrom="paragraph">
              <wp:posOffset>-321310</wp:posOffset>
            </wp:positionV>
            <wp:extent cx="6602730" cy="877252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602730" cy="877252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b w:val="1"/>
          <w:bCs w:val="1"/>
          <w:color w:val="auto"/>
        </w:rPr>
        <w:t> </w:t>
      </w:r>
    </w:p>
    <w:p>
      <w:pPr>
        <w:spacing w:after="0" w:line="251"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NOTICE OF 2024</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ANNUAL MEETING OF SHAREHOLDERS</w:t>
      </w:r>
    </w:p>
    <w:p>
      <w:pPr>
        <w:spacing w:after="0" w:line="155" w:lineRule="exact"/>
        <w:rPr>
          <w:sz w:val="20"/>
          <w:szCs w:val="20"/>
          <w:color w:val="auto"/>
        </w:rPr>
      </w:pPr>
    </w:p>
    <w:p>
      <w:pPr>
        <w:ind w:right="40"/>
        <w:spacing w:after="0" w:line="292" w:lineRule="auto"/>
        <w:rPr>
          <w:sz w:val="20"/>
          <w:szCs w:val="20"/>
          <w:color w:val="auto"/>
        </w:rPr>
      </w:pPr>
      <w:r>
        <w:rPr>
          <w:rFonts w:ascii="Arial" w:cs="Arial" w:eastAsia="Arial" w:hAnsi="Arial"/>
          <w:sz w:val="13"/>
          <w:szCs w:val="13"/>
          <w:color w:val="auto"/>
        </w:rPr>
        <w:t xml:space="preserve">We are holding our annual meeting via a “virtual” format. Therefore, we cordially invite you to electronically attend the Annual Meeting of Shareholders of Itron, Inc., which will be held on </w:t>
      </w:r>
      <w:r>
        <w:rPr>
          <w:rFonts w:ascii="Arial" w:cs="Arial" w:eastAsia="Arial" w:hAnsi="Arial"/>
          <w:sz w:val="13"/>
          <w:szCs w:val="13"/>
          <w:b w:val="1"/>
          <w:bCs w:val="1"/>
          <w:color w:val="auto"/>
        </w:rPr>
        <w:t>May 9, 2024,</w:t>
      </w:r>
      <w:r>
        <w:rPr>
          <w:rFonts w:ascii="Arial" w:cs="Arial" w:eastAsia="Arial" w:hAnsi="Arial"/>
          <w:sz w:val="13"/>
          <w:szCs w:val="13"/>
          <w:color w:val="auto"/>
        </w:rPr>
        <w:t xml:space="preserve"> </w:t>
      </w:r>
      <w:r>
        <w:rPr>
          <w:rFonts w:ascii="Arial" w:cs="Arial" w:eastAsia="Arial" w:hAnsi="Arial"/>
          <w:sz w:val="13"/>
          <w:szCs w:val="13"/>
          <w:b w:val="1"/>
          <w:bCs w:val="1"/>
          <w:color w:val="auto"/>
        </w:rPr>
        <w:t>at 9:00 a.m., Central Time</w:t>
      </w:r>
      <w:r>
        <w:rPr>
          <w:rFonts w:ascii="Arial" w:cs="Arial" w:eastAsia="Arial" w:hAnsi="Arial"/>
          <w:sz w:val="13"/>
          <w:szCs w:val="13"/>
          <w:color w:val="auto"/>
        </w:rPr>
        <w:t>. We are pleased to announce that this year’s annual meeting will be a virtual</w:t>
      </w:r>
      <w:r>
        <w:rPr>
          <w:rFonts w:ascii="Arial" w:cs="Arial" w:eastAsia="Arial" w:hAnsi="Arial"/>
          <w:sz w:val="13"/>
          <w:szCs w:val="13"/>
          <w:b w:val="1"/>
          <w:bCs w:val="1"/>
          <w:color w:val="auto"/>
        </w:rPr>
        <w:t xml:space="preserve"> </w:t>
      </w:r>
      <w:r>
        <w:rPr>
          <w:rFonts w:ascii="Arial" w:cs="Arial" w:eastAsia="Arial" w:hAnsi="Arial"/>
          <w:sz w:val="13"/>
          <w:szCs w:val="13"/>
          <w:color w:val="auto"/>
        </w:rPr>
        <w:t xml:space="preserve">meeting via live webcast on the Internet. You will be able to attend the annual meeting, vote and submit your questions during the meeting by visiting: </w:t>
      </w:r>
      <w:r>
        <w:rPr>
          <w:rFonts w:ascii="Arial" w:cs="Arial" w:eastAsia="Arial" w:hAnsi="Arial"/>
          <w:sz w:val="13"/>
          <w:szCs w:val="13"/>
          <w:b w:val="1"/>
          <w:bCs w:val="1"/>
          <w:color w:val="0063A6"/>
        </w:rPr>
        <w:t>www.virtualshareholdermeeting.com/ITRI2024</w:t>
      </w:r>
    </w:p>
    <w:p>
      <w:pPr>
        <w:spacing w:after="0" w:line="101" w:lineRule="exact"/>
        <w:rPr>
          <w:sz w:val="20"/>
          <w:szCs w:val="20"/>
          <w:color w:val="auto"/>
        </w:rPr>
      </w:pPr>
    </w:p>
    <w:p>
      <w:pPr>
        <w:ind w:right="100"/>
        <w:spacing w:after="0" w:line="267" w:lineRule="auto"/>
        <w:rPr>
          <w:sz w:val="20"/>
          <w:szCs w:val="20"/>
          <w:color w:val="auto"/>
        </w:rPr>
      </w:pPr>
      <w:r>
        <w:rPr>
          <w:rFonts w:ascii="Arial" w:cs="Arial" w:eastAsia="Arial" w:hAnsi="Arial"/>
          <w:sz w:val="14"/>
          <w:szCs w:val="14"/>
          <w:color w:val="auto"/>
        </w:rPr>
        <w:t>You will need to have your 16-Digit Control Number included on your Notice or your proxy card (if you received a printed copy of the proxy materials) to join the annual meeting. As always, we encourage you to vote your shares prior to the annual meeting. The annual meeting will be held for the following purposes:</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Items of Business:</w:t>
      </w:r>
    </w:p>
    <w:p>
      <w:pPr>
        <w:spacing w:after="0" w:line="251"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1.</w:t>
      </w:r>
      <w:r>
        <w:rPr>
          <w:rFonts w:ascii="Times New Roman" w:cs="Times New Roman" w:eastAsia="Times New Roman" w:hAnsi="Times New Roman"/>
          <w:sz w:val="3"/>
          <w:szCs w:val="3"/>
          <w:color w:val="000000"/>
        </w:rPr>
        <w:t>​    ​</w:t>
      </w:r>
      <w:r>
        <w:rPr>
          <w:rFonts w:ascii="Arial" w:cs="Arial" w:eastAsia="Arial" w:hAnsi="Arial"/>
          <w:sz w:val="23"/>
          <w:szCs w:val="23"/>
          <w:b w:val="1"/>
          <w:bCs w:val="1"/>
          <w:color w:val="0063A6"/>
        </w:rPr>
        <w:t xml:space="preserve">    </w:t>
      </w:r>
      <w:r>
        <w:rPr>
          <w:rFonts w:ascii="Arial" w:cs="Arial" w:eastAsia="Arial" w:hAnsi="Arial"/>
          <w:sz w:val="13"/>
          <w:szCs w:val="13"/>
          <w:color w:val="000000"/>
        </w:rPr>
        <w:t>To elect four directors to the Company’s Board of Directors.</w:t>
      </w:r>
    </w:p>
    <w:p>
      <w:pPr>
        <w:ind w:left="360" w:hanging="353"/>
        <w:spacing w:after="0" w:line="230" w:lineRule="auto"/>
        <w:tabs>
          <w:tab w:leader="none" w:pos="360" w:val="left"/>
        </w:tabs>
        <w:numPr>
          <w:ilvl w:val="0"/>
          <w:numId w:val="1"/>
        </w:numPr>
        <w:rPr>
          <w:rFonts w:ascii="Arial" w:cs="Arial" w:eastAsia="Arial" w:hAnsi="Arial"/>
          <w:sz w:val="46"/>
          <w:szCs w:val="46"/>
          <w:b w:val="1"/>
          <w:bCs w:val="1"/>
          <w:color w:val="0063A6"/>
          <w:vertAlign w:val="subscript"/>
        </w:rPr>
      </w:pPr>
      <w:r>
        <w:rPr>
          <w:rFonts w:ascii="Arial" w:cs="Arial" w:eastAsia="Arial" w:hAnsi="Arial"/>
          <w:sz w:val="14"/>
          <w:szCs w:val="14"/>
          <w:color w:val="auto"/>
        </w:rPr>
        <w:t>To approve, on a non-binding advisory basis, the compensation of</w:t>
      </w:r>
    </w:p>
    <w:p>
      <w:pPr>
        <w:ind w:left="280" w:hanging="73"/>
        <w:spacing w:after="0"/>
        <w:tabs>
          <w:tab w:leader="none" w:pos="280" w:val="left"/>
        </w:tabs>
        <w:numPr>
          <w:ilvl w:val="1"/>
          <w:numId w:val="1"/>
        </w:numPr>
        <w:rPr>
          <w:rFonts w:ascii="Times New Roman" w:cs="Times New Roman" w:eastAsia="Times New Roman" w:hAnsi="Times New Roman"/>
          <w:sz w:val="7"/>
          <w:szCs w:val="7"/>
          <w:color w:val="auto"/>
          <w:vertAlign w:val="superscript"/>
        </w:rPr>
      </w:pPr>
      <w:r>
        <w:rPr>
          <w:rFonts w:ascii="Times New Roman" w:cs="Times New Roman" w:eastAsia="Times New Roman" w:hAnsi="Times New Roman"/>
          <w:sz w:val="7"/>
          <w:szCs w:val="7"/>
          <w:color w:val="auto"/>
          <w:vertAlign w:val="superscript"/>
        </w:rPr>
        <w:t>​</w:t>
      </w:r>
      <w:r>
        <w:rPr>
          <w:rFonts w:ascii="Arial" w:cs="Arial" w:eastAsia="Arial" w:hAnsi="Arial"/>
          <w:sz w:val="14"/>
          <w:szCs w:val="14"/>
          <w:color w:val="auto"/>
        </w:rPr>
        <w:t xml:space="preserve">    our named executive officers for the fiscal year ended December 31, 2023.</w:t>
      </w:r>
    </w:p>
    <w:p>
      <w:pPr>
        <w:spacing w:after="0" w:line="153" w:lineRule="exact"/>
        <w:rPr>
          <w:rFonts w:ascii="Times New Roman" w:cs="Times New Roman" w:eastAsia="Times New Roman" w:hAnsi="Times New Roman"/>
          <w:sz w:val="7"/>
          <w:szCs w:val="7"/>
          <w:color w:val="auto"/>
          <w:vertAlign w:val="superscript"/>
        </w:rPr>
      </w:pPr>
    </w:p>
    <w:p>
      <w:pPr>
        <w:ind w:left="200" w:hanging="193"/>
        <w:spacing w:after="0"/>
        <w:tabs>
          <w:tab w:leader="none" w:pos="200" w:val="left"/>
        </w:tabs>
        <w:numPr>
          <w:ilvl w:val="0"/>
          <w:numId w:val="1"/>
        </w:numPr>
        <w:rPr>
          <w:rFonts w:ascii="Arial" w:cs="Arial" w:eastAsia="Arial" w:hAnsi="Arial"/>
          <w:sz w:val="23"/>
          <w:szCs w:val="23"/>
          <w:b w:val="1"/>
          <w:bCs w:val="1"/>
          <w:color w:val="0063A6"/>
        </w:rPr>
      </w:pPr>
      <w:r>
        <w:rPr>
          <w:rFonts w:ascii="Times New Roman" w:cs="Times New Roman" w:eastAsia="Times New Roman" w:hAnsi="Times New Roman"/>
          <w:sz w:val="4"/>
          <w:szCs w:val="4"/>
          <w:color w:val="auto"/>
        </w:rPr>
        <w:t>​​</w:t>
      </w:r>
      <w:r>
        <w:rPr>
          <w:rFonts w:ascii="Arial" w:cs="Arial" w:eastAsia="Arial" w:hAnsi="Arial"/>
          <w:sz w:val="13"/>
          <w:szCs w:val="13"/>
          <w:color w:val="auto"/>
        </w:rPr>
        <w:t>To approve the Itron, Inc. Third Amended and Restated 2010 Stock Incentive Plan.</w:t>
      </w:r>
    </w:p>
    <w:p>
      <w:pPr>
        <w:spacing w:after="0" w:line="100" w:lineRule="exact"/>
        <w:rPr>
          <w:rFonts w:ascii="Arial" w:cs="Arial" w:eastAsia="Arial" w:hAnsi="Arial"/>
          <w:sz w:val="23"/>
          <w:szCs w:val="23"/>
          <w:b w:val="1"/>
          <w:bCs w:val="1"/>
          <w:color w:val="0063A6"/>
        </w:rPr>
      </w:pPr>
    </w:p>
    <w:p>
      <w:pPr>
        <w:ind w:left="360" w:hanging="353"/>
        <w:spacing w:after="0" w:line="220" w:lineRule="auto"/>
        <w:tabs>
          <w:tab w:leader="none" w:pos="360" w:val="left"/>
        </w:tabs>
        <w:numPr>
          <w:ilvl w:val="0"/>
          <w:numId w:val="1"/>
        </w:numPr>
        <w:rPr>
          <w:rFonts w:ascii="Arial" w:cs="Arial" w:eastAsia="Arial" w:hAnsi="Arial"/>
          <w:sz w:val="43"/>
          <w:szCs w:val="43"/>
          <w:b w:val="1"/>
          <w:bCs w:val="1"/>
          <w:color w:val="0063A6"/>
          <w:vertAlign w:val="subscript"/>
        </w:rPr>
      </w:pPr>
      <w:r>
        <w:rPr>
          <w:rFonts w:ascii="Arial" w:cs="Arial" w:eastAsia="Arial" w:hAnsi="Arial"/>
          <w:sz w:val="13"/>
          <w:szCs w:val="13"/>
          <w:color w:val="auto"/>
        </w:rPr>
        <w:t>To ratify the appointment of Deloitte &amp; Touche LLP as the Company’s independent registered public</w:t>
      </w:r>
    </w:p>
    <w:p>
      <w:pPr>
        <w:ind w:left="280" w:hanging="73"/>
        <w:spacing w:after="0"/>
        <w:tabs>
          <w:tab w:leader="none" w:pos="280" w:val="left"/>
        </w:tabs>
        <w:numPr>
          <w:ilvl w:val="1"/>
          <w:numId w:val="1"/>
        </w:numPr>
        <w:rPr>
          <w:rFonts w:ascii="Times New Roman" w:cs="Times New Roman" w:eastAsia="Times New Roman" w:hAnsi="Times New Roman"/>
          <w:sz w:val="7"/>
          <w:szCs w:val="7"/>
          <w:color w:val="auto"/>
          <w:vertAlign w:val="superscript"/>
        </w:rPr>
      </w:pPr>
      <w:r>
        <w:rPr>
          <w:rFonts w:ascii="Times New Roman" w:cs="Times New Roman" w:eastAsia="Times New Roman" w:hAnsi="Times New Roman"/>
          <w:sz w:val="7"/>
          <w:szCs w:val="7"/>
          <w:color w:val="auto"/>
          <w:vertAlign w:val="superscript"/>
        </w:rPr>
        <w:t>​</w:t>
      </w:r>
      <w:r>
        <w:rPr>
          <w:rFonts w:ascii="Arial" w:cs="Arial" w:eastAsia="Arial" w:hAnsi="Arial"/>
          <w:sz w:val="14"/>
          <w:szCs w:val="14"/>
          <w:color w:val="auto"/>
        </w:rPr>
        <w:t xml:space="preserve">    accountant for the 2024 fiscal year.</w:t>
      </w:r>
    </w:p>
    <w:p>
      <w:pPr>
        <w:spacing w:after="0" w:line="153" w:lineRule="exact"/>
        <w:rPr>
          <w:rFonts w:ascii="Times New Roman" w:cs="Times New Roman" w:eastAsia="Times New Roman" w:hAnsi="Times New Roman"/>
          <w:sz w:val="7"/>
          <w:szCs w:val="7"/>
          <w:color w:val="auto"/>
          <w:vertAlign w:val="superscript"/>
        </w:rPr>
      </w:pPr>
    </w:p>
    <w:p>
      <w:pPr>
        <w:ind w:left="200" w:hanging="193"/>
        <w:spacing w:after="0"/>
        <w:tabs>
          <w:tab w:leader="none" w:pos="200" w:val="left"/>
        </w:tabs>
        <w:numPr>
          <w:ilvl w:val="0"/>
          <w:numId w:val="1"/>
        </w:numPr>
        <w:rPr>
          <w:rFonts w:ascii="Arial" w:cs="Arial" w:eastAsia="Arial" w:hAnsi="Arial"/>
          <w:sz w:val="23"/>
          <w:szCs w:val="23"/>
          <w:b w:val="1"/>
          <w:bCs w:val="1"/>
          <w:color w:val="0063A6"/>
        </w:rPr>
      </w:pPr>
      <w:r>
        <w:rPr>
          <w:rFonts w:ascii="Times New Roman" w:cs="Times New Roman" w:eastAsia="Times New Roman" w:hAnsi="Times New Roman"/>
          <w:sz w:val="4"/>
          <w:szCs w:val="4"/>
          <w:color w:val="auto"/>
        </w:rPr>
        <w:t>​​</w:t>
      </w:r>
      <w:r>
        <w:rPr>
          <w:rFonts w:ascii="Arial" w:cs="Arial" w:eastAsia="Arial" w:hAnsi="Arial"/>
          <w:sz w:val="13"/>
          <w:szCs w:val="13"/>
          <w:color w:val="auto"/>
        </w:rPr>
        <w:t>To transact any other business that may properly come before the annual meeting.</w:t>
      </w:r>
    </w:p>
    <w:p>
      <w:pPr>
        <w:spacing w:after="0" w:line="200" w:lineRule="exact"/>
        <w:rPr>
          <w:sz w:val="20"/>
          <w:szCs w:val="20"/>
          <w:color w:val="auto"/>
        </w:rPr>
      </w:pPr>
    </w:p>
    <w:p>
      <w:pPr>
        <w:spacing w:after="0" w:line="209" w:lineRule="exact"/>
        <w:rPr>
          <w:sz w:val="20"/>
          <w:szCs w:val="20"/>
          <w:color w:val="auto"/>
        </w:rPr>
      </w:pPr>
    </w:p>
    <w:p>
      <w:pPr>
        <w:ind w:right="300"/>
        <w:spacing w:after="0" w:line="274" w:lineRule="auto"/>
        <w:rPr>
          <w:sz w:val="20"/>
          <w:szCs w:val="20"/>
          <w:color w:val="auto"/>
        </w:rPr>
      </w:pPr>
      <w:r>
        <w:rPr>
          <w:rFonts w:ascii="Arial" w:cs="Arial" w:eastAsia="Arial" w:hAnsi="Arial"/>
          <w:sz w:val="14"/>
          <w:szCs w:val="14"/>
          <w:color w:val="auto"/>
        </w:rPr>
        <w:t>Members of the Company’s management will not make any formal presentation as part of the annual meeting, but will be available to address questions from shareholders, as appropriate. In addition, we expect all of our director nominees, together with those directors continuing in office, will attend the annual meeting.</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color w:val="auto"/>
        </w:rPr>
        <w:t>By Order of the Board of Directors,</w:t>
      </w:r>
    </w:p>
    <w:p>
      <w:pPr>
        <w:spacing w:after="0" w:line="328" w:lineRule="exact"/>
        <w:rPr>
          <w:sz w:val="20"/>
          <w:szCs w:val="20"/>
          <w:color w:val="auto"/>
        </w:rPr>
      </w:pPr>
    </w:p>
    <w:p>
      <w:pPr>
        <w:spacing w:after="0"/>
        <w:rPr>
          <w:sz w:val="20"/>
          <w:szCs w:val="20"/>
          <w:color w:val="auto"/>
        </w:rPr>
      </w:pPr>
      <w:r>
        <w:rPr>
          <w:rFonts w:ascii="Arial" w:cs="Arial" w:eastAsia="Arial" w:hAnsi="Arial"/>
          <w:sz w:val="14"/>
          <w:szCs w:val="14"/>
          <w:color w:val="auto"/>
        </w:rPr>
        <w:t> </w:t>
      </w:r>
    </w:p>
    <w:p>
      <w:pPr>
        <w:spacing w:after="0" w:line="218" w:lineRule="auto"/>
        <w:rPr>
          <w:sz w:val="20"/>
          <w:szCs w:val="20"/>
          <w:color w:val="auto"/>
        </w:rPr>
      </w:pPr>
      <w:r>
        <w:rPr>
          <w:rFonts w:ascii="Arial" w:cs="Arial" w:eastAsia="Arial" w:hAnsi="Arial"/>
          <w:sz w:val="14"/>
          <w:szCs w:val="14"/>
          <w:b w:val="1"/>
          <w:bCs w:val="1"/>
          <w:color w:val="auto"/>
        </w:rPr>
        <w:t>Christopher E. Ware</w:t>
      </w:r>
    </w:p>
    <w:p>
      <w:pPr>
        <w:spacing w:after="0" w:line="218" w:lineRule="auto"/>
        <w:rPr>
          <w:sz w:val="20"/>
          <w:szCs w:val="20"/>
          <w:color w:val="auto"/>
        </w:rPr>
      </w:pPr>
      <w:r>
        <w:rPr>
          <w:rFonts w:ascii="Arial" w:cs="Arial" w:eastAsia="Arial" w:hAnsi="Arial"/>
          <w:sz w:val="14"/>
          <w:szCs w:val="14"/>
          <w:color w:val="auto"/>
        </w:rPr>
        <w:t>Corporate Secretary</w:t>
      </w:r>
    </w:p>
    <w:p>
      <w:pPr>
        <w:spacing w:after="0" w:line="218" w:lineRule="auto"/>
        <w:rPr>
          <w:sz w:val="20"/>
          <w:szCs w:val="20"/>
          <w:color w:val="auto"/>
        </w:rPr>
      </w:pPr>
      <w:r>
        <w:rPr>
          <w:rFonts w:ascii="Arial" w:cs="Arial" w:eastAsia="Arial" w:hAnsi="Arial"/>
          <w:sz w:val="14"/>
          <w:szCs w:val="14"/>
          <w:color w:val="auto"/>
        </w:rPr>
        <w:t> </w:t>
      </w:r>
    </w:p>
    <w:p>
      <w:pPr>
        <w:spacing w:after="0" w:line="218" w:lineRule="auto"/>
        <w:rPr>
          <w:sz w:val="20"/>
          <w:szCs w:val="20"/>
          <w:color w:val="auto"/>
        </w:rPr>
      </w:pPr>
      <w:r>
        <w:rPr>
          <w:rFonts w:ascii="Arial" w:cs="Arial" w:eastAsia="Arial" w:hAnsi="Arial"/>
          <w:sz w:val="14"/>
          <w:szCs w:val="14"/>
          <w:color w:val="auto"/>
        </w:rPr>
        <w:t>Liberty Lake, Washington</w:t>
      </w:r>
    </w:p>
    <w:p>
      <w:pPr>
        <w:spacing w:after="0"/>
        <w:rPr>
          <w:sz w:val="20"/>
          <w:szCs w:val="20"/>
          <w:color w:val="auto"/>
        </w:rPr>
      </w:pPr>
      <w:r>
        <w:rPr>
          <w:rFonts w:ascii="Arial" w:cs="Arial" w:eastAsia="Arial" w:hAnsi="Arial"/>
          <w:sz w:val="14"/>
          <w:szCs w:val="14"/>
          <w:color w:val="auto"/>
        </w:rPr>
        <w:t>March 19,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-2624455</wp:posOffset>
            </wp:positionH>
            <wp:positionV relativeFrom="paragraph">
              <wp:posOffset>2957830</wp:posOffset>
            </wp:positionV>
            <wp:extent cx="688975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2">
            <w:col w:w="3600" w:space="640"/>
            <w:col w:w="6460"/>
          </w:cols>
          <w:pgMar w:left="420" w:top="115" w:right="77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9"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TABLE OF CONTENTS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60" w:type="dxa"/>
            <w:vAlign w:val="bottom"/>
            <w:gridSpan w:val="39"/>
          </w:tcPr>
          <w:p>
            <w:pPr>
              <w:spacing w:after="0"/>
              <w:rPr>
                <w:sz w:val="20"/>
                <w:szCs w:val="20"/>
                <w:color w:val="auto"/>
              </w:rPr>
            </w:pPr>
            <w:r>
              <w:rPr>
                <w:rFonts w:ascii="Arial" w:cs="Arial" w:eastAsia="Arial" w:hAnsi="Arial"/>
                <w:sz w:val="16"/>
                <w:szCs w:val="16"/>
                <w:b w:val="1"/>
                <w:bCs w:val="1"/>
                <w:color w:val="0000EE"/>
              </w:rPr>
              <w:t>PROXY STATEMENT</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120" w:type="dxa"/>
            <w:vAlign w:val="bottom"/>
            <w:gridSpan w:val="2"/>
          </w:tcPr>
          <w:p>
            <w:pPr>
              <w:jc w:val="right"/>
              <w:spacing w:after="0"/>
              <w:rPr>
                <w:sz w:val="20"/>
                <w:szCs w:val="20"/>
                <w:color w:val="auto"/>
              </w:rPr>
            </w:pPr>
            <w:r>
              <w:rPr>
                <w:rFonts w:ascii="Arial" w:cs="Arial" w:eastAsia="Arial" w:hAnsi="Arial"/>
                <w:sz w:val="16"/>
                <w:szCs w:val="16"/>
                <w:b w:val="1"/>
                <w:bCs w:val="1"/>
                <w:color w:val="0000EE"/>
              </w:rPr>
              <w:t>1</w:t>
            </w:r>
          </w:p>
        </w:tc>
        <w:tc>
          <w:tcPr>
            <w:tcW w:w="60" w:type="dxa"/>
            <w:vAlign w:val="bottom"/>
          </w:tcPr>
          <w:p>
            <w:pPr>
              <w:spacing w:after="0"/>
              <w:rPr>
                <w:sz w:val="16"/>
                <w:szCs w:val="16"/>
                <w:color w:val="auto"/>
              </w:rPr>
            </w:pPr>
          </w:p>
        </w:tc>
      </w:tr>
      <w:tr>
        <w:trPr>
          <w:trHeight w:val="60"/>
        </w:trPr>
        <w:tc>
          <w:tcPr>
            <w:tcW w:w="120" w:type="dxa"/>
            <w:vAlign w:val="bottom"/>
            <w:tcBorders>
              <w:top w:val="single" w:sz="8" w:color="0000EE"/>
              <w:bottom w:val="single" w:sz="8" w:color="0063A6"/>
            </w:tcBorders>
          </w:tcPr>
          <w:p>
            <w:pPr>
              <w:spacing w:after="0"/>
              <w:rPr>
                <w:sz w:val="5"/>
                <w:szCs w:val="5"/>
                <w:color w:val="auto"/>
              </w:rPr>
            </w:pPr>
          </w:p>
        </w:tc>
        <w:tc>
          <w:tcPr>
            <w:tcW w:w="60" w:type="dxa"/>
            <w:vAlign w:val="bottom"/>
            <w:tcBorders>
              <w:top w:val="single" w:sz="8" w:color="0000EE"/>
              <w:bottom w:val="single" w:sz="8" w:color="0063A6"/>
            </w:tcBorders>
          </w:tcPr>
          <w:p>
            <w:pPr>
              <w:spacing w:after="0"/>
              <w:rPr>
                <w:sz w:val="5"/>
                <w:szCs w:val="5"/>
                <w:color w:val="auto"/>
              </w:rPr>
            </w:pPr>
          </w:p>
        </w:tc>
        <w:tc>
          <w:tcPr>
            <w:tcW w:w="180" w:type="dxa"/>
            <w:vAlign w:val="bottom"/>
            <w:tcBorders>
              <w:top w:val="single" w:sz="8" w:color="0000EE"/>
              <w:bottom w:val="single" w:sz="8" w:color="0063A6"/>
            </w:tcBorders>
          </w:tcPr>
          <w:p>
            <w:pPr>
              <w:spacing w:after="0"/>
              <w:rPr>
                <w:sz w:val="5"/>
                <w:szCs w:val="5"/>
                <w:color w:val="auto"/>
              </w:rPr>
            </w:pPr>
          </w:p>
        </w:tc>
        <w:tc>
          <w:tcPr>
            <w:tcW w:w="560" w:type="dxa"/>
            <w:vAlign w:val="bottom"/>
            <w:tcBorders>
              <w:top w:val="single" w:sz="8" w:color="0000EE"/>
              <w:bottom w:val="single" w:sz="8" w:color="0063A6"/>
            </w:tcBorders>
          </w:tcPr>
          <w:p>
            <w:pPr>
              <w:spacing w:after="0"/>
              <w:rPr>
                <w:sz w:val="5"/>
                <w:szCs w:val="5"/>
                <w:color w:val="auto"/>
              </w:rPr>
            </w:pPr>
          </w:p>
        </w:tc>
        <w:tc>
          <w:tcPr>
            <w:tcW w:w="140" w:type="dxa"/>
            <w:vAlign w:val="bottom"/>
            <w:tcBorders>
              <w:top w:val="single" w:sz="8" w:color="0000EE"/>
              <w:bottom w:val="single" w:sz="8" w:color="0063A6"/>
            </w:tcBorders>
          </w:tcPr>
          <w:p>
            <w:pPr>
              <w:spacing w:after="0"/>
              <w:rPr>
                <w:sz w:val="5"/>
                <w:szCs w:val="5"/>
                <w:color w:val="auto"/>
              </w:rPr>
            </w:pPr>
          </w:p>
        </w:tc>
        <w:tc>
          <w:tcPr>
            <w:tcW w:w="32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160" w:type="dxa"/>
            <w:vAlign w:val="bottom"/>
            <w:tcBorders>
              <w:top w:val="single" w:sz="8" w:color="0000EE"/>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0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3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300" w:type="dxa"/>
            <w:vAlign w:val="bottom"/>
            <w:tcBorders>
              <w:bottom w:val="single" w:sz="8" w:color="0063A6"/>
            </w:tcBorders>
          </w:tcPr>
          <w:p>
            <w:pPr>
              <w:spacing w:after="0"/>
              <w:rPr>
                <w:sz w:val="5"/>
                <w:szCs w:val="5"/>
                <w:color w:val="auto"/>
              </w:rPr>
            </w:pPr>
          </w:p>
        </w:tc>
        <w:tc>
          <w:tcPr>
            <w:tcW w:w="2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00" w:type="dxa"/>
            <w:vAlign w:val="bottom"/>
            <w:tcBorders>
              <w:top w:val="single" w:sz="8" w:color="0000EE"/>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37"/>
          </w:tcPr>
          <w:p>
            <w:pPr>
              <w:spacing w:after="0"/>
              <w:rPr>
                <w:sz w:val="20"/>
                <w:szCs w:val="20"/>
                <w:color w:val="auto"/>
              </w:rPr>
            </w:pPr>
            <w:r>
              <w:rPr>
                <w:rFonts w:ascii="Arial" w:cs="Arial" w:eastAsia="Arial" w:hAnsi="Arial"/>
                <w:sz w:val="16"/>
                <w:szCs w:val="16"/>
                <w:color w:val="0000EE"/>
              </w:rPr>
              <w:t>Attending the Annual Meeting</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120" w:type="dxa"/>
            <w:vAlign w:val="bottom"/>
            <w:gridSpan w:val="2"/>
          </w:tcPr>
          <w:p>
            <w:pPr>
              <w:jc w:val="right"/>
              <w:spacing w:after="0"/>
              <w:rPr>
                <w:sz w:val="20"/>
                <w:szCs w:val="20"/>
                <w:color w:val="auto"/>
              </w:rPr>
            </w:pPr>
            <w:r>
              <w:rPr>
                <w:rFonts w:ascii="Arial" w:cs="Arial" w:eastAsia="Arial" w:hAnsi="Arial"/>
                <w:sz w:val="16"/>
                <w:szCs w:val="16"/>
                <w:color w:val="0000EE"/>
              </w:rPr>
              <w:t>1</w:t>
            </w:r>
          </w:p>
        </w:tc>
        <w:tc>
          <w:tcPr>
            <w:tcW w:w="60" w:type="dxa"/>
            <w:vAlign w:val="bottom"/>
          </w:tcPr>
          <w:p>
            <w:pPr>
              <w:spacing w:after="0"/>
              <w:rPr>
                <w:sz w:val="17"/>
                <w:szCs w:val="17"/>
                <w:color w:val="auto"/>
              </w:rPr>
            </w:pP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37"/>
          </w:tcPr>
          <w:p>
            <w:pPr>
              <w:spacing w:after="0"/>
              <w:rPr>
                <w:sz w:val="20"/>
                <w:szCs w:val="20"/>
                <w:color w:val="auto"/>
              </w:rPr>
            </w:pPr>
            <w:r>
              <w:rPr>
                <w:rFonts w:ascii="Arial" w:cs="Arial" w:eastAsia="Arial" w:hAnsi="Arial"/>
                <w:sz w:val="16"/>
                <w:szCs w:val="16"/>
                <w:color w:val="0000EE"/>
              </w:rPr>
              <w:t>Internet Availability of Annual Meeting Materials</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120" w:type="dxa"/>
            <w:vAlign w:val="bottom"/>
            <w:gridSpan w:val="2"/>
          </w:tcPr>
          <w:p>
            <w:pPr>
              <w:jc w:val="right"/>
              <w:spacing w:after="0"/>
              <w:rPr>
                <w:sz w:val="20"/>
                <w:szCs w:val="20"/>
                <w:color w:val="auto"/>
              </w:rPr>
            </w:pPr>
            <w:r>
              <w:rPr>
                <w:rFonts w:ascii="Arial" w:cs="Arial" w:eastAsia="Arial" w:hAnsi="Arial"/>
                <w:sz w:val="16"/>
                <w:szCs w:val="16"/>
                <w:color w:val="0000EE"/>
              </w:rPr>
              <w:t>1</w:t>
            </w:r>
          </w:p>
        </w:tc>
        <w:tc>
          <w:tcPr>
            <w:tcW w:w="60" w:type="dxa"/>
            <w:vAlign w:val="bottom"/>
          </w:tcPr>
          <w:p>
            <w:pPr>
              <w:spacing w:after="0"/>
              <w:rPr>
                <w:sz w:val="17"/>
                <w:szCs w:val="17"/>
                <w:color w:val="auto"/>
              </w:rPr>
            </w:pP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3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2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37"/>
          </w:tcPr>
          <w:p>
            <w:pPr>
              <w:spacing w:after="0"/>
              <w:rPr>
                <w:sz w:val="20"/>
                <w:szCs w:val="20"/>
                <w:color w:val="auto"/>
              </w:rPr>
            </w:pPr>
            <w:r>
              <w:rPr>
                <w:rFonts w:ascii="Arial" w:cs="Arial" w:eastAsia="Arial" w:hAnsi="Arial"/>
                <w:sz w:val="16"/>
                <w:szCs w:val="16"/>
                <w:color w:val="0000EE"/>
              </w:rPr>
              <w:t>Proposals to Be Voted on at the Annual Meeting</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120" w:type="dxa"/>
            <w:vAlign w:val="bottom"/>
            <w:gridSpan w:val="2"/>
          </w:tcPr>
          <w:p>
            <w:pPr>
              <w:jc w:val="right"/>
              <w:spacing w:after="0"/>
              <w:rPr>
                <w:sz w:val="20"/>
                <w:szCs w:val="20"/>
                <w:color w:val="auto"/>
              </w:rPr>
            </w:pPr>
            <w:r>
              <w:rPr>
                <w:rFonts w:ascii="Arial" w:cs="Arial" w:eastAsia="Arial" w:hAnsi="Arial"/>
                <w:sz w:val="16"/>
                <w:szCs w:val="16"/>
                <w:color w:val="0000EE"/>
              </w:rPr>
              <w:t>1</w:t>
            </w:r>
          </w:p>
        </w:tc>
        <w:tc>
          <w:tcPr>
            <w:tcW w:w="60" w:type="dxa"/>
            <w:vAlign w:val="bottom"/>
          </w:tcPr>
          <w:p>
            <w:pPr>
              <w:spacing w:after="0"/>
              <w:rPr>
                <w:sz w:val="17"/>
                <w:szCs w:val="17"/>
                <w:color w:val="auto"/>
              </w:rPr>
            </w:pP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3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2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37"/>
          </w:tcPr>
          <w:p>
            <w:pPr>
              <w:spacing w:after="0"/>
              <w:rPr>
                <w:sz w:val="20"/>
                <w:szCs w:val="20"/>
                <w:color w:val="auto"/>
              </w:rPr>
            </w:pPr>
            <w:r>
              <w:rPr>
                <w:rFonts w:ascii="Arial" w:cs="Arial" w:eastAsia="Arial" w:hAnsi="Arial"/>
                <w:sz w:val="16"/>
                <w:szCs w:val="16"/>
                <w:color w:val="0000EE"/>
              </w:rPr>
              <w:t>Record Date and Outstanding Shares</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120" w:type="dxa"/>
            <w:vAlign w:val="bottom"/>
            <w:gridSpan w:val="2"/>
          </w:tcPr>
          <w:p>
            <w:pPr>
              <w:jc w:val="right"/>
              <w:spacing w:after="0"/>
              <w:rPr>
                <w:sz w:val="20"/>
                <w:szCs w:val="20"/>
                <w:color w:val="auto"/>
              </w:rPr>
            </w:pPr>
            <w:r>
              <w:rPr>
                <w:rFonts w:ascii="Arial" w:cs="Arial" w:eastAsia="Arial" w:hAnsi="Arial"/>
                <w:sz w:val="16"/>
                <w:szCs w:val="16"/>
                <w:color w:val="0000EE"/>
              </w:rPr>
              <w:t>1</w:t>
            </w:r>
          </w:p>
        </w:tc>
        <w:tc>
          <w:tcPr>
            <w:tcW w:w="60" w:type="dxa"/>
            <w:vAlign w:val="bottom"/>
          </w:tcPr>
          <w:p>
            <w:pPr>
              <w:spacing w:after="0"/>
              <w:rPr>
                <w:sz w:val="17"/>
                <w:szCs w:val="17"/>
                <w:color w:val="auto"/>
              </w:rPr>
            </w:pP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3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2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37"/>
          </w:tcPr>
          <w:p>
            <w:pPr>
              <w:spacing w:after="0"/>
              <w:rPr>
                <w:sz w:val="20"/>
                <w:szCs w:val="20"/>
                <w:color w:val="auto"/>
              </w:rPr>
            </w:pPr>
            <w:r>
              <w:rPr>
                <w:rFonts w:ascii="Arial" w:cs="Arial" w:eastAsia="Arial" w:hAnsi="Arial"/>
                <w:sz w:val="16"/>
                <w:szCs w:val="16"/>
                <w:color w:val="0000EE"/>
              </w:rPr>
              <w:t>Quorum and Voting</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120" w:type="dxa"/>
            <w:vAlign w:val="bottom"/>
            <w:gridSpan w:val="2"/>
          </w:tcPr>
          <w:p>
            <w:pPr>
              <w:jc w:val="right"/>
              <w:spacing w:after="0"/>
              <w:rPr>
                <w:sz w:val="20"/>
                <w:szCs w:val="20"/>
                <w:color w:val="auto"/>
              </w:rPr>
            </w:pPr>
            <w:r>
              <w:rPr>
                <w:rFonts w:ascii="Arial" w:cs="Arial" w:eastAsia="Arial" w:hAnsi="Arial"/>
                <w:sz w:val="16"/>
                <w:szCs w:val="16"/>
                <w:color w:val="0000EE"/>
              </w:rPr>
              <w:t>2</w:t>
            </w:r>
          </w:p>
        </w:tc>
        <w:tc>
          <w:tcPr>
            <w:tcW w:w="60" w:type="dxa"/>
            <w:vAlign w:val="bottom"/>
          </w:tcPr>
          <w:p>
            <w:pPr>
              <w:spacing w:after="0"/>
              <w:rPr>
                <w:sz w:val="17"/>
                <w:szCs w:val="17"/>
                <w:color w:val="auto"/>
              </w:rPr>
            </w:pP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37"/>
          </w:tcPr>
          <w:p>
            <w:pPr>
              <w:spacing w:after="0"/>
              <w:rPr>
                <w:sz w:val="20"/>
                <w:szCs w:val="20"/>
                <w:color w:val="auto"/>
              </w:rPr>
            </w:pPr>
            <w:r>
              <w:rPr>
                <w:rFonts w:ascii="Arial" w:cs="Arial" w:eastAsia="Arial" w:hAnsi="Arial"/>
                <w:sz w:val="16"/>
                <w:szCs w:val="16"/>
                <w:color w:val="0000EE"/>
              </w:rPr>
              <w:t>Revocability of Proxies</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120" w:type="dxa"/>
            <w:vAlign w:val="bottom"/>
            <w:gridSpan w:val="2"/>
          </w:tcPr>
          <w:p>
            <w:pPr>
              <w:jc w:val="right"/>
              <w:spacing w:after="0"/>
              <w:rPr>
                <w:sz w:val="20"/>
                <w:szCs w:val="20"/>
                <w:color w:val="auto"/>
              </w:rPr>
            </w:pPr>
            <w:r>
              <w:rPr>
                <w:rFonts w:ascii="Arial" w:cs="Arial" w:eastAsia="Arial" w:hAnsi="Arial"/>
                <w:sz w:val="16"/>
                <w:szCs w:val="16"/>
                <w:color w:val="0000EE"/>
              </w:rPr>
              <w:t>3</w:t>
            </w:r>
          </w:p>
        </w:tc>
        <w:tc>
          <w:tcPr>
            <w:tcW w:w="60" w:type="dxa"/>
            <w:vAlign w:val="bottom"/>
          </w:tcPr>
          <w:p>
            <w:pPr>
              <w:spacing w:after="0"/>
              <w:rPr>
                <w:sz w:val="17"/>
                <w:szCs w:val="17"/>
                <w:color w:val="auto"/>
              </w:rPr>
            </w:pP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20" w:type="dxa"/>
            <w:vAlign w:val="bottom"/>
            <w:tcBorders>
              <w:bottom w:val="single" w:sz="8" w:color="0000EE"/>
            </w:tcBorders>
            <w:gridSpan w:val="5"/>
          </w:tcPr>
          <w:p>
            <w:pPr>
              <w:spacing w:after="0"/>
              <w:rPr>
                <w:sz w:val="20"/>
                <w:szCs w:val="20"/>
                <w:color w:val="auto"/>
              </w:rPr>
            </w:pPr>
            <w:r>
              <w:rPr>
                <w:rFonts w:ascii="Arial" w:cs="Arial" w:eastAsia="Arial" w:hAnsi="Arial"/>
                <w:sz w:val="16"/>
                <w:szCs w:val="16"/>
                <w:color w:val="0000EE"/>
                <w:w w:val="97"/>
              </w:rPr>
              <w:t>Proxy Solicitation</w:t>
            </w:r>
          </w:p>
        </w:tc>
        <w:tc>
          <w:tcPr>
            <w:tcW w:w="180" w:type="dxa"/>
            <w:vAlign w:val="bottom"/>
            <w:gridSpan w:val="2"/>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gridSpan w:val="2"/>
          </w:tcPr>
          <w:p>
            <w:pPr>
              <w:spacing w:after="0"/>
              <w:rPr>
                <w:sz w:val="17"/>
                <w:szCs w:val="17"/>
                <w:color w:val="auto"/>
              </w:rPr>
            </w:pPr>
          </w:p>
        </w:tc>
        <w:tc>
          <w:tcPr>
            <w:tcW w:w="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gridSpan w:val="3"/>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66"/>
        </w:trPr>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0" w:type="dxa"/>
            <w:vAlign w:val="bottom"/>
            <w:gridSpan w:val="36"/>
          </w:tcPr>
          <w:p>
            <w:pPr>
              <w:spacing w:after="0" w:line="166" w:lineRule="exact"/>
              <w:rPr>
                <w:sz w:val="20"/>
                <w:szCs w:val="20"/>
                <w:color w:val="auto"/>
              </w:rPr>
            </w:pPr>
            <w:r>
              <w:rPr>
                <w:rFonts w:ascii="Arial" w:cs="Arial" w:eastAsia="Arial" w:hAnsi="Arial"/>
                <w:sz w:val="16"/>
                <w:szCs w:val="16"/>
                <w:color w:val="auto"/>
              </w:rPr>
              <w:t> </w:t>
            </w:r>
          </w:p>
        </w:tc>
        <w:tc>
          <w:tcPr>
            <w:tcW w:w="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0000EE"/>
            </w:tcBorders>
          </w:tcPr>
          <w:p>
            <w:pPr>
              <w:jc w:val="right"/>
              <w:spacing w:after="0" w:line="166" w:lineRule="exact"/>
              <w:rPr>
                <w:sz w:val="20"/>
                <w:szCs w:val="20"/>
                <w:color w:val="auto"/>
              </w:rPr>
            </w:pPr>
            <w:r>
              <w:rPr>
                <w:rFonts w:ascii="Arial" w:cs="Arial" w:eastAsia="Arial" w:hAnsi="Arial"/>
                <w:sz w:val="16"/>
                <w:szCs w:val="16"/>
                <w:color w:val="0000EE"/>
                <w:w w:val="89"/>
              </w:rPr>
              <w:t>3</w:t>
            </w:r>
          </w:p>
        </w:tc>
        <w:tc>
          <w:tcPr>
            <w:tcW w:w="60" w:type="dxa"/>
            <w:vAlign w:val="bottom"/>
          </w:tcPr>
          <w:p>
            <w:pPr>
              <w:spacing w:after="0"/>
              <w:rPr>
                <w:sz w:val="14"/>
                <w:szCs w:val="14"/>
                <w:color w:val="auto"/>
              </w:rPr>
            </w:pPr>
          </w:p>
        </w:tc>
      </w:tr>
      <w:tr>
        <w:trPr>
          <w:trHeight w:val="317"/>
        </w:trPr>
        <w:tc>
          <w:tcPr>
            <w:tcW w:w="18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3780" w:type="dxa"/>
            <w:vAlign w:val="bottom"/>
            <w:gridSpan w:val="37"/>
          </w:tcPr>
          <w:p>
            <w:pPr>
              <w:ind w:left="40"/>
              <w:spacing w:after="0"/>
              <w:rPr>
                <w:sz w:val="20"/>
                <w:szCs w:val="20"/>
                <w:color w:val="auto"/>
              </w:rPr>
            </w:pPr>
            <w:r>
              <w:rPr>
                <w:rFonts w:ascii="Arial" w:cs="Arial" w:eastAsia="Arial" w:hAnsi="Arial"/>
                <w:sz w:val="16"/>
                <w:szCs w:val="16"/>
                <w:b w:val="1"/>
                <w:bCs w:val="1"/>
                <w:color w:val="FFFFFF"/>
              </w:rPr>
              <w:t>PROPOSAL 1 – ELECTION OF DIRECTORS</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120" w:type="dxa"/>
            <w:vAlign w:val="bottom"/>
            <w:gridSpan w:val="2"/>
          </w:tcPr>
          <w:p>
            <w:pPr>
              <w:jc w:val="right"/>
              <w:spacing w:after="0"/>
              <w:rPr>
                <w:sz w:val="20"/>
                <w:szCs w:val="20"/>
                <w:color w:val="auto"/>
              </w:rPr>
            </w:pPr>
            <w:r>
              <w:rPr>
                <w:rFonts w:ascii="Arial" w:cs="Arial" w:eastAsia="Arial" w:hAnsi="Arial"/>
                <w:sz w:val="16"/>
                <w:szCs w:val="16"/>
                <w:b w:val="1"/>
                <w:bCs w:val="1"/>
                <w:color w:val="FFFFFF"/>
              </w:rPr>
              <w:t>4</w:t>
            </w:r>
          </w:p>
        </w:tc>
        <w:tc>
          <w:tcPr>
            <w:tcW w:w="60" w:type="dxa"/>
            <w:vAlign w:val="bottom"/>
          </w:tcPr>
          <w:p>
            <w:pPr>
              <w:spacing w:after="0"/>
              <w:rPr>
                <w:sz w:val="24"/>
                <w:szCs w:val="24"/>
                <w:color w:val="auto"/>
              </w:rPr>
            </w:pPr>
          </w:p>
        </w:tc>
      </w:tr>
      <w:tr>
        <w:trPr>
          <w:trHeight w:val="68"/>
        </w:trPr>
        <w:tc>
          <w:tcPr>
            <w:tcW w:w="120" w:type="dxa"/>
            <w:vAlign w:val="bottom"/>
            <w:tcBorders>
              <w:bottom w:val="single" w:sz="8" w:color="FFC729"/>
            </w:tcBorders>
          </w:tcPr>
          <w:p>
            <w:pPr>
              <w:spacing w:after="0"/>
              <w:rPr>
                <w:sz w:val="5"/>
                <w:szCs w:val="5"/>
                <w:color w:val="auto"/>
              </w:rPr>
            </w:pPr>
          </w:p>
        </w:tc>
        <w:tc>
          <w:tcPr>
            <w:tcW w:w="240" w:type="dxa"/>
            <w:vAlign w:val="bottom"/>
            <w:tcBorders>
              <w:bottom w:val="single" w:sz="8" w:color="0063A6"/>
            </w:tcBorders>
            <w:gridSpan w:val="2"/>
          </w:tcPr>
          <w:p>
            <w:pPr>
              <w:spacing w:after="0"/>
              <w:rPr>
                <w:sz w:val="5"/>
                <w:szCs w:val="5"/>
                <w:color w:val="auto"/>
              </w:rPr>
            </w:pPr>
          </w:p>
        </w:tc>
        <w:tc>
          <w:tcPr>
            <w:tcW w:w="56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32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0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3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300" w:type="dxa"/>
            <w:vAlign w:val="bottom"/>
            <w:tcBorders>
              <w:bottom w:val="single" w:sz="8" w:color="0063A6"/>
            </w:tcBorders>
          </w:tcPr>
          <w:p>
            <w:pPr>
              <w:spacing w:after="0"/>
              <w:rPr>
                <w:sz w:val="5"/>
                <w:szCs w:val="5"/>
                <w:color w:val="auto"/>
              </w:rPr>
            </w:pPr>
          </w:p>
        </w:tc>
        <w:tc>
          <w:tcPr>
            <w:tcW w:w="2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r>
      <w:tr>
        <w:trPr>
          <w:trHeight w:val="213"/>
        </w:trPr>
        <w:tc>
          <w:tcPr>
            <w:tcW w:w="3960" w:type="dxa"/>
            <w:vAlign w:val="bottom"/>
            <w:gridSpan w:val="39"/>
          </w:tcPr>
          <w:p>
            <w:pPr>
              <w:spacing w:after="0"/>
              <w:rPr>
                <w:sz w:val="20"/>
                <w:szCs w:val="20"/>
                <w:color w:val="auto"/>
              </w:rPr>
            </w:pPr>
            <w:r>
              <w:rPr>
                <w:rFonts w:ascii="Arial" w:cs="Arial" w:eastAsia="Arial" w:hAnsi="Arial"/>
                <w:sz w:val="16"/>
                <w:szCs w:val="16"/>
                <w:b w:val="1"/>
                <w:bCs w:val="1"/>
                <w:color w:val="0000EE"/>
              </w:rPr>
              <w:t>MORE INFORMATION ABOUT OUR DIRECTORS</w:t>
            </w: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120" w:type="dxa"/>
            <w:vAlign w:val="bottom"/>
            <w:gridSpan w:val="2"/>
          </w:tcPr>
          <w:p>
            <w:pPr>
              <w:jc w:val="right"/>
              <w:spacing w:after="0"/>
              <w:rPr>
                <w:sz w:val="20"/>
                <w:szCs w:val="20"/>
                <w:color w:val="auto"/>
              </w:rPr>
            </w:pPr>
            <w:r>
              <w:rPr>
                <w:rFonts w:ascii="Arial" w:cs="Arial" w:eastAsia="Arial" w:hAnsi="Arial"/>
                <w:sz w:val="16"/>
                <w:szCs w:val="16"/>
                <w:b w:val="1"/>
                <w:bCs w:val="1"/>
                <w:color w:val="0000EE"/>
              </w:rPr>
              <w:t>5</w:t>
            </w:r>
          </w:p>
        </w:tc>
        <w:tc>
          <w:tcPr>
            <w:tcW w:w="60" w:type="dxa"/>
            <w:vAlign w:val="bottom"/>
          </w:tcPr>
          <w:p>
            <w:pPr>
              <w:spacing w:after="0"/>
              <w:rPr>
                <w:sz w:val="18"/>
                <w:szCs w:val="18"/>
                <w:color w:val="auto"/>
              </w:rPr>
            </w:pPr>
          </w:p>
        </w:tc>
      </w:tr>
      <w:tr>
        <w:trPr>
          <w:trHeight w:val="60"/>
        </w:trPr>
        <w:tc>
          <w:tcPr>
            <w:tcW w:w="120" w:type="dxa"/>
            <w:vAlign w:val="bottom"/>
            <w:tcBorders>
              <w:top w:val="single" w:sz="8" w:color="0000EE"/>
              <w:bottom w:val="single" w:sz="8" w:color="0063A6"/>
            </w:tcBorders>
          </w:tcPr>
          <w:p>
            <w:pPr>
              <w:spacing w:after="0"/>
              <w:rPr>
                <w:sz w:val="5"/>
                <w:szCs w:val="5"/>
                <w:color w:val="auto"/>
              </w:rPr>
            </w:pPr>
          </w:p>
        </w:tc>
        <w:tc>
          <w:tcPr>
            <w:tcW w:w="60" w:type="dxa"/>
            <w:vAlign w:val="bottom"/>
            <w:tcBorders>
              <w:top w:val="single" w:sz="8" w:color="0000EE"/>
              <w:bottom w:val="single" w:sz="8" w:color="0063A6"/>
            </w:tcBorders>
          </w:tcPr>
          <w:p>
            <w:pPr>
              <w:spacing w:after="0"/>
              <w:rPr>
                <w:sz w:val="5"/>
                <w:szCs w:val="5"/>
                <w:color w:val="auto"/>
              </w:rPr>
            </w:pPr>
          </w:p>
        </w:tc>
        <w:tc>
          <w:tcPr>
            <w:tcW w:w="180" w:type="dxa"/>
            <w:vAlign w:val="bottom"/>
            <w:tcBorders>
              <w:top w:val="single" w:sz="8" w:color="0000EE"/>
              <w:bottom w:val="single" w:sz="8" w:color="0063A6"/>
            </w:tcBorders>
          </w:tcPr>
          <w:p>
            <w:pPr>
              <w:spacing w:after="0"/>
              <w:rPr>
                <w:sz w:val="5"/>
                <w:szCs w:val="5"/>
                <w:color w:val="auto"/>
              </w:rPr>
            </w:pPr>
          </w:p>
        </w:tc>
        <w:tc>
          <w:tcPr>
            <w:tcW w:w="560" w:type="dxa"/>
            <w:vAlign w:val="bottom"/>
            <w:tcBorders>
              <w:top w:val="single" w:sz="8" w:color="0000EE"/>
              <w:bottom w:val="single" w:sz="8" w:color="0063A6"/>
            </w:tcBorders>
          </w:tcPr>
          <w:p>
            <w:pPr>
              <w:spacing w:after="0"/>
              <w:rPr>
                <w:sz w:val="5"/>
                <w:szCs w:val="5"/>
                <w:color w:val="auto"/>
              </w:rPr>
            </w:pPr>
          </w:p>
        </w:tc>
        <w:tc>
          <w:tcPr>
            <w:tcW w:w="140" w:type="dxa"/>
            <w:vAlign w:val="bottom"/>
            <w:tcBorders>
              <w:top w:val="single" w:sz="8" w:color="0000EE"/>
              <w:bottom w:val="single" w:sz="8" w:color="0063A6"/>
            </w:tcBorders>
          </w:tcPr>
          <w:p>
            <w:pPr>
              <w:spacing w:after="0"/>
              <w:rPr>
                <w:sz w:val="5"/>
                <w:szCs w:val="5"/>
                <w:color w:val="auto"/>
              </w:rPr>
            </w:pPr>
          </w:p>
        </w:tc>
        <w:tc>
          <w:tcPr>
            <w:tcW w:w="32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16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200" w:type="dxa"/>
            <w:vAlign w:val="bottom"/>
            <w:tcBorders>
              <w:top w:val="single" w:sz="8" w:color="0000EE"/>
              <w:bottom w:val="single" w:sz="8" w:color="0063A6"/>
            </w:tcBorders>
          </w:tcPr>
          <w:p>
            <w:pPr>
              <w:spacing w:after="0"/>
              <w:rPr>
                <w:sz w:val="5"/>
                <w:szCs w:val="5"/>
                <w:color w:val="auto"/>
              </w:rPr>
            </w:pPr>
          </w:p>
        </w:tc>
        <w:tc>
          <w:tcPr>
            <w:tcW w:w="60" w:type="dxa"/>
            <w:vAlign w:val="bottom"/>
            <w:tcBorders>
              <w:top w:val="single" w:sz="8" w:color="0000EE"/>
              <w:bottom w:val="single" w:sz="8" w:color="0063A6"/>
            </w:tcBorders>
          </w:tcPr>
          <w:p>
            <w:pPr>
              <w:spacing w:after="0"/>
              <w:rPr>
                <w:sz w:val="5"/>
                <w:szCs w:val="5"/>
                <w:color w:val="auto"/>
              </w:rPr>
            </w:pPr>
          </w:p>
        </w:tc>
        <w:tc>
          <w:tcPr>
            <w:tcW w:w="8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100" w:type="dxa"/>
            <w:vAlign w:val="bottom"/>
            <w:tcBorders>
              <w:top w:val="single" w:sz="8" w:color="0000EE"/>
              <w:bottom w:val="single" w:sz="8" w:color="0063A6"/>
            </w:tcBorders>
          </w:tcPr>
          <w:p>
            <w:pPr>
              <w:spacing w:after="0"/>
              <w:rPr>
                <w:sz w:val="5"/>
                <w:szCs w:val="5"/>
                <w:color w:val="auto"/>
              </w:rPr>
            </w:pPr>
          </w:p>
        </w:tc>
        <w:tc>
          <w:tcPr>
            <w:tcW w:w="80" w:type="dxa"/>
            <w:vAlign w:val="bottom"/>
            <w:tcBorders>
              <w:top w:val="single" w:sz="8" w:color="0000EE"/>
              <w:bottom w:val="single" w:sz="8" w:color="0063A6"/>
            </w:tcBorders>
          </w:tcPr>
          <w:p>
            <w:pPr>
              <w:spacing w:after="0"/>
              <w:rPr>
                <w:sz w:val="5"/>
                <w:szCs w:val="5"/>
                <w:color w:val="auto"/>
              </w:rPr>
            </w:pPr>
          </w:p>
        </w:tc>
        <w:tc>
          <w:tcPr>
            <w:tcW w:w="60" w:type="dxa"/>
            <w:vAlign w:val="bottom"/>
            <w:tcBorders>
              <w:top w:val="single" w:sz="8" w:color="0000EE"/>
              <w:bottom w:val="single" w:sz="8" w:color="0063A6"/>
            </w:tcBorders>
          </w:tcPr>
          <w:p>
            <w:pPr>
              <w:spacing w:after="0"/>
              <w:rPr>
                <w:sz w:val="5"/>
                <w:szCs w:val="5"/>
                <w:color w:val="auto"/>
              </w:rPr>
            </w:pPr>
          </w:p>
        </w:tc>
        <w:tc>
          <w:tcPr>
            <w:tcW w:w="40" w:type="dxa"/>
            <w:vAlign w:val="bottom"/>
            <w:tcBorders>
              <w:top w:val="single" w:sz="8" w:color="0000EE"/>
              <w:bottom w:val="single" w:sz="8" w:color="0063A6"/>
            </w:tcBorders>
          </w:tcPr>
          <w:p>
            <w:pPr>
              <w:spacing w:after="0"/>
              <w:rPr>
                <w:sz w:val="5"/>
                <w:szCs w:val="5"/>
                <w:color w:val="auto"/>
              </w:rPr>
            </w:pPr>
          </w:p>
        </w:tc>
        <w:tc>
          <w:tcPr>
            <w:tcW w:w="4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34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120" w:type="dxa"/>
            <w:vAlign w:val="bottom"/>
            <w:tcBorders>
              <w:top w:val="single" w:sz="8" w:color="0000EE"/>
              <w:bottom w:val="single" w:sz="8" w:color="0063A6"/>
            </w:tcBorders>
          </w:tcPr>
          <w:p>
            <w:pPr>
              <w:spacing w:after="0"/>
              <w:rPr>
                <w:sz w:val="5"/>
                <w:szCs w:val="5"/>
                <w:color w:val="auto"/>
              </w:rPr>
            </w:pPr>
          </w:p>
        </w:tc>
        <w:tc>
          <w:tcPr>
            <w:tcW w:w="60" w:type="dxa"/>
            <w:vAlign w:val="bottom"/>
            <w:tcBorders>
              <w:top w:val="single" w:sz="8" w:color="0000EE"/>
              <w:bottom w:val="single" w:sz="8" w:color="0063A6"/>
            </w:tcBorders>
          </w:tcPr>
          <w:p>
            <w:pPr>
              <w:spacing w:after="0"/>
              <w:rPr>
                <w:sz w:val="5"/>
                <w:szCs w:val="5"/>
                <w:color w:val="auto"/>
              </w:rPr>
            </w:pPr>
          </w:p>
        </w:tc>
        <w:tc>
          <w:tcPr>
            <w:tcW w:w="40" w:type="dxa"/>
            <w:vAlign w:val="bottom"/>
            <w:tcBorders>
              <w:top w:val="single" w:sz="8" w:color="0000EE"/>
              <w:bottom w:val="single" w:sz="8" w:color="0063A6"/>
            </w:tcBorders>
          </w:tcPr>
          <w:p>
            <w:pPr>
              <w:spacing w:after="0"/>
              <w:rPr>
                <w:sz w:val="5"/>
                <w:szCs w:val="5"/>
                <w:color w:val="auto"/>
              </w:rPr>
            </w:pPr>
          </w:p>
        </w:tc>
        <w:tc>
          <w:tcPr>
            <w:tcW w:w="60" w:type="dxa"/>
            <w:vAlign w:val="bottom"/>
            <w:tcBorders>
              <w:top w:val="single" w:sz="8" w:color="0000EE"/>
              <w:bottom w:val="single" w:sz="8" w:color="0063A6"/>
            </w:tcBorders>
          </w:tcPr>
          <w:p>
            <w:pPr>
              <w:spacing w:after="0"/>
              <w:rPr>
                <w:sz w:val="5"/>
                <w:szCs w:val="5"/>
                <w:color w:val="auto"/>
              </w:rPr>
            </w:pPr>
          </w:p>
        </w:tc>
        <w:tc>
          <w:tcPr>
            <w:tcW w:w="100" w:type="dxa"/>
            <w:vAlign w:val="bottom"/>
            <w:tcBorders>
              <w:top w:val="single" w:sz="8" w:color="0000EE"/>
              <w:bottom w:val="single" w:sz="8" w:color="0063A6"/>
            </w:tcBorders>
          </w:tcPr>
          <w:p>
            <w:pPr>
              <w:spacing w:after="0"/>
              <w:rPr>
                <w:sz w:val="5"/>
                <w:szCs w:val="5"/>
                <w:color w:val="auto"/>
              </w:rPr>
            </w:pPr>
          </w:p>
        </w:tc>
        <w:tc>
          <w:tcPr>
            <w:tcW w:w="100" w:type="dxa"/>
            <w:vAlign w:val="bottom"/>
            <w:tcBorders>
              <w:top w:val="single" w:sz="8" w:color="0000EE"/>
              <w:bottom w:val="single" w:sz="8" w:color="0063A6"/>
            </w:tcBorders>
          </w:tcPr>
          <w:p>
            <w:pPr>
              <w:spacing w:after="0"/>
              <w:rPr>
                <w:sz w:val="5"/>
                <w:szCs w:val="5"/>
                <w:color w:val="auto"/>
              </w:rPr>
            </w:pPr>
          </w:p>
        </w:tc>
        <w:tc>
          <w:tcPr>
            <w:tcW w:w="60" w:type="dxa"/>
            <w:vAlign w:val="bottom"/>
            <w:tcBorders>
              <w:top w:val="single" w:sz="8" w:color="0000EE"/>
              <w:bottom w:val="single" w:sz="8" w:color="0063A6"/>
            </w:tcBorders>
          </w:tcPr>
          <w:p>
            <w:pPr>
              <w:spacing w:after="0"/>
              <w:rPr>
                <w:sz w:val="5"/>
                <w:szCs w:val="5"/>
                <w:color w:val="auto"/>
              </w:rPr>
            </w:pPr>
          </w:p>
        </w:tc>
        <w:tc>
          <w:tcPr>
            <w:tcW w:w="140" w:type="dxa"/>
            <w:vAlign w:val="bottom"/>
            <w:tcBorders>
              <w:top w:val="single" w:sz="8" w:color="0000EE"/>
              <w:bottom w:val="single" w:sz="8" w:color="0063A6"/>
            </w:tcBorders>
          </w:tcPr>
          <w:p>
            <w:pPr>
              <w:spacing w:after="0"/>
              <w:rPr>
                <w:sz w:val="5"/>
                <w:szCs w:val="5"/>
                <w:color w:val="auto"/>
              </w:rPr>
            </w:pPr>
          </w:p>
        </w:tc>
        <w:tc>
          <w:tcPr>
            <w:tcW w:w="8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80" w:type="dxa"/>
            <w:vAlign w:val="bottom"/>
            <w:tcBorders>
              <w:top w:val="single" w:sz="8" w:color="0000EE"/>
              <w:bottom w:val="single" w:sz="8" w:color="0063A6"/>
            </w:tcBorders>
          </w:tcPr>
          <w:p>
            <w:pPr>
              <w:spacing w:after="0"/>
              <w:rPr>
                <w:sz w:val="5"/>
                <w:szCs w:val="5"/>
                <w:color w:val="auto"/>
              </w:rPr>
            </w:pPr>
          </w:p>
        </w:tc>
        <w:tc>
          <w:tcPr>
            <w:tcW w:w="4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4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300" w:type="dxa"/>
            <w:vAlign w:val="bottom"/>
            <w:tcBorders>
              <w:bottom w:val="single" w:sz="8" w:color="0063A6"/>
            </w:tcBorders>
          </w:tcPr>
          <w:p>
            <w:pPr>
              <w:spacing w:after="0"/>
              <w:rPr>
                <w:sz w:val="5"/>
                <w:szCs w:val="5"/>
                <w:color w:val="auto"/>
              </w:rPr>
            </w:pPr>
          </w:p>
        </w:tc>
        <w:tc>
          <w:tcPr>
            <w:tcW w:w="2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00" w:type="dxa"/>
            <w:vAlign w:val="bottom"/>
            <w:tcBorders>
              <w:top w:val="single" w:sz="8" w:color="0000EE"/>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37"/>
          </w:tcPr>
          <w:p>
            <w:pPr>
              <w:spacing w:after="0"/>
              <w:rPr>
                <w:sz w:val="20"/>
                <w:szCs w:val="20"/>
                <w:color w:val="auto"/>
              </w:rPr>
            </w:pPr>
            <w:r>
              <w:rPr>
                <w:rFonts w:ascii="Arial" w:cs="Arial" w:eastAsia="Arial" w:hAnsi="Arial"/>
                <w:sz w:val="16"/>
                <w:szCs w:val="16"/>
                <w:color w:val="0000EE"/>
              </w:rPr>
              <w:t>Compensation of Directors</w:t>
            </w:r>
          </w:p>
        </w:tc>
        <w:tc>
          <w:tcPr>
            <w:tcW w:w="460" w:type="dxa"/>
            <w:vAlign w:val="bottom"/>
            <w:gridSpan w:val="5"/>
          </w:tcPr>
          <w:p>
            <w:pPr>
              <w:ind w:left="180"/>
              <w:spacing w:after="0"/>
              <w:rPr>
                <w:sz w:val="20"/>
                <w:szCs w:val="20"/>
                <w:color w:val="auto"/>
              </w:rPr>
            </w:pPr>
            <w:r>
              <w:rPr>
                <w:rFonts w:ascii="Times New Roman" w:cs="Times New Roman" w:eastAsia="Times New Roman" w:hAnsi="Times New Roman"/>
                <w:sz w:val="7"/>
                <w:szCs w:val="7"/>
                <w:color w:val="000000"/>
                <w:vertAlign w:val="superscript"/>
              </w:rPr>
              <w:t>​  ​</w:t>
            </w:r>
            <w:r>
              <w:rPr>
                <w:rFonts w:ascii="Arial" w:cs="Arial" w:eastAsia="Arial" w:hAnsi="Arial"/>
                <w:sz w:val="16"/>
                <w:szCs w:val="16"/>
                <w:color w:val="0000EE"/>
              </w:rPr>
              <w:t>16</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3960" w:type="dxa"/>
            <w:vAlign w:val="bottom"/>
            <w:gridSpan w:val="39"/>
          </w:tcPr>
          <w:p>
            <w:pPr>
              <w:spacing w:after="0"/>
              <w:rPr>
                <w:sz w:val="20"/>
                <w:szCs w:val="20"/>
                <w:color w:val="auto"/>
              </w:rPr>
            </w:pPr>
            <w:r>
              <w:rPr>
                <w:rFonts w:ascii="Arial" w:cs="Arial" w:eastAsia="Arial" w:hAnsi="Arial"/>
                <w:sz w:val="16"/>
                <w:szCs w:val="16"/>
                <w:b w:val="1"/>
                <w:bCs w:val="1"/>
                <w:color w:val="0000EE"/>
              </w:rPr>
              <w:t>CORPORATE GOVERNANCE</w:t>
            </w:r>
          </w:p>
        </w:tc>
        <w:tc>
          <w:tcPr>
            <w:tcW w:w="460" w:type="dxa"/>
            <w:vAlign w:val="bottom"/>
            <w:gridSpan w:val="5"/>
          </w:tcPr>
          <w:p>
            <w:pPr>
              <w:ind w:left="180"/>
              <w:spacing w:after="0"/>
              <w:rPr>
                <w:sz w:val="20"/>
                <w:szCs w:val="20"/>
                <w:color w:val="auto"/>
              </w:rPr>
            </w:pPr>
            <w:r>
              <w:rPr>
                <w:rFonts w:ascii="Times New Roman" w:cs="Times New Roman" w:eastAsia="Times New Roman" w:hAnsi="Times New Roman"/>
                <w:sz w:val="4"/>
                <w:szCs w:val="4"/>
                <w:color w:val="auto"/>
              </w:rPr>
              <w:t>​  ​</w:t>
            </w:r>
            <w:r>
              <w:rPr>
                <w:rFonts w:ascii="Arial" w:cs="Arial" w:eastAsia="Arial" w:hAnsi="Arial"/>
                <w:sz w:val="15"/>
                <w:szCs w:val="15"/>
                <w:b w:val="1"/>
                <w:bCs w:val="1"/>
                <w:color w:val="0000EE"/>
              </w:rPr>
              <w:t>18</w:t>
            </w:r>
          </w:p>
        </w:tc>
      </w:tr>
      <w:tr>
        <w:trPr>
          <w:trHeight w:val="60"/>
        </w:trPr>
        <w:tc>
          <w:tcPr>
            <w:tcW w:w="120" w:type="dxa"/>
            <w:vAlign w:val="bottom"/>
            <w:tcBorders>
              <w:top w:val="single" w:sz="8" w:color="0000EE"/>
              <w:bottom w:val="single" w:sz="8" w:color="0063A6"/>
            </w:tcBorders>
          </w:tcPr>
          <w:p>
            <w:pPr>
              <w:spacing w:after="0"/>
              <w:rPr>
                <w:sz w:val="5"/>
                <w:szCs w:val="5"/>
                <w:color w:val="auto"/>
              </w:rPr>
            </w:pPr>
          </w:p>
        </w:tc>
        <w:tc>
          <w:tcPr>
            <w:tcW w:w="60" w:type="dxa"/>
            <w:vAlign w:val="bottom"/>
            <w:tcBorders>
              <w:top w:val="single" w:sz="8" w:color="0000EE"/>
              <w:bottom w:val="single" w:sz="8" w:color="0063A6"/>
            </w:tcBorders>
          </w:tcPr>
          <w:p>
            <w:pPr>
              <w:spacing w:after="0"/>
              <w:rPr>
                <w:sz w:val="5"/>
                <w:szCs w:val="5"/>
                <w:color w:val="auto"/>
              </w:rPr>
            </w:pPr>
          </w:p>
        </w:tc>
        <w:tc>
          <w:tcPr>
            <w:tcW w:w="180" w:type="dxa"/>
            <w:vAlign w:val="bottom"/>
            <w:tcBorders>
              <w:top w:val="single" w:sz="8" w:color="0000EE"/>
              <w:bottom w:val="single" w:sz="8" w:color="0063A6"/>
            </w:tcBorders>
          </w:tcPr>
          <w:p>
            <w:pPr>
              <w:spacing w:after="0"/>
              <w:rPr>
                <w:sz w:val="5"/>
                <w:szCs w:val="5"/>
                <w:color w:val="auto"/>
              </w:rPr>
            </w:pPr>
          </w:p>
        </w:tc>
        <w:tc>
          <w:tcPr>
            <w:tcW w:w="560" w:type="dxa"/>
            <w:vAlign w:val="bottom"/>
            <w:tcBorders>
              <w:top w:val="single" w:sz="8" w:color="0000EE"/>
              <w:bottom w:val="single" w:sz="8" w:color="0063A6"/>
            </w:tcBorders>
          </w:tcPr>
          <w:p>
            <w:pPr>
              <w:spacing w:after="0"/>
              <w:rPr>
                <w:sz w:val="5"/>
                <w:szCs w:val="5"/>
                <w:color w:val="auto"/>
              </w:rPr>
            </w:pPr>
          </w:p>
        </w:tc>
        <w:tc>
          <w:tcPr>
            <w:tcW w:w="140" w:type="dxa"/>
            <w:vAlign w:val="bottom"/>
            <w:tcBorders>
              <w:top w:val="single" w:sz="8" w:color="0000EE"/>
              <w:bottom w:val="single" w:sz="8" w:color="0063A6"/>
            </w:tcBorders>
          </w:tcPr>
          <w:p>
            <w:pPr>
              <w:spacing w:after="0"/>
              <w:rPr>
                <w:sz w:val="5"/>
                <w:szCs w:val="5"/>
                <w:color w:val="auto"/>
              </w:rPr>
            </w:pPr>
          </w:p>
        </w:tc>
        <w:tc>
          <w:tcPr>
            <w:tcW w:w="32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16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200" w:type="dxa"/>
            <w:vAlign w:val="bottom"/>
            <w:tcBorders>
              <w:top w:val="single" w:sz="8" w:color="0000EE"/>
              <w:bottom w:val="single" w:sz="8" w:color="0063A6"/>
            </w:tcBorders>
          </w:tcPr>
          <w:p>
            <w:pPr>
              <w:spacing w:after="0"/>
              <w:rPr>
                <w:sz w:val="5"/>
                <w:szCs w:val="5"/>
                <w:color w:val="auto"/>
              </w:rPr>
            </w:pPr>
          </w:p>
        </w:tc>
        <w:tc>
          <w:tcPr>
            <w:tcW w:w="60" w:type="dxa"/>
            <w:vAlign w:val="bottom"/>
            <w:tcBorders>
              <w:top w:val="single" w:sz="8" w:color="0000EE"/>
              <w:bottom w:val="single" w:sz="8" w:color="0063A6"/>
            </w:tcBorders>
          </w:tcPr>
          <w:p>
            <w:pPr>
              <w:spacing w:after="0"/>
              <w:rPr>
                <w:sz w:val="5"/>
                <w:szCs w:val="5"/>
                <w:color w:val="auto"/>
              </w:rPr>
            </w:pPr>
          </w:p>
        </w:tc>
        <w:tc>
          <w:tcPr>
            <w:tcW w:w="8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100" w:type="dxa"/>
            <w:vAlign w:val="bottom"/>
            <w:tcBorders>
              <w:top w:val="single" w:sz="8" w:color="0000EE"/>
              <w:bottom w:val="single" w:sz="8" w:color="0063A6"/>
            </w:tcBorders>
          </w:tcPr>
          <w:p>
            <w:pPr>
              <w:spacing w:after="0"/>
              <w:rPr>
                <w:sz w:val="5"/>
                <w:szCs w:val="5"/>
                <w:color w:val="auto"/>
              </w:rPr>
            </w:pPr>
          </w:p>
        </w:tc>
        <w:tc>
          <w:tcPr>
            <w:tcW w:w="80" w:type="dxa"/>
            <w:vAlign w:val="bottom"/>
            <w:tcBorders>
              <w:top w:val="single" w:sz="8" w:color="0000EE"/>
              <w:bottom w:val="single" w:sz="8" w:color="0063A6"/>
            </w:tcBorders>
          </w:tcPr>
          <w:p>
            <w:pPr>
              <w:spacing w:after="0"/>
              <w:rPr>
                <w:sz w:val="5"/>
                <w:szCs w:val="5"/>
                <w:color w:val="auto"/>
              </w:rPr>
            </w:pPr>
          </w:p>
        </w:tc>
        <w:tc>
          <w:tcPr>
            <w:tcW w:w="60" w:type="dxa"/>
            <w:vAlign w:val="bottom"/>
            <w:tcBorders>
              <w:top w:val="single" w:sz="8" w:color="0000EE"/>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3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300" w:type="dxa"/>
            <w:vAlign w:val="bottom"/>
            <w:tcBorders>
              <w:bottom w:val="single" w:sz="8" w:color="0063A6"/>
            </w:tcBorders>
          </w:tcPr>
          <w:p>
            <w:pPr>
              <w:spacing w:after="0"/>
              <w:rPr>
                <w:sz w:val="5"/>
                <w:szCs w:val="5"/>
                <w:color w:val="auto"/>
              </w:rPr>
            </w:pPr>
          </w:p>
        </w:tc>
        <w:tc>
          <w:tcPr>
            <w:tcW w:w="220" w:type="dxa"/>
            <w:vAlign w:val="bottom"/>
            <w:tcBorders>
              <w:bottom w:val="single" w:sz="8" w:color="0063A6"/>
            </w:tcBorders>
          </w:tcPr>
          <w:p>
            <w:pPr>
              <w:spacing w:after="0"/>
              <w:rPr>
                <w:sz w:val="5"/>
                <w:szCs w:val="5"/>
                <w:color w:val="auto"/>
              </w:rPr>
            </w:pPr>
          </w:p>
        </w:tc>
        <w:tc>
          <w:tcPr>
            <w:tcW w:w="6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100" w:type="dxa"/>
            <w:vAlign w:val="bottom"/>
            <w:tcBorders>
              <w:top w:val="single" w:sz="8" w:color="0000EE"/>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37"/>
          </w:tcPr>
          <w:p>
            <w:pPr>
              <w:spacing w:after="0"/>
              <w:rPr>
                <w:sz w:val="20"/>
                <w:szCs w:val="20"/>
                <w:color w:val="auto"/>
              </w:rPr>
            </w:pPr>
            <w:r>
              <w:rPr>
                <w:rFonts w:ascii="Arial" w:cs="Arial" w:eastAsia="Arial" w:hAnsi="Arial"/>
                <w:sz w:val="16"/>
                <w:szCs w:val="16"/>
                <w:color w:val="0000EE"/>
              </w:rPr>
              <w:t>Leadership Structure of the Board of Directors</w:t>
            </w:r>
          </w:p>
        </w:tc>
        <w:tc>
          <w:tcPr>
            <w:tcW w:w="460" w:type="dxa"/>
            <w:vAlign w:val="bottom"/>
            <w:gridSpan w:val="5"/>
          </w:tcPr>
          <w:p>
            <w:pPr>
              <w:ind w:left="180"/>
              <w:spacing w:after="0"/>
              <w:rPr>
                <w:sz w:val="20"/>
                <w:szCs w:val="20"/>
                <w:color w:val="auto"/>
              </w:rPr>
            </w:pPr>
            <w:r>
              <w:rPr>
                <w:rFonts w:ascii="Times New Roman" w:cs="Times New Roman" w:eastAsia="Times New Roman" w:hAnsi="Times New Roman"/>
                <w:sz w:val="7"/>
                <w:szCs w:val="7"/>
                <w:color w:val="000000"/>
                <w:vertAlign w:val="superscript"/>
              </w:rPr>
              <w:t>​  ​</w:t>
            </w:r>
            <w:r>
              <w:rPr>
                <w:rFonts w:ascii="Arial" w:cs="Arial" w:eastAsia="Arial" w:hAnsi="Arial"/>
                <w:sz w:val="16"/>
                <w:szCs w:val="16"/>
                <w:color w:val="0000EE"/>
              </w:rPr>
              <w:t>18</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3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2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37"/>
          </w:tcPr>
          <w:p>
            <w:pPr>
              <w:spacing w:after="0"/>
              <w:rPr>
                <w:sz w:val="20"/>
                <w:szCs w:val="20"/>
                <w:color w:val="auto"/>
              </w:rPr>
            </w:pPr>
            <w:r>
              <w:rPr>
                <w:rFonts w:ascii="Arial" w:cs="Arial" w:eastAsia="Arial" w:hAnsi="Arial"/>
                <w:sz w:val="16"/>
                <w:szCs w:val="16"/>
                <w:color w:val="0000EE"/>
              </w:rPr>
              <w:t>Corporate Governance Guiding Principles</w:t>
            </w:r>
          </w:p>
        </w:tc>
        <w:tc>
          <w:tcPr>
            <w:tcW w:w="460" w:type="dxa"/>
            <w:vAlign w:val="bottom"/>
            <w:gridSpan w:val="5"/>
          </w:tcPr>
          <w:p>
            <w:pPr>
              <w:ind w:left="180"/>
              <w:spacing w:after="0"/>
              <w:rPr>
                <w:sz w:val="20"/>
                <w:szCs w:val="20"/>
                <w:color w:val="auto"/>
              </w:rPr>
            </w:pPr>
            <w:r>
              <w:rPr>
                <w:rFonts w:ascii="Times New Roman" w:cs="Times New Roman" w:eastAsia="Times New Roman" w:hAnsi="Times New Roman"/>
                <w:sz w:val="4"/>
                <w:szCs w:val="4"/>
                <w:color w:val="auto"/>
              </w:rPr>
              <w:t>​  ​</w:t>
            </w:r>
            <w:r>
              <w:rPr>
                <w:rFonts w:ascii="Arial" w:cs="Arial" w:eastAsia="Arial" w:hAnsi="Arial"/>
                <w:sz w:val="15"/>
                <w:szCs w:val="15"/>
                <w:color w:val="0000EE"/>
              </w:rPr>
              <w:t>18</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3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2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37"/>
          </w:tcPr>
          <w:p>
            <w:pPr>
              <w:spacing w:after="0"/>
              <w:rPr>
                <w:sz w:val="20"/>
                <w:szCs w:val="20"/>
                <w:color w:val="auto"/>
              </w:rPr>
            </w:pPr>
            <w:r>
              <w:rPr>
                <w:rFonts w:ascii="Arial" w:cs="Arial" w:eastAsia="Arial" w:hAnsi="Arial"/>
                <w:sz w:val="16"/>
                <w:szCs w:val="16"/>
                <w:color w:val="0000EE"/>
              </w:rPr>
              <w:t>Board Matters – Meeting Attendance</w:t>
            </w:r>
          </w:p>
        </w:tc>
        <w:tc>
          <w:tcPr>
            <w:tcW w:w="460" w:type="dxa"/>
            <w:vAlign w:val="bottom"/>
            <w:gridSpan w:val="5"/>
          </w:tcPr>
          <w:p>
            <w:pPr>
              <w:ind w:left="180"/>
              <w:spacing w:after="0"/>
              <w:rPr>
                <w:sz w:val="20"/>
                <w:szCs w:val="20"/>
                <w:color w:val="auto"/>
              </w:rPr>
            </w:pPr>
            <w:r>
              <w:rPr>
                <w:rFonts w:ascii="Times New Roman" w:cs="Times New Roman" w:eastAsia="Times New Roman" w:hAnsi="Times New Roman"/>
                <w:sz w:val="7"/>
                <w:szCs w:val="7"/>
                <w:color w:val="000000"/>
                <w:vertAlign w:val="superscript"/>
              </w:rPr>
              <w:t>​  ​</w:t>
            </w:r>
            <w:r>
              <w:rPr>
                <w:rFonts w:ascii="Arial" w:cs="Arial" w:eastAsia="Arial" w:hAnsi="Arial"/>
                <w:sz w:val="16"/>
                <w:szCs w:val="16"/>
                <w:color w:val="0000EE"/>
              </w:rPr>
              <w:t>18</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3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2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37"/>
          </w:tcPr>
          <w:p>
            <w:pPr>
              <w:spacing w:after="0"/>
              <w:rPr>
                <w:sz w:val="20"/>
                <w:szCs w:val="20"/>
                <w:color w:val="auto"/>
              </w:rPr>
            </w:pPr>
            <w:r>
              <w:rPr>
                <w:rFonts w:ascii="Arial" w:cs="Arial" w:eastAsia="Arial" w:hAnsi="Arial"/>
                <w:sz w:val="16"/>
                <w:szCs w:val="16"/>
                <w:color w:val="0000EE"/>
              </w:rPr>
              <w:t>Director Independence</w:t>
            </w:r>
          </w:p>
        </w:tc>
        <w:tc>
          <w:tcPr>
            <w:tcW w:w="460" w:type="dxa"/>
            <w:vAlign w:val="bottom"/>
            <w:gridSpan w:val="5"/>
          </w:tcPr>
          <w:p>
            <w:pPr>
              <w:ind w:left="180"/>
              <w:spacing w:after="0"/>
              <w:rPr>
                <w:sz w:val="20"/>
                <w:szCs w:val="20"/>
                <w:color w:val="auto"/>
              </w:rPr>
            </w:pPr>
            <w:r>
              <w:rPr>
                <w:rFonts w:ascii="Times New Roman" w:cs="Times New Roman" w:eastAsia="Times New Roman" w:hAnsi="Times New Roman"/>
                <w:sz w:val="4"/>
                <w:szCs w:val="4"/>
                <w:color w:val="auto"/>
              </w:rPr>
              <w:t>​  ​</w:t>
            </w:r>
            <w:r>
              <w:rPr>
                <w:rFonts w:ascii="Arial" w:cs="Arial" w:eastAsia="Arial" w:hAnsi="Arial"/>
                <w:sz w:val="15"/>
                <w:szCs w:val="15"/>
                <w:color w:val="0000EE"/>
              </w:rPr>
              <w:t>18</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37"/>
          </w:tcPr>
          <w:p>
            <w:pPr>
              <w:spacing w:after="0"/>
              <w:rPr>
                <w:sz w:val="20"/>
                <w:szCs w:val="20"/>
                <w:color w:val="auto"/>
              </w:rPr>
            </w:pPr>
            <w:r>
              <w:rPr>
                <w:rFonts w:ascii="Arial" w:cs="Arial" w:eastAsia="Arial" w:hAnsi="Arial"/>
                <w:sz w:val="16"/>
                <w:szCs w:val="16"/>
                <w:color w:val="0000EE"/>
              </w:rPr>
              <w:t>Committees of the Board</w:t>
            </w:r>
          </w:p>
        </w:tc>
        <w:tc>
          <w:tcPr>
            <w:tcW w:w="460" w:type="dxa"/>
            <w:vAlign w:val="bottom"/>
            <w:gridSpan w:val="5"/>
          </w:tcPr>
          <w:p>
            <w:pPr>
              <w:ind w:left="180"/>
              <w:spacing w:after="0"/>
              <w:rPr>
                <w:sz w:val="20"/>
                <w:szCs w:val="20"/>
                <w:color w:val="auto"/>
              </w:rPr>
            </w:pPr>
            <w:r>
              <w:rPr>
                <w:rFonts w:ascii="Times New Roman" w:cs="Times New Roman" w:eastAsia="Times New Roman" w:hAnsi="Times New Roman"/>
                <w:sz w:val="7"/>
                <w:szCs w:val="7"/>
                <w:color w:val="000000"/>
                <w:vertAlign w:val="superscript"/>
              </w:rPr>
              <w:t>​  ​</w:t>
            </w:r>
            <w:r>
              <w:rPr>
                <w:rFonts w:ascii="Arial" w:cs="Arial" w:eastAsia="Arial" w:hAnsi="Arial"/>
                <w:sz w:val="16"/>
                <w:szCs w:val="16"/>
                <w:color w:val="0000EE"/>
              </w:rPr>
              <w:t>19</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0" w:type="dxa"/>
            <w:vAlign w:val="bottom"/>
            <w:gridSpan w:val="36"/>
          </w:tcPr>
          <w:p>
            <w:pPr>
              <w:spacing w:after="0"/>
              <w:rPr>
                <w:sz w:val="20"/>
                <w:szCs w:val="20"/>
                <w:color w:val="auto"/>
              </w:rPr>
            </w:pPr>
            <w:r>
              <w:rPr>
                <w:rFonts w:ascii="Arial" w:cs="Arial" w:eastAsia="Arial" w:hAnsi="Arial"/>
                <w:sz w:val="16"/>
                <w:szCs w:val="16"/>
                <w:color w:val="0000EE"/>
                <w:w w:val="99"/>
              </w:rPr>
              <w:t>Nominating and Corporate Governance Committee</w:t>
            </w:r>
          </w:p>
        </w:tc>
        <w:tc>
          <w:tcPr>
            <w:tcW w:w="460" w:type="dxa"/>
            <w:vAlign w:val="bottom"/>
            <w:gridSpan w:val="5"/>
          </w:tcPr>
          <w:p>
            <w:pPr>
              <w:ind w:left="180"/>
              <w:spacing w:after="0"/>
              <w:rPr>
                <w:sz w:val="20"/>
                <w:szCs w:val="20"/>
                <w:color w:val="auto"/>
              </w:rPr>
            </w:pPr>
            <w:r>
              <w:rPr>
                <w:rFonts w:ascii="Times New Roman" w:cs="Times New Roman" w:eastAsia="Times New Roman" w:hAnsi="Times New Roman"/>
                <w:sz w:val="4"/>
                <w:szCs w:val="4"/>
                <w:color w:val="auto"/>
              </w:rPr>
              <w:t>​  ​</w:t>
            </w:r>
            <w:r>
              <w:rPr>
                <w:rFonts w:ascii="Arial" w:cs="Arial" w:eastAsia="Arial" w:hAnsi="Arial"/>
                <w:sz w:val="15"/>
                <w:szCs w:val="15"/>
                <w:color w:val="0000EE"/>
              </w:rPr>
              <w:t>19</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3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2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300" w:type="dxa"/>
            <w:vAlign w:val="bottom"/>
            <w:tcBorders>
              <w:top w:val="single" w:sz="8" w:color="0000EE"/>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0" w:type="dxa"/>
            <w:vAlign w:val="bottom"/>
            <w:gridSpan w:val="36"/>
          </w:tcPr>
          <w:p>
            <w:pPr>
              <w:spacing w:after="0"/>
              <w:rPr>
                <w:sz w:val="20"/>
                <w:szCs w:val="20"/>
                <w:color w:val="auto"/>
              </w:rPr>
            </w:pPr>
            <w:r>
              <w:rPr>
                <w:rFonts w:ascii="Arial" w:cs="Arial" w:eastAsia="Arial" w:hAnsi="Arial"/>
                <w:sz w:val="16"/>
                <w:szCs w:val="16"/>
                <w:color w:val="0000EE"/>
              </w:rPr>
              <w:t>Audit/Finance Committee</w:t>
            </w:r>
          </w:p>
        </w:tc>
        <w:tc>
          <w:tcPr>
            <w:tcW w:w="460" w:type="dxa"/>
            <w:vAlign w:val="bottom"/>
            <w:gridSpan w:val="5"/>
          </w:tcPr>
          <w:p>
            <w:pPr>
              <w:ind w:left="180"/>
              <w:spacing w:after="0" w:line="206" w:lineRule="exact"/>
              <w:rPr>
                <w:sz w:val="20"/>
                <w:szCs w:val="20"/>
                <w:color w:val="auto"/>
              </w:rPr>
            </w:pPr>
            <w:r>
              <w:rPr>
                <w:rFonts w:ascii="Times New Roman" w:cs="Times New Roman" w:eastAsia="Times New Roman" w:hAnsi="Times New Roman"/>
                <w:sz w:val="3"/>
                <w:szCs w:val="3"/>
                <w:color w:val="auto"/>
              </w:rPr>
              <w:t>​  ​</w:t>
            </w:r>
            <w:r>
              <w:rPr>
                <w:rFonts w:ascii="Arial" w:cs="Arial" w:eastAsia="Arial" w:hAnsi="Arial"/>
                <w:sz w:val="23"/>
                <w:szCs w:val="23"/>
                <w:color w:val="0000EE"/>
                <w:vertAlign w:val="subscript"/>
              </w:rPr>
              <w:t>20</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0" w:type="dxa"/>
            <w:vAlign w:val="bottom"/>
            <w:gridSpan w:val="36"/>
          </w:tcPr>
          <w:p>
            <w:pPr>
              <w:spacing w:after="0"/>
              <w:rPr>
                <w:sz w:val="20"/>
                <w:szCs w:val="20"/>
                <w:color w:val="auto"/>
              </w:rPr>
            </w:pPr>
            <w:r>
              <w:rPr>
                <w:rFonts w:ascii="Arial" w:cs="Arial" w:eastAsia="Arial" w:hAnsi="Arial"/>
                <w:sz w:val="16"/>
                <w:szCs w:val="16"/>
                <w:color w:val="0000EE"/>
              </w:rPr>
              <w:t>Compensation Committee</w:t>
            </w:r>
          </w:p>
        </w:tc>
        <w:tc>
          <w:tcPr>
            <w:tcW w:w="460" w:type="dxa"/>
            <w:vAlign w:val="bottom"/>
            <w:gridSpan w:val="5"/>
          </w:tcPr>
          <w:p>
            <w:pPr>
              <w:ind w:left="180"/>
              <w:spacing w:after="0" w:line="206" w:lineRule="exact"/>
              <w:rPr>
                <w:sz w:val="20"/>
                <w:szCs w:val="20"/>
                <w:color w:val="auto"/>
              </w:rPr>
            </w:pPr>
            <w:r>
              <w:rPr>
                <w:rFonts w:ascii="Times New Roman" w:cs="Times New Roman" w:eastAsia="Times New Roman" w:hAnsi="Times New Roman"/>
                <w:sz w:val="3"/>
                <w:szCs w:val="3"/>
                <w:color w:val="auto"/>
              </w:rPr>
              <w:t>​  ​</w:t>
            </w:r>
            <w:r>
              <w:rPr>
                <w:rFonts w:ascii="Arial" w:cs="Arial" w:eastAsia="Arial" w:hAnsi="Arial"/>
                <w:sz w:val="23"/>
                <w:szCs w:val="23"/>
                <w:color w:val="0000EE"/>
                <w:vertAlign w:val="subscript"/>
              </w:rPr>
              <w:t>20</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460" w:type="dxa"/>
            <w:vAlign w:val="bottom"/>
            <w:tcBorders>
              <w:bottom w:val="single" w:sz="8" w:color="0000EE"/>
            </w:tcBorders>
            <w:gridSpan w:val="35"/>
          </w:tcPr>
          <w:p>
            <w:pPr>
              <w:spacing w:after="0"/>
              <w:rPr>
                <w:sz w:val="20"/>
                <w:szCs w:val="20"/>
                <w:color w:val="auto"/>
              </w:rPr>
            </w:pPr>
            <w:r>
              <w:rPr>
                <w:rFonts w:ascii="Arial" w:cs="Arial" w:eastAsia="Arial" w:hAnsi="Arial"/>
                <w:sz w:val="16"/>
                <w:szCs w:val="16"/>
                <w:color w:val="0000EE"/>
              </w:rPr>
              <w:t>Compensation Committee Interlocks and Insider</w:t>
            </w:r>
          </w:p>
        </w:tc>
        <w:tc>
          <w:tcPr>
            <w:tcW w:w="320" w:type="dxa"/>
            <w:vAlign w:val="bottom"/>
            <w:gridSpan w:val="2"/>
          </w:tcPr>
          <w:p>
            <w:pPr>
              <w:spacing w:after="0"/>
              <w:rPr>
                <w:sz w:val="17"/>
                <w:szCs w:val="17"/>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66"/>
        </w:trPr>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780" w:type="dxa"/>
            <w:vAlign w:val="bottom"/>
            <w:gridSpan w:val="37"/>
          </w:tcPr>
          <w:p>
            <w:pPr>
              <w:spacing w:after="0" w:line="166" w:lineRule="exact"/>
              <w:rPr>
                <w:sz w:val="20"/>
                <w:szCs w:val="20"/>
                <w:color w:val="auto"/>
              </w:rPr>
            </w:pPr>
            <w:r>
              <w:rPr>
                <w:rFonts w:ascii="Arial" w:cs="Arial" w:eastAsia="Arial" w:hAnsi="Arial"/>
                <w:sz w:val="16"/>
                <w:szCs w:val="16"/>
                <w:color w:val="0000EE"/>
              </w:rPr>
              <w:t>Participation</w:t>
            </w:r>
          </w:p>
        </w:tc>
        <w:tc>
          <w:tcPr>
            <w:tcW w:w="400" w:type="dxa"/>
            <w:vAlign w:val="bottom"/>
            <w:gridSpan w:val="4"/>
          </w:tcPr>
          <w:p>
            <w:pPr>
              <w:ind w:left="220"/>
              <w:spacing w:after="0" w:line="166" w:lineRule="exact"/>
              <w:rPr>
                <w:sz w:val="20"/>
                <w:szCs w:val="20"/>
                <w:color w:val="auto"/>
              </w:rPr>
            </w:pPr>
            <w:r>
              <w:rPr>
                <w:rFonts w:ascii="Arial" w:cs="Arial" w:eastAsia="Arial" w:hAnsi="Arial"/>
                <w:sz w:val="16"/>
                <w:szCs w:val="16"/>
                <w:color w:val="0000EE"/>
                <w:w w:val="89"/>
              </w:rPr>
              <w:t>20</w:t>
            </w:r>
          </w:p>
        </w:tc>
        <w:tc>
          <w:tcPr>
            <w:tcW w:w="60" w:type="dxa"/>
            <w:vAlign w:val="bottom"/>
          </w:tcPr>
          <w:p>
            <w:pPr>
              <w:spacing w:after="0"/>
              <w:rPr>
                <w:sz w:val="14"/>
                <w:szCs w:val="14"/>
                <w:color w:val="auto"/>
              </w:rPr>
            </w:pP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37"/>
          </w:tcPr>
          <w:p>
            <w:pPr>
              <w:spacing w:after="0"/>
              <w:rPr>
                <w:sz w:val="20"/>
                <w:szCs w:val="20"/>
                <w:color w:val="auto"/>
              </w:rPr>
            </w:pPr>
            <w:r>
              <w:rPr>
                <w:rFonts w:ascii="Arial" w:cs="Arial" w:eastAsia="Arial" w:hAnsi="Arial"/>
                <w:sz w:val="16"/>
                <w:szCs w:val="16"/>
                <w:color w:val="0000EE"/>
              </w:rPr>
              <w:t>Transactions with Related Persons</w:t>
            </w:r>
          </w:p>
        </w:tc>
        <w:tc>
          <w:tcPr>
            <w:tcW w:w="460" w:type="dxa"/>
            <w:vAlign w:val="bottom"/>
            <w:gridSpan w:val="5"/>
          </w:tcPr>
          <w:p>
            <w:pPr>
              <w:ind w:left="180"/>
              <w:spacing w:after="0" w:line="206" w:lineRule="exact"/>
              <w:rPr>
                <w:sz w:val="20"/>
                <w:szCs w:val="20"/>
                <w:color w:val="auto"/>
              </w:rPr>
            </w:pPr>
            <w:r>
              <w:rPr>
                <w:rFonts w:ascii="Times New Roman" w:cs="Times New Roman" w:eastAsia="Times New Roman" w:hAnsi="Times New Roman"/>
                <w:sz w:val="3"/>
                <w:szCs w:val="3"/>
                <w:color w:val="auto"/>
              </w:rPr>
              <w:t>​  ​</w:t>
            </w:r>
            <w:r>
              <w:rPr>
                <w:rFonts w:ascii="Arial" w:cs="Arial" w:eastAsia="Arial" w:hAnsi="Arial"/>
                <w:sz w:val="23"/>
                <w:szCs w:val="23"/>
                <w:color w:val="0000EE"/>
                <w:vertAlign w:val="subscript"/>
              </w:rPr>
              <w:t>20</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340" w:type="dxa"/>
            <w:vAlign w:val="bottom"/>
            <w:tcBorders>
              <w:top w:val="single" w:sz="8" w:color="0000EE"/>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37"/>
          </w:tcPr>
          <w:p>
            <w:pPr>
              <w:spacing w:after="0"/>
              <w:rPr>
                <w:sz w:val="20"/>
                <w:szCs w:val="20"/>
                <w:color w:val="auto"/>
              </w:rPr>
            </w:pPr>
            <w:r>
              <w:rPr>
                <w:rFonts w:ascii="Arial" w:cs="Arial" w:eastAsia="Arial" w:hAnsi="Arial"/>
                <w:sz w:val="16"/>
                <w:szCs w:val="16"/>
                <w:color w:val="0000EE"/>
              </w:rPr>
              <w:t>Our Board’s Role in Risk Oversight</w:t>
            </w:r>
          </w:p>
        </w:tc>
        <w:tc>
          <w:tcPr>
            <w:tcW w:w="460" w:type="dxa"/>
            <w:vAlign w:val="bottom"/>
            <w:gridSpan w:val="5"/>
          </w:tcPr>
          <w:p>
            <w:pPr>
              <w:ind w:left="180"/>
              <w:spacing w:after="0" w:line="206" w:lineRule="exact"/>
              <w:rPr>
                <w:sz w:val="20"/>
                <w:szCs w:val="20"/>
                <w:color w:val="auto"/>
              </w:rPr>
            </w:pPr>
            <w:r>
              <w:rPr>
                <w:rFonts w:ascii="Times New Roman" w:cs="Times New Roman" w:eastAsia="Times New Roman" w:hAnsi="Times New Roman"/>
                <w:sz w:val="3"/>
                <w:szCs w:val="3"/>
                <w:color w:val="auto"/>
              </w:rPr>
              <w:t>​  ​</w:t>
            </w:r>
            <w:r>
              <w:rPr>
                <w:rFonts w:ascii="Arial" w:cs="Arial" w:eastAsia="Arial" w:hAnsi="Arial"/>
                <w:sz w:val="23"/>
                <w:szCs w:val="23"/>
                <w:color w:val="0000EE"/>
                <w:vertAlign w:val="subscript"/>
              </w:rPr>
              <w:t>20</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3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37"/>
          </w:tcPr>
          <w:p>
            <w:pPr>
              <w:spacing w:after="0"/>
              <w:rPr>
                <w:sz w:val="20"/>
                <w:szCs w:val="20"/>
                <w:color w:val="auto"/>
              </w:rPr>
            </w:pPr>
            <w:r>
              <w:rPr>
                <w:rFonts w:ascii="Arial" w:cs="Arial" w:eastAsia="Arial" w:hAnsi="Arial"/>
                <w:sz w:val="16"/>
                <w:szCs w:val="16"/>
                <w:color w:val="0000EE"/>
              </w:rPr>
              <w:t>Code of Conduct</w:t>
            </w:r>
          </w:p>
        </w:tc>
        <w:tc>
          <w:tcPr>
            <w:tcW w:w="460" w:type="dxa"/>
            <w:vAlign w:val="bottom"/>
            <w:gridSpan w:val="5"/>
          </w:tcPr>
          <w:p>
            <w:pPr>
              <w:ind w:left="180"/>
              <w:spacing w:after="0" w:line="206" w:lineRule="exact"/>
              <w:rPr>
                <w:sz w:val="20"/>
                <w:szCs w:val="20"/>
                <w:color w:val="auto"/>
              </w:rPr>
            </w:pPr>
            <w:r>
              <w:rPr>
                <w:rFonts w:ascii="Times New Roman" w:cs="Times New Roman" w:eastAsia="Times New Roman" w:hAnsi="Times New Roman"/>
                <w:sz w:val="3"/>
                <w:szCs w:val="3"/>
                <w:color w:val="auto"/>
              </w:rPr>
              <w:t>​  ​</w:t>
            </w:r>
            <w:r>
              <w:rPr>
                <w:rFonts w:ascii="Arial" w:cs="Arial" w:eastAsia="Arial" w:hAnsi="Arial"/>
                <w:sz w:val="23"/>
                <w:szCs w:val="23"/>
                <w:color w:val="0000EE"/>
                <w:vertAlign w:val="subscript"/>
              </w:rPr>
              <w:t>21</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37"/>
          </w:tcPr>
          <w:p>
            <w:pPr>
              <w:spacing w:after="0"/>
              <w:rPr>
                <w:sz w:val="20"/>
                <w:szCs w:val="20"/>
                <w:color w:val="auto"/>
              </w:rPr>
            </w:pPr>
            <w:r>
              <w:rPr>
                <w:rFonts w:ascii="Arial" w:cs="Arial" w:eastAsia="Arial" w:hAnsi="Arial"/>
                <w:sz w:val="16"/>
                <w:szCs w:val="16"/>
                <w:color w:val="0000EE"/>
              </w:rPr>
              <w:t>Anti-Hedging Policy</w:t>
            </w:r>
          </w:p>
        </w:tc>
        <w:tc>
          <w:tcPr>
            <w:tcW w:w="460" w:type="dxa"/>
            <w:vAlign w:val="bottom"/>
            <w:gridSpan w:val="5"/>
          </w:tcPr>
          <w:p>
            <w:pPr>
              <w:ind w:left="180"/>
              <w:spacing w:after="0"/>
              <w:rPr>
                <w:sz w:val="20"/>
                <w:szCs w:val="20"/>
                <w:color w:val="auto"/>
              </w:rPr>
            </w:pPr>
            <w:r>
              <w:rPr>
                <w:rFonts w:ascii="Times New Roman" w:cs="Times New Roman" w:eastAsia="Times New Roman" w:hAnsi="Times New Roman"/>
                <w:sz w:val="4"/>
                <w:szCs w:val="4"/>
                <w:color w:val="auto"/>
              </w:rPr>
              <w:t>​  ​</w:t>
            </w:r>
            <w:r>
              <w:rPr>
                <w:rFonts w:ascii="Arial" w:cs="Arial" w:eastAsia="Arial" w:hAnsi="Arial"/>
                <w:sz w:val="15"/>
                <w:szCs w:val="15"/>
                <w:color w:val="0000EE"/>
              </w:rPr>
              <w:t>21</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37"/>
          </w:tcPr>
          <w:p>
            <w:pPr>
              <w:spacing w:after="0"/>
              <w:rPr>
                <w:sz w:val="20"/>
                <w:szCs w:val="20"/>
                <w:color w:val="auto"/>
              </w:rPr>
            </w:pPr>
            <w:r>
              <w:rPr>
                <w:rFonts w:ascii="Arial" w:cs="Arial" w:eastAsia="Arial" w:hAnsi="Arial"/>
                <w:sz w:val="16"/>
                <w:szCs w:val="16"/>
                <w:color w:val="0000EE"/>
              </w:rPr>
              <w:t>Director Term Limit and Retirement Guidelines</w:t>
            </w:r>
          </w:p>
        </w:tc>
        <w:tc>
          <w:tcPr>
            <w:tcW w:w="460" w:type="dxa"/>
            <w:vAlign w:val="bottom"/>
            <w:gridSpan w:val="5"/>
          </w:tcPr>
          <w:p>
            <w:pPr>
              <w:ind w:left="180"/>
              <w:spacing w:after="0"/>
              <w:rPr>
                <w:sz w:val="20"/>
                <w:szCs w:val="20"/>
                <w:color w:val="auto"/>
              </w:rPr>
            </w:pPr>
            <w:r>
              <w:rPr>
                <w:rFonts w:ascii="Times New Roman" w:cs="Times New Roman" w:eastAsia="Times New Roman" w:hAnsi="Times New Roman"/>
                <w:sz w:val="4"/>
                <w:szCs w:val="4"/>
                <w:color w:val="auto"/>
              </w:rPr>
              <w:t>​  ​</w:t>
            </w:r>
            <w:r>
              <w:rPr>
                <w:rFonts w:ascii="Arial" w:cs="Arial" w:eastAsia="Arial" w:hAnsi="Arial"/>
                <w:sz w:val="15"/>
                <w:szCs w:val="15"/>
                <w:color w:val="0000EE"/>
              </w:rPr>
              <w:t>21</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3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2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37"/>
          </w:tcPr>
          <w:p>
            <w:pPr>
              <w:spacing w:after="0"/>
              <w:rPr>
                <w:sz w:val="20"/>
                <w:szCs w:val="20"/>
                <w:color w:val="auto"/>
              </w:rPr>
            </w:pPr>
            <w:r>
              <w:rPr>
                <w:rFonts w:ascii="Arial" w:cs="Arial" w:eastAsia="Arial" w:hAnsi="Arial"/>
                <w:sz w:val="16"/>
                <w:szCs w:val="16"/>
                <w:color w:val="0000EE"/>
              </w:rPr>
              <w:t>Director Nominations by Shareholders</w:t>
            </w:r>
          </w:p>
        </w:tc>
        <w:tc>
          <w:tcPr>
            <w:tcW w:w="460" w:type="dxa"/>
            <w:vAlign w:val="bottom"/>
            <w:gridSpan w:val="5"/>
          </w:tcPr>
          <w:p>
            <w:pPr>
              <w:ind w:left="180"/>
              <w:spacing w:after="0"/>
              <w:rPr>
                <w:sz w:val="20"/>
                <w:szCs w:val="20"/>
                <w:color w:val="auto"/>
              </w:rPr>
            </w:pPr>
            <w:r>
              <w:rPr>
                <w:rFonts w:ascii="Times New Roman" w:cs="Times New Roman" w:eastAsia="Times New Roman" w:hAnsi="Times New Roman"/>
                <w:sz w:val="4"/>
                <w:szCs w:val="4"/>
                <w:color w:val="auto"/>
              </w:rPr>
              <w:t>​  ​</w:t>
            </w:r>
            <w:r>
              <w:rPr>
                <w:rFonts w:ascii="Arial" w:cs="Arial" w:eastAsia="Arial" w:hAnsi="Arial"/>
                <w:sz w:val="15"/>
                <w:szCs w:val="15"/>
                <w:color w:val="0000EE"/>
              </w:rPr>
              <w:t>22</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3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2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37"/>
          </w:tcPr>
          <w:p>
            <w:pPr>
              <w:spacing w:after="0"/>
              <w:rPr>
                <w:sz w:val="20"/>
                <w:szCs w:val="20"/>
                <w:color w:val="auto"/>
              </w:rPr>
            </w:pPr>
            <w:r>
              <w:rPr>
                <w:rFonts w:ascii="Arial" w:cs="Arial" w:eastAsia="Arial" w:hAnsi="Arial"/>
                <w:sz w:val="16"/>
                <w:szCs w:val="16"/>
                <w:color w:val="0000EE"/>
              </w:rPr>
              <w:t>Shareholder Communications with the Board</w:t>
            </w:r>
          </w:p>
        </w:tc>
        <w:tc>
          <w:tcPr>
            <w:tcW w:w="460" w:type="dxa"/>
            <w:vAlign w:val="bottom"/>
            <w:gridSpan w:val="5"/>
          </w:tcPr>
          <w:p>
            <w:pPr>
              <w:ind w:left="180"/>
              <w:spacing w:after="0"/>
              <w:rPr>
                <w:sz w:val="20"/>
                <w:szCs w:val="20"/>
                <w:color w:val="auto"/>
              </w:rPr>
            </w:pPr>
            <w:r>
              <w:rPr>
                <w:rFonts w:ascii="Times New Roman" w:cs="Times New Roman" w:eastAsia="Times New Roman" w:hAnsi="Times New Roman"/>
                <w:sz w:val="4"/>
                <w:szCs w:val="4"/>
                <w:color w:val="auto"/>
              </w:rPr>
              <w:t>​  ​</w:t>
            </w:r>
            <w:r>
              <w:rPr>
                <w:rFonts w:ascii="Arial" w:cs="Arial" w:eastAsia="Arial" w:hAnsi="Arial"/>
                <w:sz w:val="15"/>
                <w:szCs w:val="15"/>
                <w:color w:val="0000EE"/>
              </w:rPr>
              <w:t>22</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3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2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13"/>
        </w:trPr>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760" w:type="dxa"/>
            <w:vAlign w:val="bottom"/>
            <w:tcBorders>
              <w:bottom w:val="single" w:sz="8" w:color="0000EE"/>
            </w:tcBorders>
            <w:gridSpan w:val="24"/>
          </w:tcPr>
          <w:p>
            <w:pPr>
              <w:spacing w:after="0"/>
              <w:rPr>
                <w:sz w:val="20"/>
                <w:szCs w:val="20"/>
                <w:color w:val="auto"/>
              </w:rPr>
            </w:pPr>
            <w:r>
              <w:rPr>
                <w:rFonts w:ascii="Arial" w:cs="Arial" w:eastAsia="Arial" w:hAnsi="Arial"/>
                <w:sz w:val="16"/>
                <w:szCs w:val="16"/>
                <w:color w:val="0000EE"/>
                <w:w w:val="98"/>
              </w:rPr>
              <w:t>Environmental, Social and Governance</w:t>
            </w:r>
          </w:p>
        </w:tc>
        <w:tc>
          <w:tcPr>
            <w:tcW w:w="100" w:type="dxa"/>
            <w:vAlign w:val="bottom"/>
          </w:tcPr>
          <w:p>
            <w:pPr>
              <w:spacing w:after="0"/>
              <w:rPr>
                <w:sz w:val="18"/>
                <w:szCs w:val="18"/>
                <w:color w:val="auto"/>
              </w:rPr>
            </w:pPr>
          </w:p>
        </w:tc>
        <w:tc>
          <w:tcPr>
            <w:tcW w:w="16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40" w:type="dxa"/>
            <w:vAlign w:val="bottom"/>
            <w:gridSpan w:val="2"/>
          </w:tcPr>
          <w:p>
            <w:pPr>
              <w:spacing w:after="0"/>
              <w:rPr>
                <w:sz w:val="18"/>
                <w:szCs w:val="18"/>
                <w:color w:val="auto"/>
              </w:rPr>
            </w:pPr>
          </w:p>
        </w:tc>
        <w:tc>
          <w:tcPr>
            <w:tcW w:w="140" w:type="dxa"/>
            <w:vAlign w:val="bottom"/>
            <w:gridSpan w:val="3"/>
          </w:tcPr>
          <w:p>
            <w:pPr>
              <w:spacing w:after="0"/>
              <w:rPr>
                <w:sz w:val="18"/>
                <w:szCs w:val="18"/>
                <w:color w:val="auto"/>
              </w:rPr>
            </w:pPr>
          </w:p>
        </w:tc>
        <w:tc>
          <w:tcPr>
            <w:tcW w:w="360" w:type="dxa"/>
            <w:vAlign w:val="bottom"/>
            <w:gridSpan w:val="3"/>
          </w:tcPr>
          <w:p>
            <w:pPr>
              <w:spacing w:after="0"/>
              <w:rPr>
                <w:sz w:val="18"/>
                <w:szCs w:val="18"/>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60"/>
        </w:trPr>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600" w:type="dxa"/>
            <w:vAlign w:val="bottom"/>
            <w:gridSpan w:val="36"/>
          </w:tcPr>
          <w:p>
            <w:pPr>
              <w:spacing w:after="0" w:line="160" w:lineRule="exact"/>
              <w:rPr>
                <w:sz w:val="20"/>
                <w:szCs w:val="20"/>
                <w:color w:val="auto"/>
              </w:rPr>
            </w:pPr>
            <w:r>
              <w:rPr>
                <w:rFonts w:ascii="Arial" w:cs="Arial" w:eastAsia="Arial" w:hAnsi="Arial"/>
                <w:sz w:val="16"/>
                <w:szCs w:val="16"/>
                <w:color w:val="auto"/>
              </w:rPr>
              <w:t> </w:t>
            </w:r>
          </w:p>
        </w:tc>
        <w:tc>
          <w:tcPr>
            <w:tcW w:w="220" w:type="dxa"/>
            <w:vAlign w:val="bottom"/>
          </w:tcPr>
          <w:p>
            <w:pPr>
              <w:spacing w:after="0"/>
              <w:rPr>
                <w:sz w:val="13"/>
                <w:szCs w:val="13"/>
                <w:color w:val="auto"/>
              </w:rPr>
            </w:pPr>
          </w:p>
        </w:tc>
        <w:tc>
          <w:tcPr>
            <w:tcW w:w="180" w:type="dxa"/>
            <w:vAlign w:val="bottom"/>
            <w:tcBorders>
              <w:bottom w:val="single" w:sz="8" w:color="0000EE"/>
            </w:tcBorders>
            <w:gridSpan w:val="3"/>
          </w:tcPr>
          <w:p>
            <w:pPr>
              <w:spacing w:after="0" w:line="160" w:lineRule="exact"/>
              <w:rPr>
                <w:sz w:val="20"/>
                <w:szCs w:val="20"/>
                <w:color w:val="auto"/>
              </w:rPr>
            </w:pPr>
            <w:r>
              <w:rPr>
                <w:rFonts w:ascii="Arial" w:cs="Arial" w:eastAsia="Arial" w:hAnsi="Arial"/>
                <w:sz w:val="16"/>
                <w:szCs w:val="16"/>
                <w:color w:val="0000EE"/>
                <w:w w:val="89"/>
              </w:rPr>
              <w:t>23</w:t>
            </w:r>
          </w:p>
        </w:tc>
        <w:tc>
          <w:tcPr>
            <w:tcW w:w="60" w:type="dxa"/>
            <w:vAlign w:val="bottom"/>
          </w:tcPr>
          <w:p>
            <w:pPr>
              <w:spacing w:after="0"/>
              <w:rPr>
                <w:sz w:val="13"/>
                <w:szCs w:val="13"/>
                <w:color w:val="auto"/>
              </w:rPr>
            </w:pPr>
          </w:p>
        </w:tc>
      </w:tr>
      <w:tr>
        <w:trPr>
          <w:trHeight w:val="299"/>
        </w:trPr>
        <w:tc>
          <w:tcPr>
            <w:tcW w:w="180" w:type="dxa"/>
            <w:vAlign w:val="bottom"/>
            <w:gridSpan w:val="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3780" w:type="dxa"/>
            <w:vAlign w:val="bottom"/>
            <w:gridSpan w:val="37"/>
          </w:tcPr>
          <w:p>
            <w:pPr>
              <w:ind w:left="40"/>
              <w:spacing w:after="0"/>
              <w:rPr>
                <w:sz w:val="20"/>
                <w:szCs w:val="20"/>
                <w:color w:val="auto"/>
              </w:rPr>
            </w:pPr>
            <w:r>
              <w:rPr>
                <w:rFonts w:ascii="Arial" w:cs="Arial" w:eastAsia="Arial" w:hAnsi="Arial"/>
                <w:sz w:val="16"/>
                <w:szCs w:val="16"/>
                <w:b w:val="1"/>
                <w:bCs w:val="1"/>
                <w:color w:val="FFFFFF"/>
              </w:rPr>
              <w:t>PROPOSAL 2 – ADVISORY APPROVAL OF</w:t>
            </w:r>
          </w:p>
        </w:tc>
        <w:tc>
          <w:tcPr>
            <w:tcW w:w="460" w:type="dxa"/>
            <w:vAlign w:val="bottom"/>
            <w:gridSpan w:val="5"/>
          </w:tcPr>
          <w:p>
            <w:pPr>
              <w:ind w:left="180"/>
              <w:spacing w:after="0" w:line="299" w:lineRule="exact"/>
              <w:rPr>
                <w:sz w:val="20"/>
                <w:szCs w:val="20"/>
                <w:color w:val="auto"/>
              </w:rPr>
            </w:pPr>
            <w:r>
              <w:rPr>
                <w:rFonts w:ascii="Times New Roman" w:cs="Times New Roman" w:eastAsia="Times New Roman" w:hAnsi="Times New Roman"/>
                <w:sz w:val="4"/>
                <w:szCs w:val="4"/>
                <w:color w:val="auto"/>
              </w:rPr>
              <w:t>​  ​</w:t>
            </w:r>
            <w:r>
              <w:rPr>
                <w:rFonts w:ascii="Arial" w:cs="Arial" w:eastAsia="Arial" w:hAnsi="Arial"/>
                <w:sz w:val="31"/>
                <w:szCs w:val="31"/>
                <w:b w:val="1"/>
                <w:bCs w:val="1"/>
                <w:color w:val="FFFFFF"/>
                <w:vertAlign w:val="superscript"/>
              </w:rPr>
              <w:t>25</w:t>
            </w:r>
          </w:p>
        </w:tc>
      </w:tr>
      <w:tr>
        <w:trPr>
          <w:trHeight w:val="218"/>
        </w:trPr>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780" w:type="dxa"/>
            <w:vAlign w:val="bottom"/>
            <w:gridSpan w:val="37"/>
          </w:tcPr>
          <w:p>
            <w:pPr>
              <w:ind w:left="40"/>
              <w:spacing w:after="0"/>
              <w:rPr>
                <w:sz w:val="20"/>
                <w:szCs w:val="20"/>
                <w:color w:val="auto"/>
              </w:rPr>
            </w:pPr>
            <w:r>
              <w:rPr>
                <w:rFonts w:ascii="Arial" w:cs="Arial" w:eastAsia="Arial" w:hAnsi="Arial"/>
                <w:sz w:val="16"/>
                <w:szCs w:val="16"/>
                <w:b w:val="1"/>
                <w:bCs w:val="1"/>
                <w:color w:val="FFFFFF"/>
              </w:rPr>
              <w:t>EXECUTIVE COMPENSATION (Say-on-Pay)</w:t>
            </w:r>
          </w:p>
        </w:tc>
        <w:tc>
          <w:tcPr>
            <w:tcW w:w="280" w:type="dxa"/>
            <w:vAlign w:val="bottom"/>
            <w:gridSpan w:val="2"/>
          </w:tcPr>
          <w:p>
            <w:pPr>
              <w:ind w:left="220"/>
              <w:spacing w:after="0"/>
              <w:rPr>
                <w:sz w:val="20"/>
                <w:szCs w:val="20"/>
                <w:color w:val="auto"/>
              </w:rPr>
            </w:pPr>
            <w:r>
              <w:rPr>
                <w:rFonts w:ascii="Arial" w:cs="Arial" w:eastAsia="Arial" w:hAnsi="Arial"/>
                <w:sz w:val="5"/>
                <w:szCs w:val="5"/>
                <w:b w:val="1"/>
                <w:bCs w:val="1"/>
                <w:color w:val="FFFFFF"/>
                <w:w w:val="79"/>
              </w:rPr>
              <w:t> </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54"/>
        </w:trPr>
        <w:tc>
          <w:tcPr>
            <w:tcW w:w="120" w:type="dxa"/>
            <w:vAlign w:val="bottom"/>
            <w:tcBorders>
              <w:bottom w:val="single" w:sz="8" w:color="FFC729"/>
            </w:tcBorders>
          </w:tcPr>
          <w:p>
            <w:pPr>
              <w:spacing w:after="0"/>
              <w:rPr>
                <w:sz w:val="4"/>
                <w:szCs w:val="4"/>
                <w:color w:val="auto"/>
              </w:rPr>
            </w:pPr>
          </w:p>
        </w:tc>
        <w:tc>
          <w:tcPr>
            <w:tcW w:w="240" w:type="dxa"/>
            <w:vAlign w:val="bottom"/>
            <w:tcBorders>
              <w:bottom w:val="single" w:sz="8" w:color="0063A6"/>
            </w:tcBorders>
            <w:gridSpan w:val="2"/>
          </w:tcPr>
          <w:p>
            <w:pPr>
              <w:spacing w:after="0"/>
              <w:rPr>
                <w:sz w:val="4"/>
                <w:szCs w:val="4"/>
                <w:color w:val="auto"/>
              </w:rPr>
            </w:pPr>
          </w:p>
        </w:tc>
        <w:tc>
          <w:tcPr>
            <w:tcW w:w="560" w:type="dxa"/>
            <w:vAlign w:val="bottom"/>
            <w:tcBorders>
              <w:bottom w:val="single" w:sz="8" w:color="0063A6"/>
            </w:tcBorders>
          </w:tcPr>
          <w:p>
            <w:pPr>
              <w:spacing w:after="0"/>
              <w:rPr>
                <w:sz w:val="4"/>
                <w:szCs w:val="4"/>
                <w:color w:val="auto"/>
              </w:rPr>
            </w:pPr>
          </w:p>
        </w:tc>
        <w:tc>
          <w:tcPr>
            <w:tcW w:w="140" w:type="dxa"/>
            <w:vAlign w:val="bottom"/>
            <w:tcBorders>
              <w:bottom w:val="single" w:sz="8" w:color="0063A6"/>
            </w:tcBorders>
          </w:tcPr>
          <w:p>
            <w:pPr>
              <w:spacing w:after="0"/>
              <w:rPr>
                <w:sz w:val="4"/>
                <w:szCs w:val="4"/>
                <w:color w:val="auto"/>
              </w:rPr>
            </w:pPr>
          </w:p>
        </w:tc>
        <w:tc>
          <w:tcPr>
            <w:tcW w:w="320" w:type="dxa"/>
            <w:vAlign w:val="bottom"/>
            <w:tcBorders>
              <w:bottom w:val="single" w:sz="8" w:color="0063A6"/>
            </w:tcBorders>
          </w:tcPr>
          <w:p>
            <w:pPr>
              <w:spacing w:after="0"/>
              <w:rPr>
                <w:sz w:val="4"/>
                <w:szCs w:val="4"/>
                <w:color w:val="auto"/>
              </w:rPr>
            </w:pPr>
          </w:p>
        </w:tc>
        <w:tc>
          <w:tcPr>
            <w:tcW w:w="20" w:type="dxa"/>
            <w:vAlign w:val="bottom"/>
            <w:tcBorders>
              <w:bottom w:val="single" w:sz="8" w:color="0063A6"/>
            </w:tcBorders>
          </w:tcPr>
          <w:p>
            <w:pPr>
              <w:spacing w:after="0"/>
              <w:rPr>
                <w:sz w:val="4"/>
                <w:szCs w:val="4"/>
                <w:color w:val="auto"/>
              </w:rPr>
            </w:pPr>
          </w:p>
        </w:tc>
        <w:tc>
          <w:tcPr>
            <w:tcW w:w="160" w:type="dxa"/>
            <w:vAlign w:val="bottom"/>
            <w:tcBorders>
              <w:bottom w:val="single" w:sz="8" w:color="0063A6"/>
            </w:tcBorders>
          </w:tcPr>
          <w:p>
            <w:pPr>
              <w:spacing w:after="0"/>
              <w:rPr>
                <w:sz w:val="4"/>
                <w:szCs w:val="4"/>
                <w:color w:val="auto"/>
              </w:rPr>
            </w:pPr>
          </w:p>
        </w:tc>
        <w:tc>
          <w:tcPr>
            <w:tcW w:w="20" w:type="dxa"/>
            <w:vAlign w:val="bottom"/>
            <w:tcBorders>
              <w:bottom w:val="single" w:sz="8" w:color="0063A6"/>
            </w:tcBorders>
          </w:tcPr>
          <w:p>
            <w:pPr>
              <w:spacing w:after="0"/>
              <w:rPr>
                <w:sz w:val="4"/>
                <w:szCs w:val="4"/>
                <w:color w:val="auto"/>
              </w:rPr>
            </w:pPr>
          </w:p>
        </w:tc>
        <w:tc>
          <w:tcPr>
            <w:tcW w:w="20" w:type="dxa"/>
            <w:vAlign w:val="bottom"/>
            <w:tcBorders>
              <w:bottom w:val="single" w:sz="8" w:color="0063A6"/>
            </w:tcBorders>
          </w:tcPr>
          <w:p>
            <w:pPr>
              <w:spacing w:after="0"/>
              <w:rPr>
                <w:sz w:val="4"/>
                <w:szCs w:val="4"/>
                <w:color w:val="auto"/>
              </w:rPr>
            </w:pPr>
          </w:p>
        </w:tc>
        <w:tc>
          <w:tcPr>
            <w:tcW w:w="200" w:type="dxa"/>
            <w:vAlign w:val="bottom"/>
            <w:tcBorders>
              <w:bottom w:val="single" w:sz="8" w:color="0063A6"/>
            </w:tcBorders>
          </w:tcPr>
          <w:p>
            <w:pPr>
              <w:spacing w:after="0"/>
              <w:rPr>
                <w:sz w:val="4"/>
                <w:szCs w:val="4"/>
                <w:color w:val="auto"/>
              </w:rPr>
            </w:pPr>
          </w:p>
        </w:tc>
        <w:tc>
          <w:tcPr>
            <w:tcW w:w="60" w:type="dxa"/>
            <w:vAlign w:val="bottom"/>
            <w:tcBorders>
              <w:bottom w:val="single" w:sz="8" w:color="0063A6"/>
            </w:tcBorders>
          </w:tcPr>
          <w:p>
            <w:pPr>
              <w:spacing w:after="0"/>
              <w:rPr>
                <w:sz w:val="4"/>
                <w:szCs w:val="4"/>
                <w:color w:val="auto"/>
              </w:rPr>
            </w:pPr>
          </w:p>
        </w:tc>
        <w:tc>
          <w:tcPr>
            <w:tcW w:w="80" w:type="dxa"/>
            <w:vAlign w:val="bottom"/>
            <w:tcBorders>
              <w:bottom w:val="single" w:sz="8" w:color="0063A6"/>
            </w:tcBorders>
          </w:tcPr>
          <w:p>
            <w:pPr>
              <w:spacing w:after="0"/>
              <w:rPr>
                <w:sz w:val="4"/>
                <w:szCs w:val="4"/>
                <w:color w:val="auto"/>
              </w:rPr>
            </w:pPr>
          </w:p>
        </w:tc>
        <w:tc>
          <w:tcPr>
            <w:tcW w:w="20" w:type="dxa"/>
            <w:vAlign w:val="bottom"/>
            <w:tcBorders>
              <w:bottom w:val="single" w:sz="8" w:color="0063A6"/>
            </w:tcBorders>
          </w:tcPr>
          <w:p>
            <w:pPr>
              <w:spacing w:after="0"/>
              <w:rPr>
                <w:sz w:val="4"/>
                <w:szCs w:val="4"/>
                <w:color w:val="auto"/>
              </w:rPr>
            </w:pPr>
          </w:p>
        </w:tc>
        <w:tc>
          <w:tcPr>
            <w:tcW w:w="100" w:type="dxa"/>
            <w:vAlign w:val="bottom"/>
            <w:tcBorders>
              <w:bottom w:val="single" w:sz="8" w:color="0063A6"/>
            </w:tcBorders>
          </w:tcPr>
          <w:p>
            <w:pPr>
              <w:spacing w:after="0"/>
              <w:rPr>
                <w:sz w:val="4"/>
                <w:szCs w:val="4"/>
                <w:color w:val="auto"/>
              </w:rPr>
            </w:pPr>
          </w:p>
        </w:tc>
        <w:tc>
          <w:tcPr>
            <w:tcW w:w="80" w:type="dxa"/>
            <w:vAlign w:val="bottom"/>
            <w:tcBorders>
              <w:bottom w:val="single" w:sz="8" w:color="0063A6"/>
            </w:tcBorders>
          </w:tcPr>
          <w:p>
            <w:pPr>
              <w:spacing w:after="0"/>
              <w:rPr>
                <w:sz w:val="4"/>
                <w:szCs w:val="4"/>
                <w:color w:val="auto"/>
              </w:rPr>
            </w:pPr>
          </w:p>
        </w:tc>
        <w:tc>
          <w:tcPr>
            <w:tcW w:w="60" w:type="dxa"/>
            <w:vAlign w:val="bottom"/>
            <w:tcBorders>
              <w:bottom w:val="single" w:sz="8" w:color="0063A6"/>
            </w:tcBorders>
          </w:tcPr>
          <w:p>
            <w:pPr>
              <w:spacing w:after="0"/>
              <w:rPr>
                <w:sz w:val="4"/>
                <w:szCs w:val="4"/>
                <w:color w:val="auto"/>
              </w:rPr>
            </w:pPr>
          </w:p>
        </w:tc>
        <w:tc>
          <w:tcPr>
            <w:tcW w:w="40" w:type="dxa"/>
            <w:vAlign w:val="bottom"/>
            <w:tcBorders>
              <w:bottom w:val="single" w:sz="8" w:color="0063A6"/>
            </w:tcBorders>
          </w:tcPr>
          <w:p>
            <w:pPr>
              <w:spacing w:after="0"/>
              <w:rPr>
                <w:sz w:val="4"/>
                <w:szCs w:val="4"/>
                <w:color w:val="auto"/>
              </w:rPr>
            </w:pPr>
          </w:p>
        </w:tc>
        <w:tc>
          <w:tcPr>
            <w:tcW w:w="40" w:type="dxa"/>
            <w:vAlign w:val="bottom"/>
            <w:tcBorders>
              <w:bottom w:val="single" w:sz="8" w:color="0063A6"/>
            </w:tcBorders>
          </w:tcPr>
          <w:p>
            <w:pPr>
              <w:spacing w:after="0"/>
              <w:rPr>
                <w:sz w:val="4"/>
                <w:szCs w:val="4"/>
                <w:color w:val="auto"/>
              </w:rPr>
            </w:pPr>
          </w:p>
        </w:tc>
        <w:tc>
          <w:tcPr>
            <w:tcW w:w="20" w:type="dxa"/>
            <w:vAlign w:val="bottom"/>
            <w:tcBorders>
              <w:bottom w:val="single" w:sz="8" w:color="0063A6"/>
            </w:tcBorders>
          </w:tcPr>
          <w:p>
            <w:pPr>
              <w:spacing w:after="0"/>
              <w:rPr>
                <w:sz w:val="4"/>
                <w:szCs w:val="4"/>
                <w:color w:val="auto"/>
              </w:rPr>
            </w:pPr>
          </w:p>
        </w:tc>
        <w:tc>
          <w:tcPr>
            <w:tcW w:w="340" w:type="dxa"/>
            <w:vAlign w:val="bottom"/>
            <w:tcBorders>
              <w:bottom w:val="single" w:sz="8" w:color="0063A6"/>
            </w:tcBorders>
          </w:tcPr>
          <w:p>
            <w:pPr>
              <w:spacing w:after="0"/>
              <w:rPr>
                <w:sz w:val="4"/>
                <w:szCs w:val="4"/>
                <w:color w:val="auto"/>
              </w:rPr>
            </w:pPr>
          </w:p>
        </w:tc>
        <w:tc>
          <w:tcPr>
            <w:tcW w:w="20" w:type="dxa"/>
            <w:vAlign w:val="bottom"/>
            <w:tcBorders>
              <w:bottom w:val="single" w:sz="8" w:color="0063A6"/>
            </w:tcBorders>
          </w:tcPr>
          <w:p>
            <w:pPr>
              <w:spacing w:after="0"/>
              <w:rPr>
                <w:sz w:val="4"/>
                <w:szCs w:val="4"/>
                <w:color w:val="auto"/>
              </w:rPr>
            </w:pPr>
          </w:p>
        </w:tc>
        <w:tc>
          <w:tcPr>
            <w:tcW w:w="120" w:type="dxa"/>
            <w:vAlign w:val="bottom"/>
            <w:tcBorders>
              <w:bottom w:val="single" w:sz="8" w:color="0063A6"/>
            </w:tcBorders>
          </w:tcPr>
          <w:p>
            <w:pPr>
              <w:spacing w:after="0"/>
              <w:rPr>
                <w:sz w:val="4"/>
                <w:szCs w:val="4"/>
                <w:color w:val="auto"/>
              </w:rPr>
            </w:pPr>
          </w:p>
        </w:tc>
        <w:tc>
          <w:tcPr>
            <w:tcW w:w="60" w:type="dxa"/>
            <w:vAlign w:val="bottom"/>
            <w:tcBorders>
              <w:bottom w:val="single" w:sz="8" w:color="0063A6"/>
            </w:tcBorders>
          </w:tcPr>
          <w:p>
            <w:pPr>
              <w:spacing w:after="0"/>
              <w:rPr>
                <w:sz w:val="4"/>
                <w:szCs w:val="4"/>
                <w:color w:val="auto"/>
              </w:rPr>
            </w:pPr>
          </w:p>
        </w:tc>
        <w:tc>
          <w:tcPr>
            <w:tcW w:w="40" w:type="dxa"/>
            <w:vAlign w:val="bottom"/>
            <w:tcBorders>
              <w:bottom w:val="single" w:sz="8" w:color="0063A6"/>
            </w:tcBorders>
          </w:tcPr>
          <w:p>
            <w:pPr>
              <w:spacing w:after="0"/>
              <w:rPr>
                <w:sz w:val="4"/>
                <w:szCs w:val="4"/>
                <w:color w:val="auto"/>
              </w:rPr>
            </w:pPr>
          </w:p>
        </w:tc>
        <w:tc>
          <w:tcPr>
            <w:tcW w:w="60" w:type="dxa"/>
            <w:vAlign w:val="bottom"/>
            <w:tcBorders>
              <w:bottom w:val="single" w:sz="8" w:color="0063A6"/>
            </w:tcBorders>
          </w:tcPr>
          <w:p>
            <w:pPr>
              <w:spacing w:after="0"/>
              <w:rPr>
                <w:sz w:val="4"/>
                <w:szCs w:val="4"/>
                <w:color w:val="auto"/>
              </w:rPr>
            </w:pPr>
          </w:p>
        </w:tc>
        <w:tc>
          <w:tcPr>
            <w:tcW w:w="100" w:type="dxa"/>
            <w:vAlign w:val="bottom"/>
            <w:tcBorders>
              <w:bottom w:val="single" w:sz="8" w:color="0063A6"/>
            </w:tcBorders>
          </w:tcPr>
          <w:p>
            <w:pPr>
              <w:spacing w:after="0"/>
              <w:rPr>
                <w:sz w:val="4"/>
                <w:szCs w:val="4"/>
                <w:color w:val="auto"/>
              </w:rPr>
            </w:pPr>
          </w:p>
        </w:tc>
        <w:tc>
          <w:tcPr>
            <w:tcW w:w="100" w:type="dxa"/>
            <w:vAlign w:val="bottom"/>
            <w:tcBorders>
              <w:bottom w:val="single" w:sz="8" w:color="0063A6"/>
            </w:tcBorders>
          </w:tcPr>
          <w:p>
            <w:pPr>
              <w:spacing w:after="0"/>
              <w:rPr>
                <w:sz w:val="4"/>
                <w:szCs w:val="4"/>
                <w:color w:val="auto"/>
              </w:rPr>
            </w:pPr>
          </w:p>
        </w:tc>
        <w:tc>
          <w:tcPr>
            <w:tcW w:w="60" w:type="dxa"/>
            <w:vAlign w:val="bottom"/>
            <w:tcBorders>
              <w:bottom w:val="single" w:sz="8" w:color="0063A6"/>
            </w:tcBorders>
          </w:tcPr>
          <w:p>
            <w:pPr>
              <w:spacing w:after="0"/>
              <w:rPr>
                <w:sz w:val="4"/>
                <w:szCs w:val="4"/>
                <w:color w:val="auto"/>
              </w:rPr>
            </w:pPr>
          </w:p>
        </w:tc>
        <w:tc>
          <w:tcPr>
            <w:tcW w:w="140" w:type="dxa"/>
            <w:vAlign w:val="bottom"/>
            <w:tcBorders>
              <w:bottom w:val="single" w:sz="8" w:color="0063A6"/>
            </w:tcBorders>
          </w:tcPr>
          <w:p>
            <w:pPr>
              <w:spacing w:after="0"/>
              <w:rPr>
                <w:sz w:val="4"/>
                <w:szCs w:val="4"/>
                <w:color w:val="auto"/>
              </w:rPr>
            </w:pPr>
          </w:p>
        </w:tc>
        <w:tc>
          <w:tcPr>
            <w:tcW w:w="80" w:type="dxa"/>
            <w:vAlign w:val="bottom"/>
            <w:tcBorders>
              <w:bottom w:val="single" w:sz="8" w:color="0063A6"/>
            </w:tcBorders>
          </w:tcPr>
          <w:p>
            <w:pPr>
              <w:spacing w:after="0"/>
              <w:rPr>
                <w:sz w:val="4"/>
                <w:szCs w:val="4"/>
                <w:color w:val="auto"/>
              </w:rPr>
            </w:pPr>
          </w:p>
        </w:tc>
        <w:tc>
          <w:tcPr>
            <w:tcW w:w="20" w:type="dxa"/>
            <w:vAlign w:val="bottom"/>
            <w:tcBorders>
              <w:bottom w:val="single" w:sz="8" w:color="0063A6"/>
            </w:tcBorders>
          </w:tcPr>
          <w:p>
            <w:pPr>
              <w:spacing w:after="0"/>
              <w:rPr>
                <w:sz w:val="4"/>
                <w:szCs w:val="4"/>
                <w:color w:val="auto"/>
              </w:rPr>
            </w:pPr>
          </w:p>
        </w:tc>
        <w:tc>
          <w:tcPr>
            <w:tcW w:w="20" w:type="dxa"/>
            <w:vAlign w:val="bottom"/>
            <w:tcBorders>
              <w:bottom w:val="single" w:sz="8" w:color="0063A6"/>
            </w:tcBorders>
          </w:tcPr>
          <w:p>
            <w:pPr>
              <w:spacing w:after="0"/>
              <w:rPr>
                <w:sz w:val="4"/>
                <w:szCs w:val="4"/>
                <w:color w:val="auto"/>
              </w:rPr>
            </w:pPr>
          </w:p>
        </w:tc>
        <w:tc>
          <w:tcPr>
            <w:tcW w:w="80" w:type="dxa"/>
            <w:vAlign w:val="bottom"/>
            <w:tcBorders>
              <w:bottom w:val="single" w:sz="8" w:color="0063A6"/>
            </w:tcBorders>
          </w:tcPr>
          <w:p>
            <w:pPr>
              <w:spacing w:after="0"/>
              <w:rPr>
                <w:sz w:val="4"/>
                <w:szCs w:val="4"/>
                <w:color w:val="auto"/>
              </w:rPr>
            </w:pPr>
          </w:p>
        </w:tc>
        <w:tc>
          <w:tcPr>
            <w:tcW w:w="40" w:type="dxa"/>
            <w:vAlign w:val="bottom"/>
            <w:tcBorders>
              <w:bottom w:val="single" w:sz="8" w:color="0063A6"/>
            </w:tcBorders>
          </w:tcPr>
          <w:p>
            <w:pPr>
              <w:spacing w:after="0"/>
              <w:rPr>
                <w:sz w:val="4"/>
                <w:szCs w:val="4"/>
                <w:color w:val="auto"/>
              </w:rPr>
            </w:pPr>
          </w:p>
        </w:tc>
        <w:tc>
          <w:tcPr>
            <w:tcW w:w="20" w:type="dxa"/>
            <w:vAlign w:val="bottom"/>
            <w:tcBorders>
              <w:bottom w:val="single" w:sz="8" w:color="0063A6"/>
            </w:tcBorders>
          </w:tcPr>
          <w:p>
            <w:pPr>
              <w:spacing w:after="0"/>
              <w:rPr>
                <w:sz w:val="4"/>
                <w:szCs w:val="4"/>
                <w:color w:val="auto"/>
              </w:rPr>
            </w:pPr>
          </w:p>
        </w:tc>
        <w:tc>
          <w:tcPr>
            <w:tcW w:w="40" w:type="dxa"/>
            <w:vAlign w:val="bottom"/>
            <w:tcBorders>
              <w:bottom w:val="single" w:sz="8" w:color="0063A6"/>
            </w:tcBorders>
          </w:tcPr>
          <w:p>
            <w:pPr>
              <w:spacing w:after="0"/>
              <w:rPr>
                <w:sz w:val="4"/>
                <w:szCs w:val="4"/>
                <w:color w:val="auto"/>
              </w:rPr>
            </w:pPr>
          </w:p>
        </w:tc>
        <w:tc>
          <w:tcPr>
            <w:tcW w:w="20" w:type="dxa"/>
            <w:vAlign w:val="bottom"/>
            <w:tcBorders>
              <w:bottom w:val="single" w:sz="8" w:color="0063A6"/>
            </w:tcBorders>
          </w:tcPr>
          <w:p>
            <w:pPr>
              <w:spacing w:after="0"/>
              <w:rPr>
                <w:sz w:val="4"/>
                <w:szCs w:val="4"/>
                <w:color w:val="auto"/>
              </w:rPr>
            </w:pPr>
          </w:p>
        </w:tc>
        <w:tc>
          <w:tcPr>
            <w:tcW w:w="300" w:type="dxa"/>
            <w:vAlign w:val="bottom"/>
            <w:tcBorders>
              <w:bottom w:val="single" w:sz="8" w:color="0063A6"/>
            </w:tcBorders>
          </w:tcPr>
          <w:p>
            <w:pPr>
              <w:spacing w:after="0"/>
              <w:rPr>
                <w:sz w:val="4"/>
                <w:szCs w:val="4"/>
                <w:color w:val="auto"/>
              </w:rPr>
            </w:pPr>
          </w:p>
        </w:tc>
        <w:tc>
          <w:tcPr>
            <w:tcW w:w="220" w:type="dxa"/>
            <w:vAlign w:val="bottom"/>
            <w:tcBorders>
              <w:bottom w:val="single" w:sz="8" w:color="0063A6"/>
            </w:tcBorders>
          </w:tcPr>
          <w:p>
            <w:pPr>
              <w:spacing w:after="0"/>
              <w:rPr>
                <w:sz w:val="4"/>
                <w:szCs w:val="4"/>
                <w:color w:val="auto"/>
              </w:rPr>
            </w:pPr>
          </w:p>
        </w:tc>
        <w:tc>
          <w:tcPr>
            <w:tcW w:w="80" w:type="dxa"/>
            <w:vAlign w:val="bottom"/>
            <w:tcBorders>
              <w:bottom w:val="single" w:sz="8" w:color="0063A6"/>
            </w:tcBorders>
            <w:gridSpan w:val="2"/>
          </w:tcPr>
          <w:p>
            <w:pPr>
              <w:spacing w:after="0"/>
              <w:rPr>
                <w:sz w:val="4"/>
                <w:szCs w:val="4"/>
                <w:color w:val="auto"/>
              </w:rPr>
            </w:pPr>
          </w:p>
        </w:tc>
        <w:tc>
          <w:tcPr>
            <w:tcW w:w="100" w:type="dxa"/>
            <w:vAlign w:val="bottom"/>
            <w:tcBorders>
              <w:bottom w:val="single" w:sz="8" w:color="0063A6"/>
            </w:tcBorders>
          </w:tcPr>
          <w:p>
            <w:pPr>
              <w:spacing w:after="0"/>
              <w:rPr>
                <w:sz w:val="4"/>
                <w:szCs w:val="4"/>
                <w:color w:val="auto"/>
              </w:rPr>
            </w:pPr>
          </w:p>
        </w:tc>
        <w:tc>
          <w:tcPr>
            <w:tcW w:w="60" w:type="dxa"/>
            <w:vAlign w:val="bottom"/>
            <w:tcBorders>
              <w:bottom w:val="single" w:sz="8" w:color="0063A6"/>
            </w:tcBorders>
          </w:tcPr>
          <w:p>
            <w:pPr>
              <w:spacing w:after="0"/>
              <w:rPr>
                <w:sz w:val="4"/>
                <w:szCs w:val="4"/>
                <w:color w:val="auto"/>
              </w:rPr>
            </w:pPr>
          </w:p>
        </w:tc>
      </w:tr>
      <w:tr>
        <w:trPr>
          <w:trHeight w:val="213"/>
        </w:trPr>
        <w:tc>
          <w:tcPr>
            <w:tcW w:w="3960" w:type="dxa"/>
            <w:vAlign w:val="bottom"/>
            <w:gridSpan w:val="39"/>
          </w:tcPr>
          <w:p>
            <w:pPr>
              <w:spacing w:after="0"/>
              <w:rPr>
                <w:sz w:val="20"/>
                <w:szCs w:val="20"/>
                <w:color w:val="auto"/>
              </w:rPr>
            </w:pPr>
            <w:r>
              <w:rPr>
                <w:rFonts w:ascii="Arial" w:cs="Arial" w:eastAsia="Arial" w:hAnsi="Arial"/>
                <w:sz w:val="16"/>
                <w:szCs w:val="16"/>
                <w:b w:val="1"/>
                <w:bCs w:val="1"/>
                <w:color w:val="0000EE"/>
              </w:rPr>
              <w:t>EXECUTIVE COMPENSATION</w:t>
            </w:r>
          </w:p>
        </w:tc>
        <w:tc>
          <w:tcPr>
            <w:tcW w:w="460" w:type="dxa"/>
            <w:vAlign w:val="bottom"/>
            <w:gridSpan w:val="5"/>
          </w:tcPr>
          <w:p>
            <w:pPr>
              <w:ind w:left="180"/>
              <w:spacing w:after="0" w:line="213" w:lineRule="exact"/>
              <w:rPr>
                <w:sz w:val="20"/>
                <w:szCs w:val="20"/>
                <w:color w:val="auto"/>
              </w:rPr>
            </w:pPr>
            <w:r>
              <w:rPr>
                <w:rFonts w:ascii="Times New Roman" w:cs="Times New Roman" w:eastAsia="Times New Roman" w:hAnsi="Times New Roman"/>
                <w:sz w:val="3"/>
                <w:szCs w:val="3"/>
                <w:color w:val="auto"/>
              </w:rPr>
              <w:t>​  ​</w:t>
            </w:r>
            <w:r>
              <w:rPr>
                <w:rFonts w:ascii="Arial" w:cs="Arial" w:eastAsia="Arial" w:hAnsi="Arial"/>
                <w:sz w:val="24"/>
                <w:szCs w:val="24"/>
                <w:b w:val="1"/>
                <w:bCs w:val="1"/>
                <w:color w:val="0000EE"/>
                <w:vertAlign w:val="subscript"/>
              </w:rPr>
              <w:t>27</w:t>
            </w:r>
          </w:p>
        </w:tc>
      </w:tr>
      <w:tr>
        <w:trPr>
          <w:trHeight w:val="60"/>
        </w:trPr>
        <w:tc>
          <w:tcPr>
            <w:tcW w:w="120" w:type="dxa"/>
            <w:vAlign w:val="bottom"/>
            <w:tcBorders>
              <w:top w:val="single" w:sz="8" w:color="0000EE"/>
              <w:bottom w:val="single" w:sz="8" w:color="0063A6"/>
            </w:tcBorders>
          </w:tcPr>
          <w:p>
            <w:pPr>
              <w:spacing w:after="0"/>
              <w:rPr>
                <w:sz w:val="5"/>
                <w:szCs w:val="5"/>
                <w:color w:val="auto"/>
              </w:rPr>
            </w:pPr>
          </w:p>
        </w:tc>
        <w:tc>
          <w:tcPr>
            <w:tcW w:w="60" w:type="dxa"/>
            <w:vAlign w:val="bottom"/>
            <w:tcBorders>
              <w:top w:val="single" w:sz="8" w:color="0000EE"/>
              <w:bottom w:val="single" w:sz="8" w:color="0063A6"/>
            </w:tcBorders>
          </w:tcPr>
          <w:p>
            <w:pPr>
              <w:spacing w:after="0"/>
              <w:rPr>
                <w:sz w:val="5"/>
                <w:szCs w:val="5"/>
                <w:color w:val="auto"/>
              </w:rPr>
            </w:pPr>
          </w:p>
        </w:tc>
        <w:tc>
          <w:tcPr>
            <w:tcW w:w="180" w:type="dxa"/>
            <w:vAlign w:val="bottom"/>
            <w:tcBorders>
              <w:top w:val="single" w:sz="8" w:color="0000EE"/>
              <w:bottom w:val="single" w:sz="8" w:color="0063A6"/>
            </w:tcBorders>
          </w:tcPr>
          <w:p>
            <w:pPr>
              <w:spacing w:after="0"/>
              <w:rPr>
                <w:sz w:val="5"/>
                <w:szCs w:val="5"/>
                <w:color w:val="auto"/>
              </w:rPr>
            </w:pPr>
          </w:p>
        </w:tc>
        <w:tc>
          <w:tcPr>
            <w:tcW w:w="560" w:type="dxa"/>
            <w:vAlign w:val="bottom"/>
            <w:tcBorders>
              <w:top w:val="single" w:sz="8" w:color="0000EE"/>
              <w:bottom w:val="single" w:sz="8" w:color="0063A6"/>
            </w:tcBorders>
          </w:tcPr>
          <w:p>
            <w:pPr>
              <w:spacing w:after="0"/>
              <w:rPr>
                <w:sz w:val="5"/>
                <w:szCs w:val="5"/>
                <w:color w:val="auto"/>
              </w:rPr>
            </w:pPr>
          </w:p>
        </w:tc>
        <w:tc>
          <w:tcPr>
            <w:tcW w:w="140" w:type="dxa"/>
            <w:vAlign w:val="bottom"/>
            <w:tcBorders>
              <w:top w:val="single" w:sz="8" w:color="0000EE"/>
              <w:bottom w:val="single" w:sz="8" w:color="0063A6"/>
            </w:tcBorders>
          </w:tcPr>
          <w:p>
            <w:pPr>
              <w:spacing w:after="0"/>
              <w:rPr>
                <w:sz w:val="5"/>
                <w:szCs w:val="5"/>
                <w:color w:val="auto"/>
              </w:rPr>
            </w:pPr>
          </w:p>
        </w:tc>
        <w:tc>
          <w:tcPr>
            <w:tcW w:w="32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16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200" w:type="dxa"/>
            <w:vAlign w:val="bottom"/>
            <w:tcBorders>
              <w:top w:val="single" w:sz="8" w:color="0000EE"/>
              <w:bottom w:val="single" w:sz="8" w:color="0063A6"/>
            </w:tcBorders>
          </w:tcPr>
          <w:p>
            <w:pPr>
              <w:spacing w:after="0"/>
              <w:rPr>
                <w:sz w:val="5"/>
                <w:szCs w:val="5"/>
                <w:color w:val="auto"/>
              </w:rPr>
            </w:pPr>
          </w:p>
        </w:tc>
        <w:tc>
          <w:tcPr>
            <w:tcW w:w="60" w:type="dxa"/>
            <w:vAlign w:val="bottom"/>
            <w:tcBorders>
              <w:top w:val="single" w:sz="8" w:color="0000EE"/>
              <w:bottom w:val="single" w:sz="8" w:color="0063A6"/>
            </w:tcBorders>
          </w:tcPr>
          <w:p>
            <w:pPr>
              <w:spacing w:after="0"/>
              <w:rPr>
                <w:sz w:val="5"/>
                <w:szCs w:val="5"/>
                <w:color w:val="auto"/>
              </w:rPr>
            </w:pPr>
          </w:p>
        </w:tc>
        <w:tc>
          <w:tcPr>
            <w:tcW w:w="8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100" w:type="dxa"/>
            <w:vAlign w:val="bottom"/>
            <w:tcBorders>
              <w:top w:val="single" w:sz="8" w:color="0000EE"/>
              <w:bottom w:val="single" w:sz="8" w:color="0063A6"/>
            </w:tcBorders>
          </w:tcPr>
          <w:p>
            <w:pPr>
              <w:spacing w:after="0"/>
              <w:rPr>
                <w:sz w:val="5"/>
                <w:szCs w:val="5"/>
                <w:color w:val="auto"/>
              </w:rPr>
            </w:pPr>
          </w:p>
        </w:tc>
        <w:tc>
          <w:tcPr>
            <w:tcW w:w="80" w:type="dxa"/>
            <w:vAlign w:val="bottom"/>
            <w:tcBorders>
              <w:top w:val="single" w:sz="8" w:color="0000EE"/>
              <w:bottom w:val="single" w:sz="8" w:color="0063A6"/>
            </w:tcBorders>
          </w:tcPr>
          <w:p>
            <w:pPr>
              <w:spacing w:after="0"/>
              <w:rPr>
                <w:sz w:val="5"/>
                <w:szCs w:val="5"/>
                <w:color w:val="auto"/>
              </w:rPr>
            </w:pPr>
          </w:p>
        </w:tc>
        <w:tc>
          <w:tcPr>
            <w:tcW w:w="60" w:type="dxa"/>
            <w:vAlign w:val="bottom"/>
            <w:tcBorders>
              <w:top w:val="single" w:sz="8" w:color="0000EE"/>
              <w:bottom w:val="single" w:sz="8" w:color="0063A6"/>
            </w:tcBorders>
          </w:tcPr>
          <w:p>
            <w:pPr>
              <w:spacing w:after="0"/>
              <w:rPr>
                <w:sz w:val="5"/>
                <w:szCs w:val="5"/>
                <w:color w:val="auto"/>
              </w:rPr>
            </w:pPr>
          </w:p>
        </w:tc>
        <w:tc>
          <w:tcPr>
            <w:tcW w:w="40" w:type="dxa"/>
            <w:vAlign w:val="bottom"/>
            <w:tcBorders>
              <w:top w:val="single" w:sz="8" w:color="0000EE"/>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3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300" w:type="dxa"/>
            <w:vAlign w:val="bottom"/>
            <w:tcBorders>
              <w:bottom w:val="single" w:sz="8" w:color="0063A6"/>
            </w:tcBorders>
          </w:tcPr>
          <w:p>
            <w:pPr>
              <w:spacing w:after="0"/>
              <w:rPr>
                <w:sz w:val="5"/>
                <w:szCs w:val="5"/>
                <w:color w:val="auto"/>
              </w:rPr>
            </w:pPr>
          </w:p>
        </w:tc>
        <w:tc>
          <w:tcPr>
            <w:tcW w:w="220" w:type="dxa"/>
            <w:vAlign w:val="bottom"/>
            <w:tcBorders>
              <w:bottom w:val="single" w:sz="8" w:color="0063A6"/>
            </w:tcBorders>
          </w:tcPr>
          <w:p>
            <w:pPr>
              <w:spacing w:after="0"/>
              <w:rPr>
                <w:sz w:val="5"/>
                <w:szCs w:val="5"/>
                <w:color w:val="auto"/>
              </w:rPr>
            </w:pPr>
          </w:p>
        </w:tc>
        <w:tc>
          <w:tcPr>
            <w:tcW w:w="6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100" w:type="dxa"/>
            <w:vAlign w:val="bottom"/>
            <w:tcBorders>
              <w:top w:val="single" w:sz="8" w:color="0000EE"/>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r>
      <w:tr>
        <w:trPr>
          <w:trHeight w:val="206"/>
        </w:trPr>
        <w:tc>
          <w:tcPr>
            <w:tcW w:w="3960" w:type="dxa"/>
            <w:vAlign w:val="bottom"/>
            <w:gridSpan w:val="39"/>
          </w:tcPr>
          <w:p>
            <w:pPr>
              <w:spacing w:after="0"/>
              <w:rPr>
                <w:sz w:val="20"/>
                <w:szCs w:val="20"/>
                <w:color w:val="auto"/>
              </w:rPr>
            </w:pPr>
            <w:r>
              <w:rPr>
                <w:rFonts w:ascii="Arial" w:cs="Arial" w:eastAsia="Arial" w:hAnsi="Arial"/>
                <w:sz w:val="16"/>
                <w:szCs w:val="16"/>
                <w:b w:val="1"/>
                <w:bCs w:val="1"/>
                <w:color w:val="0000EE"/>
              </w:rPr>
              <w:t>Compensation Discussion and Analysis</w:t>
            </w:r>
          </w:p>
        </w:tc>
        <w:tc>
          <w:tcPr>
            <w:tcW w:w="460" w:type="dxa"/>
            <w:vAlign w:val="bottom"/>
            <w:gridSpan w:val="5"/>
          </w:tcPr>
          <w:p>
            <w:pPr>
              <w:ind w:left="180"/>
              <w:spacing w:after="0" w:line="206" w:lineRule="exact"/>
              <w:rPr>
                <w:sz w:val="20"/>
                <w:szCs w:val="20"/>
                <w:color w:val="auto"/>
              </w:rPr>
            </w:pPr>
            <w:r>
              <w:rPr>
                <w:rFonts w:ascii="Times New Roman" w:cs="Times New Roman" w:eastAsia="Times New Roman" w:hAnsi="Times New Roman"/>
                <w:sz w:val="3"/>
                <w:szCs w:val="3"/>
                <w:color w:val="auto"/>
              </w:rPr>
              <w:t>​  ​</w:t>
            </w:r>
            <w:r>
              <w:rPr>
                <w:rFonts w:ascii="Arial" w:cs="Arial" w:eastAsia="Arial" w:hAnsi="Arial"/>
                <w:sz w:val="23"/>
                <w:szCs w:val="23"/>
                <w:b w:val="1"/>
                <w:bCs w:val="1"/>
                <w:color w:val="0000EE"/>
                <w:vertAlign w:val="subscript"/>
              </w:rPr>
              <w:t>27</w:t>
            </w:r>
          </w:p>
        </w:tc>
      </w:tr>
      <w:tr>
        <w:trPr>
          <w:trHeight w:val="60"/>
        </w:trPr>
        <w:tc>
          <w:tcPr>
            <w:tcW w:w="120" w:type="dxa"/>
            <w:vAlign w:val="bottom"/>
            <w:tcBorders>
              <w:top w:val="single" w:sz="8" w:color="0000EE"/>
              <w:bottom w:val="single" w:sz="8" w:color="0063A6"/>
            </w:tcBorders>
          </w:tcPr>
          <w:p>
            <w:pPr>
              <w:spacing w:after="0"/>
              <w:rPr>
                <w:sz w:val="5"/>
                <w:szCs w:val="5"/>
                <w:color w:val="auto"/>
              </w:rPr>
            </w:pPr>
          </w:p>
        </w:tc>
        <w:tc>
          <w:tcPr>
            <w:tcW w:w="60" w:type="dxa"/>
            <w:vAlign w:val="bottom"/>
            <w:tcBorders>
              <w:top w:val="single" w:sz="8" w:color="0000EE"/>
              <w:bottom w:val="single" w:sz="8" w:color="0063A6"/>
            </w:tcBorders>
          </w:tcPr>
          <w:p>
            <w:pPr>
              <w:spacing w:after="0"/>
              <w:rPr>
                <w:sz w:val="5"/>
                <w:szCs w:val="5"/>
                <w:color w:val="auto"/>
              </w:rPr>
            </w:pPr>
          </w:p>
        </w:tc>
        <w:tc>
          <w:tcPr>
            <w:tcW w:w="180" w:type="dxa"/>
            <w:vAlign w:val="bottom"/>
            <w:tcBorders>
              <w:top w:val="single" w:sz="8" w:color="0000EE"/>
              <w:bottom w:val="single" w:sz="8" w:color="0063A6"/>
            </w:tcBorders>
          </w:tcPr>
          <w:p>
            <w:pPr>
              <w:spacing w:after="0"/>
              <w:rPr>
                <w:sz w:val="5"/>
                <w:szCs w:val="5"/>
                <w:color w:val="auto"/>
              </w:rPr>
            </w:pPr>
          </w:p>
        </w:tc>
        <w:tc>
          <w:tcPr>
            <w:tcW w:w="560" w:type="dxa"/>
            <w:vAlign w:val="bottom"/>
            <w:tcBorders>
              <w:top w:val="single" w:sz="8" w:color="0000EE"/>
              <w:bottom w:val="single" w:sz="8" w:color="0063A6"/>
            </w:tcBorders>
          </w:tcPr>
          <w:p>
            <w:pPr>
              <w:spacing w:after="0"/>
              <w:rPr>
                <w:sz w:val="5"/>
                <w:szCs w:val="5"/>
                <w:color w:val="auto"/>
              </w:rPr>
            </w:pPr>
          </w:p>
        </w:tc>
        <w:tc>
          <w:tcPr>
            <w:tcW w:w="140" w:type="dxa"/>
            <w:vAlign w:val="bottom"/>
            <w:tcBorders>
              <w:top w:val="single" w:sz="8" w:color="0000EE"/>
              <w:bottom w:val="single" w:sz="8" w:color="0063A6"/>
            </w:tcBorders>
          </w:tcPr>
          <w:p>
            <w:pPr>
              <w:spacing w:after="0"/>
              <w:rPr>
                <w:sz w:val="5"/>
                <w:szCs w:val="5"/>
                <w:color w:val="auto"/>
              </w:rPr>
            </w:pPr>
          </w:p>
        </w:tc>
        <w:tc>
          <w:tcPr>
            <w:tcW w:w="32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16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200" w:type="dxa"/>
            <w:vAlign w:val="bottom"/>
            <w:tcBorders>
              <w:top w:val="single" w:sz="8" w:color="0000EE"/>
              <w:bottom w:val="single" w:sz="8" w:color="0063A6"/>
            </w:tcBorders>
          </w:tcPr>
          <w:p>
            <w:pPr>
              <w:spacing w:after="0"/>
              <w:rPr>
                <w:sz w:val="5"/>
                <w:szCs w:val="5"/>
                <w:color w:val="auto"/>
              </w:rPr>
            </w:pPr>
          </w:p>
        </w:tc>
        <w:tc>
          <w:tcPr>
            <w:tcW w:w="60" w:type="dxa"/>
            <w:vAlign w:val="bottom"/>
            <w:tcBorders>
              <w:top w:val="single" w:sz="8" w:color="0000EE"/>
              <w:bottom w:val="single" w:sz="8" w:color="0063A6"/>
            </w:tcBorders>
          </w:tcPr>
          <w:p>
            <w:pPr>
              <w:spacing w:after="0"/>
              <w:rPr>
                <w:sz w:val="5"/>
                <w:szCs w:val="5"/>
                <w:color w:val="auto"/>
              </w:rPr>
            </w:pPr>
          </w:p>
        </w:tc>
        <w:tc>
          <w:tcPr>
            <w:tcW w:w="8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100" w:type="dxa"/>
            <w:vAlign w:val="bottom"/>
            <w:tcBorders>
              <w:top w:val="single" w:sz="8" w:color="0000EE"/>
              <w:bottom w:val="single" w:sz="8" w:color="0063A6"/>
            </w:tcBorders>
          </w:tcPr>
          <w:p>
            <w:pPr>
              <w:spacing w:after="0"/>
              <w:rPr>
                <w:sz w:val="5"/>
                <w:szCs w:val="5"/>
                <w:color w:val="auto"/>
              </w:rPr>
            </w:pPr>
          </w:p>
        </w:tc>
        <w:tc>
          <w:tcPr>
            <w:tcW w:w="80" w:type="dxa"/>
            <w:vAlign w:val="bottom"/>
            <w:tcBorders>
              <w:top w:val="single" w:sz="8" w:color="0000EE"/>
              <w:bottom w:val="single" w:sz="8" w:color="0063A6"/>
            </w:tcBorders>
          </w:tcPr>
          <w:p>
            <w:pPr>
              <w:spacing w:after="0"/>
              <w:rPr>
                <w:sz w:val="5"/>
                <w:szCs w:val="5"/>
                <w:color w:val="auto"/>
              </w:rPr>
            </w:pPr>
          </w:p>
        </w:tc>
        <w:tc>
          <w:tcPr>
            <w:tcW w:w="60" w:type="dxa"/>
            <w:vAlign w:val="bottom"/>
            <w:tcBorders>
              <w:top w:val="single" w:sz="8" w:color="0000EE"/>
              <w:bottom w:val="single" w:sz="8" w:color="0063A6"/>
            </w:tcBorders>
          </w:tcPr>
          <w:p>
            <w:pPr>
              <w:spacing w:after="0"/>
              <w:rPr>
                <w:sz w:val="5"/>
                <w:szCs w:val="5"/>
                <w:color w:val="auto"/>
              </w:rPr>
            </w:pPr>
          </w:p>
        </w:tc>
        <w:tc>
          <w:tcPr>
            <w:tcW w:w="40" w:type="dxa"/>
            <w:vAlign w:val="bottom"/>
            <w:tcBorders>
              <w:top w:val="single" w:sz="8" w:color="0000EE"/>
              <w:bottom w:val="single" w:sz="8" w:color="0063A6"/>
            </w:tcBorders>
          </w:tcPr>
          <w:p>
            <w:pPr>
              <w:spacing w:after="0"/>
              <w:rPr>
                <w:sz w:val="5"/>
                <w:szCs w:val="5"/>
                <w:color w:val="auto"/>
              </w:rPr>
            </w:pPr>
          </w:p>
        </w:tc>
        <w:tc>
          <w:tcPr>
            <w:tcW w:w="4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34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120" w:type="dxa"/>
            <w:vAlign w:val="bottom"/>
            <w:tcBorders>
              <w:top w:val="single" w:sz="8" w:color="0000EE"/>
              <w:bottom w:val="single" w:sz="8" w:color="0063A6"/>
            </w:tcBorders>
          </w:tcPr>
          <w:p>
            <w:pPr>
              <w:spacing w:after="0"/>
              <w:rPr>
                <w:sz w:val="5"/>
                <w:szCs w:val="5"/>
                <w:color w:val="auto"/>
              </w:rPr>
            </w:pPr>
          </w:p>
        </w:tc>
        <w:tc>
          <w:tcPr>
            <w:tcW w:w="60" w:type="dxa"/>
            <w:vAlign w:val="bottom"/>
            <w:tcBorders>
              <w:top w:val="single" w:sz="8" w:color="0000EE"/>
              <w:bottom w:val="single" w:sz="8" w:color="0063A6"/>
            </w:tcBorders>
          </w:tcPr>
          <w:p>
            <w:pPr>
              <w:spacing w:after="0"/>
              <w:rPr>
                <w:sz w:val="5"/>
                <w:szCs w:val="5"/>
                <w:color w:val="auto"/>
              </w:rPr>
            </w:pPr>
          </w:p>
        </w:tc>
        <w:tc>
          <w:tcPr>
            <w:tcW w:w="40" w:type="dxa"/>
            <w:vAlign w:val="bottom"/>
            <w:tcBorders>
              <w:top w:val="single" w:sz="8" w:color="0000EE"/>
              <w:bottom w:val="single" w:sz="8" w:color="0063A6"/>
            </w:tcBorders>
          </w:tcPr>
          <w:p>
            <w:pPr>
              <w:spacing w:after="0"/>
              <w:rPr>
                <w:sz w:val="5"/>
                <w:szCs w:val="5"/>
                <w:color w:val="auto"/>
              </w:rPr>
            </w:pPr>
          </w:p>
        </w:tc>
        <w:tc>
          <w:tcPr>
            <w:tcW w:w="60" w:type="dxa"/>
            <w:vAlign w:val="bottom"/>
            <w:tcBorders>
              <w:top w:val="single" w:sz="8" w:color="0000EE"/>
              <w:bottom w:val="single" w:sz="8" w:color="0063A6"/>
            </w:tcBorders>
          </w:tcPr>
          <w:p>
            <w:pPr>
              <w:spacing w:after="0"/>
              <w:rPr>
                <w:sz w:val="5"/>
                <w:szCs w:val="5"/>
                <w:color w:val="auto"/>
              </w:rPr>
            </w:pPr>
          </w:p>
        </w:tc>
        <w:tc>
          <w:tcPr>
            <w:tcW w:w="100" w:type="dxa"/>
            <w:vAlign w:val="bottom"/>
            <w:tcBorders>
              <w:top w:val="single" w:sz="8" w:color="0000EE"/>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300" w:type="dxa"/>
            <w:vAlign w:val="bottom"/>
            <w:tcBorders>
              <w:bottom w:val="single" w:sz="8" w:color="0063A6"/>
            </w:tcBorders>
          </w:tcPr>
          <w:p>
            <w:pPr>
              <w:spacing w:after="0"/>
              <w:rPr>
                <w:sz w:val="5"/>
                <w:szCs w:val="5"/>
                <w:color w:val="auto"/>
              </w:rPr>
            </w:pPr>
          </w:p>
        </w:tc>
        <w:tc>
          <w:tcPr>
            <w:tcW w:w="220" w:type="dxa"/>
            <w:vAlign w:val="bottom"/>
            <w:tcBorders>
              <w:bottom w:val="single" w:sz="8" w:color="0063A6"/>
            </w:tcBorders>
          </w:tcPr>
          <w:p>
            <w:pPr>
              <w:spacing w:after="0"/>
              <w:rPr>
                <w:sz w:val="5"/>
                <w:szCs w:val="5"/>
                <w:color w:val="auto"/>
              </w:rPr>
            </w:pPr>
          </w:p>
        </w:tc>
        <w:tc>
          <w:tcPr>
            <w:tcW w:w="6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100" w:type="dxa"/>
            <w:vAlign w:val="bottom"/>
            <w:tcBorders>
              <w:top w:val="single" w:sz="8" w:color="0000EE"/>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37"/>
          </w:tcPr>
          <w:p>
            <w:pPr>
              <w:spacing w:after="0"/>
              <w:rPr>
                <w:sz w:val="20"/>
                <w:szCs w:val="20"/>
                <w:color w:val="auto"/>
              </w:rPr>
            </w:pPr>
            <w:r>
              <w:rPr>
                <w:rFonts w:ascii="Arial" w:cs="Arial" w:eastAsia="Arial" w:hAnsi="Arial"/>
                <w:sz w:val="16"/>
                <w:szCs w:val="16"/>
                <w:color w:val="0000EE"/>
              </w:rPr>
              <w:t>Executive Summary</w:t>
            </w:r>
          </w:p>
        </w:tc>
        <w:tc>
          <w:tcPr>
            <w:tcW w:w="460" w:type="dxa"/>
            <w:vAlign w:val="bottom"/>
            <w:gridSpan w:val="5"/>
          </w:tcPr>
          <w:p>
            <w:pPr>
              <w:ind w:left="180"/>
              <w:spacing w:after="0" w:line="206" w:lineRule="exact"/>
              <w:rPr>
                <w:sz w:val="20"/>
                <w:szCs w:val="20"/>
                <w:color w:val="auto"/>
              </w:rPr>
            </w:pPr>
            <w:r>
              <w:rPr>
                <w:rFonts w:ascii="Times New Roman" w:cs="Times New Roman" w:eastAsia="Times New Roman" w:hAnsi="Times New Roman"/>
                <w:sz w:val="3"/>
                <w:szCs w:val="3"/>
                <w:color w:val="auto"/>
              </w:rPr>
              <w:t>​  ​</w:t>
            </w:r>
            <w:r>
              <w:rPr>
                <w:rFonts w:ascii="Arial" w:cs="Arial" w:eastAsia="Arial" w:hAnsi="Arial"/>
                <w:sz w:val="23"/>
                <w:szCs w:val="23"/>
                <w:color w:val="0000EE"/>
                <w:vertAlign w:val="subscript"/>
              </w:rPr>
              <w:t>27</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0" w:type="dxa"/>
            <w:vAlign w:val="bottom"/>
            <w:gridSpan w:val="36"/>
          </w:tcPr>
          <w:p>
            <w:pPr>
              <w:spacing w:after="0"/>
              <w:rPr>
                <w:sz w:val="20"/>
                <w:szCs w:val="20"/>
                <w:color w:val="auto"/>
              </w:rPr>
            </w:pPr>
            <w:r>
              <w:rPr>
                <w:rFonts w:ascii="Arial" w:cs="Arial" w:eastAsia="Arial" w:hAnsi="Arial"/>
                <w:sz w:val="16"/>
                <w:szCs w:val="16"/>
                <w:color w:val="0000EE"/>
              </w:rPr>
              <w:t>Business Performance</w:t>
            </w:r>
          </w:p>
        </w:tc>
        <w:tc>
          <w:tcPr>
            <w:tcW w:w="460" w:type="dxa"/>
            <w:vAlign w:val="bottom"/>
            <w:gridSpan w:val="5"/>
          </w:tcPr>
          <w:p>
            <w:pPr>
              <w:ind w:left="180"/>
              <w:spacing w:after="0"/>
              <w:rPr>
                <w:sz w:val="20"/>
                <w:szCs w:val="20"/>
                <w:color w:val="auto"/>
              </w:rPr>
            </w:pPr>
            <w:r>
              <w:rPr>
                <w:rFonts w:ascii="Times New Roman" w:cs="Times New Roman" w:eastAsia="Times New Roman" w:hAnsi="Times New Roman"/>
                <w:sz w:val="4"/>
                <w:szCs w:val="4"/>
                <w:color w:val="auto"/>
              </w:rPr>
              <w:t>​  ​</w:t>
            </w:r>
            <w:r>
              <w:rPr>
                <w:rFonts w:ascii="Arial" w:cs="Arial" w:eastAsia="Arial" w:hAnsi="Arial"/>
                <w:sz w:val="15"/>
                <w:szCs w:val="15"/>
                <w:color w:val="0000EE"/>
              </w:rPr>
              <w:t>27</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0" w:type="dxa"/>
            <w:vAlign w:val="bottom"/>
            <w:gridSpan w:val="36"/>
          </w:tcPr>
          <w:p>
            <w:pPr>
              <w:spacing w:after="0"/>
              <w:rPr>
                <w:sz w:val="20"/>
                <w:szCs w:val="20"/>
                <w:color w:val="auto"/>
              </w:rPr>
            </w:pPr>
            <w:r>
              <w:rPr>
                <w:rFonts w:ascii="Arial" w:cs="Arial" w:eastAsia="Arial" w:hAnsi="Arial"/>
                <w:sz w:val="16"/>
                <w:szCs w:val="16"/>
                <w:color w:val="0000EE"/>
              </w:rPr>
              <w:t>Compensation Highlights</w:t>
            </w:r>
          </w:p>
        </w:tc>
        <w:tc>
          <w:tcPr>
            <w:tcW w:w="460" w:type="dxa"/>
            <w:vAlign w:val="bottom"/>
            <w:gridSpan w:val="5"/>
          </w:tcPr>
          <w:p>
            <w:pPr>
              <w:ind w:left="180"/>
              <w:spacing w:after="0"/>
              <w:rPr>
                <w:sz w:val="20"/>
                <w:szCs w:val="20"/>
                <w:color w:val="auto"/>
              </w:rPr>
            </w:pPr>
            <w:r>
              <w:rPr>
                <w:rFonts w:ascii="Times New Roman" w:cs="Times New Roman" w:eastAsia="Times New Roman" w:hAnsi="Times New Roman"/>
                <w:sz w:val="4"/>
                <w:szCs w:val="4"/>
                <w:color w:val="auto"/>
              </w:rPr>
              <w:t>​  ​</w:t>
            </w:r>
            <w:r>
              <w:rPr>
                <w:rFonts w:ascii="Arial" w:cs="Arial" w:eastAsia="Arial" w:hAnsi="Arial"/>
                <w:sz w:val="15"/>
                <w:szCs w:val="15"/>
                <w:color w:val="0000EE"/>
              </w:rPr>
              <w:t>29</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0" w:type="dxa"/>
            <w:vAlign w:val="bottom"/>
            <w:gridSpan w:val="36"/>
          </w:tcPr>
          <w:p>
            <w:pPr>
              <w:spacing w:after="0"/>
              <w:rPr>
                <w:sz w:val="20"/>
                <w:szCs w:val="20"/>
                <w:color w:val="auto"/>
              </w:rPr>
            </w:pPr>
            <w:r>
              <w:rPr>
                <w:rFonts w:ascii="Arial" w:cs="Arial" w:eastAsia="Arial" w:hAnsi="Arial"/>
                <w:sz w:val="16"/>
                <w:szCs w:val="16"/>
                <w:color w:val="0000EE"/>
              </w:rPr>
              <w:t>Linking CEO Pay and Performance</w:t>
            </w:r>
          </w:p>
        </w:tc>
        <w:tc>
          <w:tcPr>
            <w:tcW w:w="460" w:type="dxa"/>
            <w:vAlign w:val="bottom"/>
            <w:gridSpan w:val="5"/>
          </w:tcPr>
          <w:p>
            <w:pPr>
              <w:ind w:left="180"/>
              <w:spacing w:after="0"/>
              <w:rPr>
                <w:sz w:val="20"/>
                <w:szCs w:val="20"/>
                <w:color w:val="auto"/>
              </w:rPr>
            </w:pPr>
            <w:r>
              <w:rPr>
                <w:rFonts w:ascii="Times New Roman" w:cs="Times New Roman" w:eastAsia="Times New Roman" w:hAnsi="Times New Roman"/>
                <w:sz w:val="4"/>
                <w:szCs w:val="4"/>
                <w:color w:val="auto"/>
              </w:rPr>
              <w:t>​  ​</w:t>
            </w:r>
            <w:r>
              <w:rPr>
                <w:rFonts w:ascii="Arial" w:cs="Arial" w:eastAsia="Arial" w:hAnsi="Arial"/>
                <w:sz w:val="15"/>
                <w:szCs w:val="15"/>
                <w:color w:val="0000EE"/>
              </w:rPr>
              <w:t>30</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3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2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0" w:type="dxa"/>
            <w:vAlign w:val="bottom"/>
            <w:gridSpan w:val="36"/>
          </w:tcPr>
          <w:p>
            <w:pPr>
              <w:spacing w:after="0"/>
              <w:rPr>
                <w:sz w:val="20"/>
                <w:szCs w:val="20"/>
                <w:color w:val="auto"/>
              </w:rPr>
            </w:pPr>
            <w:r>
              <w:rPr>
                <w:rFonts w:ascii="Arial" w:cs="Arial" w:eastAsia="Arial" w:hAnsi="Arial"/>
                <w:sz w:val="16"/>
                <w:szCs w:val="16"/>
                <w:color w:val="0000EE"/>
              </w:rPr>
              <w:t>Best Compensation Practices &amp; Policies</w:t>
            </w:r>
          </w:p>
        </w:tc>
        <w:tc>
          <w:tcPr>
            <w:tcW w:w="460" w:type="dxa"/>
            <w:vAlign w:val="bottom"/>
            <w:gridSpan w:val="5"/>
          </w:tcPr>
          <w:p>
            <w:pPr>
              <w:ind w:left="180"/>
              <w:spacing w:after="0"/>
              <w:rPr>
                <w:sz w:val="20"/>
                <w:szCs w:val="20"/>
                <w:color w:val="auto"/>
              </w:rPr>
            </w:pPr>
            <w:r>
              <w:rPr>
                <w:rFonts w:ascii="Times New Roman" w:cs="Times New Roman" w:eastAsia="Times New Roman" w:hAnsi="Times New Roman"/>
                <w:sz w:val="4"/>
                <w:szCs w:val="4"/>
                <w:color w:val="auto"/>
              </w:rPr>
              <w:t>​  ​</w:t>
            </w:r>
            <w:r>
              <w:rPr>
                <w:rFonts w:ascii="Arial" w:cs="Arial" w:eastAsia="Arial" w:hAnsi="Arial"/>
                <w:sz w:val="15"/>
                <w:szCs w:val="15"/>
                <w:color w:val="0000EE"/>
              </w:rPr>
              <w:t>31</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3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2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0" w:type="dxa"/>
            <w:vAlign w:val="bottom"/>
            <w:gridSpan w:val="36"/>
          </w:tcPr>
          <w:p>
            <w:pPr>
              <w:spacing w:after="0"/>
              <w:rPr>
                <w:sz w:val="20"/>
                <w:szCs w:val="20"/>
                <w:color w:val="auto"/>
              </w:rPr>
            </w:pPr>
            <w:r>
              <w:rPr>
                <w:rFonts w:ascii="Arial" w:cs="Arial" w:eastAsia="Arial" w:hAnsi="Arial"/>
                <w:sz w:val="16"/>
                <w:szCs w:val="16"/>
                <w:color w:val="0000EE"/>
              </w:rPr>
              <w:t>2023 Say-on-Pay &amp; Shareholder Engagement</w:t>
            </w:r>
          </w:p>
        </w:tc>
        <w:tc>
          <w:tcPr>
            <w:tcW w:w="460" w:type="dxa"/>
            <w:vAlign w:val="bottom"/>
            <w:gridSpan w:val="5"/>
          </w:tcPr>
          <w:p>
            <w:pPr>
              <w:ind w:left="180"/>
              <w:spacing w:after="0"/>
              <w:rPr>
                <w:sz w:val="20"/>
                <w:szCs w:val="20"/>
                <w:color w:val="auto"/>
              </w:rPr>
            </w:pPr>
            <w:r>
              <w:rPr>
                <w:rFonts w:ascii="Times New Roman" w:cs="Times New Roman" w:eastAsia="Times New Roman" w:hAnsi="Times New Roman"/>
                <w:sz w:val="4"/>
                <w:szCs w:val="4"/>
                <w:color w:val="auto"/>
              </w:rPr>
              <w:t>​  ​</w:t>
            </w:r>
            <w:r>
              <w:rPr>
                <w:rFonts w:ascii="Arial" w:cs="Arial" w:eastAsia="Arial" w:hAnsi="Arial"/>
                <w:sz w:val="15"/>
                <w:szCs w:val="15"/>
                <w:color w:val="0000EE"/>
              </w:rPr>
              <w:t>32</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3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2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37"/>
          </w:tcPr>
          <w:p>
            <w:pPr>
              <w:spacing w:after="0"/>
              <w:rPr>
                <w:sz w:val="20"/>
                <w:szCs w:val="20"/>
                <w:color w:val="auto"/>
              </w:rPr>
            </w:pPr>
            <w:r>
              <w:rPr>
                <w:rFonts w:ascii="Arial" w:cs="Arial" w:eastAsia="Arial" w:hAnsi="Arial"/>
                <w:sz w:val="16"/>
                <w:szCs w:val="16"/>
                <w:color w:val="0000EE"/>
              </w:rPr>
              <w:t>What Guides Our Program</w:t>
            </w:r>
          </w:p>
        </w:tc>
        <w:tc>
          <w:tcPr>
            <w:tcW w:w="460" w:type="dxa"/>
            <w:vAlign w:val="bottom"/>
            <w:gridSpan w:val="5"/>
          </w:tcPr>
          <w:p>
            <w:pPr>
              <w:ind w:left="180"/>
              <w:spacing w:after="0"/>
              <w:rPr>
                <w:sz w:val="20"/>
                <w:szCs w:val="20"/>
                <w:color w:val="auto"/>
              </w:rPr>
            </w:pPr>
            <w:r>
              <w:rPr>
                <w:rFonts w:ascii="Times New Roman" w:cs="Times New Roman" w:eastAsia="Times New Roman" w:hAnsi="Times New Roman"/>
                <w:sz w:val="4"/>
                <w:szCs w:val="4"/>
                <w:color w:val="auto"/>
              </w:rPr>
              <w:t>​  ​</w:t>
            </w:r>
            <w:r>
              <w:rPr>
                <w:rFonts w:ascii="Arial" w:cs="Arial" w:eastAsia="Arial" w:hAnsi="Arial"/>
                <w:sz w:val="15"/>
                <w:szCs w:val="15"/>
                <w:color w:val="0000EE"/>
              </w:rPr>
              <w:t>32</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0" w:type="dxa"/>
            <w:vAlign w:val="bottom"/>
            <w:gridSpan w:val="36"/>
          </w:tcPr>
          <w:p>
            <w:pPr>
              <w:spacing w:after="0"/>
              <w:rPr>
                <w:sz w:val="20"/>
                <w:szCs w:val="20"/>
                <w:color w:val="auto"/>
              </w:rPr>
            </w:pPr>
            <w:r>
              <w:rPr>
                <w:rFonts w:ascii="Arial" w:cs="Arial" w:eastAsia="Arial" w:hAnsi="Arial"/>
                <w:sz w:val="16"/>
                <w:szCs w:val="16"/>
                <w:color w:val="0000EE"/>
              </w:rPr>
              <w:t>Our Compensation Philosophy &amp; Objectives</w:t>
            </w:r>
          </w:p>
        </w:tc>
        <w:tc>
          <w:tcPr>
            <w:tcW w:w="460" w:type="dxa"/>
            <w:vAlign w:val="bottom"/>
            <w:gridSpan w:val="5"/>
          </w:tcPr>
          <w:p>
            <w:pPr>
              <w:ind w:left="180"/>
              <w:spacing w:after="0"/>
              <w:rPr>
                <w:sz w:val="20"/>
                <w:szCs w:val="20"/>
                <w:color w:val="auto"/>
              </w:rPr>
            </w:pPr>
            <w:r>
              <w:rPr>
                <w:rFonts w:ascii="Times New Roman" w:cs="Times New Roman" w:eastAsia="Times New Roman" w:hAnsi="Times New Roman"/>
                <w:sz w:val="4"/>
                <w:szCs w:val="4"/>
                <w:color w:val="auto"/>
              </w:rPr>
              <w:t>​  ​</w:t>
            </w:r>
            <w:r>
              <w:rPr>
                <w:rFonts w:ascii="Arial" w:cs="Arial" w:eastAsia="Arial" w:hAnsi="Arial"/>
                <w:sz w:val="15"/>
                <w:szCs w:val="15"/>
                <w:color w:val="0000EE"/>
              </w:rPr>
              <w:t>32</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34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2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60" w:type="dxa"/>
            <w:vAlign w:val="bottom"/>
            <w:tcBorders>
              <w:bottom w:val="single" w:sz="8" w:color="0000EE"/>
            </w:tcBorders>
            <w:gridSpan w:val="28"/>
          </w:tcPr>
          <w:p>
            <w:pPr>
              <w:spacing w:after="0"/>
              <w:rPr>
                <w:sz w:val="20"/>
                <w:szCs w:val="20"/>
                <w:color w:val="auto"/>
              </w:rPr>
            </w:pPr>
            <w:r>
              <w:rPr>
                <w:rFonts w:ascii="Arial" w:cs="Arial" w:eastAsia="Arial" w:hAnsi="Arial"/>
                <w:sz w:val="16"/>
                <w:szCs w:val="16"/>
                <w:color w:val="0000EE"/>
                <w:w w:val="99"/>
              </w:rPr>
              <w:t>The Principal Elements of Pay: Total Direct</w:t>
            </w:r>
          </w:p>
        </w:tc>
        <w:tc>
          <w:tcPr>
            <w:tcW w:w="540" w:type="dxa"/>
            <w:vAlign w:val="bottom"/>
            <w:gridSpan w:val="8"/>
          </w:tcPr>
          <w:p>
            <w:pPr>
              <w:spacing w:after="0"/>
              <w:rPr>
                <w:sz w:val="17"/>
                <w:szCs w:val="17"/>
                <w:color w:val="auto"/>
              </w:rPr>
            </w:pPr>
          </w:p>
        </w:tc>
        <w:tc>
          <w:tcPr>
            <w:tcW w:w="280" w:type="dxa"/>
            <w:vAlign w:val="bottom"/>
            <w:gridSpan w:val="2"/>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166"/>
        </w:trPr>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600" w:type="dxa"/>
            <w:vAlign w:val="bottom"/>
            <w:gridSpan w:val="36"/>
          </w:tcPr>
          <w:p>
            <w:pPr>
              <w:spacing w:after="0" w:line="166" w:lineRule="exact"/>
              <w:rPr>
                <w:sz w:val="20"/>
                <w:szCs w:val="20"/>
                <w:color w:val="auto"/>
              </w:rPr>
            </w:pPr>
            <w:r>
              <w:rPr>
                <w:rFonts w:ascii="Arial" w:cs="Arial" w:eastAsia="Arial" w:hAnsi="Arial"/>
                <w:sz w:val="16"/>
                <w:szCs w:val="16"/>
                <w:color w:val="0000EE"/>
              </w:rPr>
              <w:t>Compensation (TDC)</w:t>
            </w:r>
          </w:p>
        </w:tc>
        <w:tc>
          <w:tcPr>
            <w:tcW w:w="400" w:type="dxa"/>
            <w:vAlign w:val="bottom"/>
            <w:gridSpan w:val="4"/>
          </w:tcPr>
          <w:p>
            <w:pPr>
              <w:ind w:left="220"/>
              <w:spacing w:after="0" w:line="166" w:lineRule="exact"/>
              <w:rPr>
                <w:sz w:val="20"/>
                <w:szCs w:val="20"/>
                <w:color w:val="auto"/>
              </w:rPr>
            </w:pPr>
            <w:r>
              <w:rPr>
                <w:rFonts w:ascii="Arial" w:cs="Arial" w:eastAsia="Arial" w:hAnsi="Arial"/>
                <w:sz w:val="16"/>
                <w:szCs w:val="16"/>
                <w:color w:val="0000EE"/>
                <w:w w:val="89"/>
              </w:rPr>
              <w:t>33</w:t>
            </w:r>
          </w:p>
        </w:tc>
        <w:tc>
          <w:tcPr>
            <w:tcW w:w="60" w:type="dxa"/>
            <w:vAlign w:val="bottom"/>
          </w:tcPr>
          <w:p>
            <w:pPr>
              <w:spacing w:after="0"/>
              <w:rPr>
                <w:sz w:val="14"/>
                <w:szCs w:val="14"/>
                <w:color w:val="auto"/>
              </w:rPr>
            </w:pP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600" w:type="dxa"/>
            <w:vAlign w:val="bottom"/>
            <w:gridSpan w:val="36"/>
          </w:tcPr>
          <w:p>
            <w:pPr>
              <w:spacing w:after="0"/>
              <w:rPr>
                <w:sz w:val="20"/>
                <w:szCs w:val="20"/>
                <w:color w:val="auto"/>
              </w:rPr>
            </w:pPr>
            <w:r>
              <w:rPr>
                <w:rFonts w:ascii="Arial" w:cs="Arial" w:eastAsia="Arial" w:hAnsi="Arial"/>
                <w:sz w:val="16"/>
                <w:szCs w:val="16"/>
                <w:color w:val="0000EE"/>
              </w:rPr>
              <w:t>Pay Mix</w:t>
            </w:r>
          </w:p>
        </w:tc>
        <w:tc>
          <w:tcPr>
            <w:tcW w:w="460" w:type="dxa"/>
            <w:vAlign w:val="bottom"/>
            <w:gridSpan w:val="5"/>
          </w:tcPr>
          <w:p>
            <w:pPr>
              <w:ind w:left="180"/>
              <w:spacing w:after="0"/>
              <w:rPr>
                <w:sz w:val="20"/>
                <w:szCs w:val="20"/>
                <w:color w:val="auto"/>
              </w:rPr>
            </w:pPr>
            <w:r>
              <w:rPr>
                <w:rFonts w:ascii="Times New Roman" w:cs="Times New Roman" w:eastAsia="Times New Roman" w:hAnsi="Times New Roman"/>
                <w:sz w:val="4"/>
                <w:szCs w:val="4"/>
                <w:color w:val="auto"/>
              </w:rPr>
              <w:t>​  ​</w:t>
            </w:r>
            <w:r>
              <w:rPr>
                <w:rFonts w:ascii="Arial" w:cs="Arial" w:eastAsia="Arial" w:hAnsi="Arial"/>
                <w:sz w:val="15"/>
                <w:szCs w:val="15"/>
                <w:color w:val="0000EE"/>
              </w:rPr>
              <w:t>34</w:t>
            </w:r>
          </w:p>
        </w:tc>
      </w:tr>
      <w:tr>
        <w:trPr>
          <w:trHeight w:val="60"/>
        </w:trPr>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560" w:type="dxa"/>
            <w:vAlign w:val="bottom"/>
            <w:tcBorders>
              <w:top w:val="single" w:sz="8" w:color="0000EE"/>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30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60" w:type="dxa"/>
            <w:vAlign w:val="bottom"/>
            <w:tcBorders>
              <w:top w:val="single" w:sz="8" w:color="0000EE"/>
              <w:bottom w:val="single" w:sz="8" w:color="5D6673"/>
            </w:tcBorders>
          </w:tcPr>
          <w:p>
            <w:pPr>
              <w:spacing w:after="0"/>
              <w:rPr>
                <w:sz w:val="5"/>
                <w:szCs w:val="5"/>
                <w:color w:val="auto"/>
              </w:rPr>
            </w:pPr>
          </w:p>
        </w:tc>
        <w:tc>
          <w:tcPr>
            <w:tcW w:w="20" w:type="dxa"/>
            <w:vAlign w:val="bottom"/>
            <w:tcBorders>
              <w:top w:val="single" w:sz="8" w:color="0000EE"/>
              <w:bottom w:val="single" w:sz="8" w:color="5D6673"/>
            </w:tcBorders>
          </w:tcPr>
          <w:p>
            <w:pPr>
              <w:spacing w:after="0"/>
              <w:rPr>
                <w:sz w:val="5"/>
                <w:szCs w:val="5"/>
                <w:color w:val="auto"/>
              </w:rPr>
            </w:pPr>
          </w:p>
        </w:tc>
        <w:tc>
          <w:tcPr>
            <w:tcW w:w="10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r>
      <w:tr>
        <w:trPr>
          <w:trHeight w:val="206"/>
        </w:trPr>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780" w:type="dxa"/>
            <w:vAlign w:val="bottom"/>
            <w:gridSpan w:val="37"/>
          </w:tcPr>
          <w:p>
            <w:pPr>
              <w:spacing w:after="0"/>
              <w:rPr>
                <w:sz w:val="20"/>
                <w:szCs w:val="20"/>
                <w:color w:val="auto"/>
              </w:rPr>
            </w:pPr>
            <w:r>
              <w:rPr>
                <w:rFonts w:ascii="Arial" w:cs="Arial" w:eastAsia="Arial" w:hAnsi="Arial"/>
                <w:sz w:val="16"/>
                <w:szCs w:val="16"/>
                <w:color w:val="0000EE"/>
              </w:rPr>
              <w:t>Our Decision-Making Process</w:t>
            </w:r>
          </w:p>
        </w:tc>
        <w:tc>
          <w:tcPr>
            <w:tcW w:w="460" w:type="dxa"/>
            <w:vAlign w:val="bottom"/>
            <w:gridSpan w:val="5"/>
          </w:tcPr>
          <w:p>
            <w:pPr>
              <w:ind w:left="180"/>
              <w:spacing w:after="0"/>
              <w:rPr>
                <w:sz w:val="20"/>
                <w:szCs w:val="20"/>
                <w:color w:val="auto"/>
              </w:rPr>
            </w:pPr>
            <w:r>
              <w:rPr>
                <w:rFonts w:ascii="Times New Roman" w:cs="Times New Roman" w:eastAsia="Times New Roman" w:hAnsi="Times New Roman"/>
                <w:sz w:val="4"/>
                <w:szCs w:val="4"/>
                <w:color w:val="auto"/>
              </w:rPr>
              <w:t>​  ​</w:t>
            </w:r>
            <w:r>
              <w:rPr>
                <w:rFonts w:ascii="Arial" w:cs="Arial" w:eastAsia="Arial" w:hAnsi="Arial"/>
                <w:sz w:val="15"/>
                <w:szCs w:val="15"/>
                <w:color w:val="0000EE"/>
              </w:rPr>
              <w:t>34</w:t>
            </w:r>
          </w:p>
        </w:tc>
      </w:tr>
      <w:tr>
        <w:trPr>
          <w:trHeight w:val="20"/>
        </w:trPr>
        <w:tc>
          <w:tcPr>
            <w:tcW w:w="120" w:type="dxa"/>
            <w:vAlign w:val="bottom"/>
            <w:tcBorders>
              <w:bottom w:val="single" w:sz="8" w:color="5D6673"/>
            </w:tcBorders>
          </w:tcPr>
          <w:p>
            <w:pPr>
              <w:spacing w:after="0" w:line="20" w:lineRule="exact"/>
              <w:rPr>
                <w:sz w:val="1"/>
                <w:szCs w:val="1"/>
                <w:color w:val="auto"/>
              </w:rPr>
            </w:pPr>
          </w:p>
        </w:tc>
        <w:tc>
          <w:tcPr>
            <w:tcW w:w="60" w:type="dxa"/>
            <w:vAlign w:val="bottom"/>
            <w:tcBorders>
              <w:bottom w:val="single" w:sz="8" w:color="5D6673"/>
            </w:tcBorders>
          </w:tcPr>
          <w:p>
            <w:pPr>
              <w:spacing w:after="0" w:line="20" w:lineRule="exact"/>
              <w:rPr>
                <w:sz w:val="1"/>
                <w:szCs w:val="1"/>
                <w:color w:val="auto"/>
              </w:rPr>
            </w:pPr>
          </w:p>
        </w:tc>
        <w:tc>
          <w:tcPr>
            <w:tcW w:w="180" w:type="dxa"/>
            <w:vAlign w:val="bottom"/>
            <w:tcBorders>
              <w:top w:val="single" w:sz="8" w:color="0000EE"/>
              <w:bottom w:val="single" w:sz="8" w:color="5D6673"/>
            </w:tcBorders>
          </w:tcPr>
          <w:p>
            <w:pPr>
              <w:spacing w:after="0" w:line="20" w:lineRule="exact"/>
              <w:rPr>
                <w:sz w:val="1"/>
                <w:szCs w:val="1"/>
                <w:color w:val="auto"/>
              </w:rPr>
            </w:pPr>
          </w:p>
        </w:tc>
        <w:tc>
          <w:tcPr>
            <w:tcW w:w="560" w:type="dxa"/>
            <w:vAlign w:val="bottom"/>
            <w:tcBorders>
              <w:top w:val="single" w:sz="8" w:color="0000EE"/>
              <w:bottom w:val="single" w:sz="8" w:color="5D6673"/>
            </w:tcBorders>
          </w:tcPr>
          <w:p>
            <w:pPr>
              <w:spacing w:after="0" w:line="20" w:lineRule="exact"/>
              <w:rPr>
                <w:sz w:val="1"/>
                <w:szCs w:val="1"/>
                <w:color w:val="auto"/>
              </w:rPr>
            </w:pPr>
          </w:p>
        </w:tc>
        <w:tc>
          <w:tcPr>
            <w:tcW w:w="140" w:type="dxa"/>
            <w:vAlign w:val="bottom"/>
            <w:tcBorders>
              <w:top w:val="single" w:sz="8" w:color="0000EE"/>
              <w:bottom w:val="single" w:sz="8" w:color="5D6673"/>
            </w:tcBorders>
          </w:tcPr>
          <w:p>
            <w:pPr>
              <w:spacing w:after="0" w:line="20" w:lineRule="exact"/>
              <w:rPr>
                <w:sz w:val="1"/>
                <w:szCs w:val="1"/>
                <w:color w:val="auto"/>
              </w:rPr>
            </w:pPr>
          </w:p>
        </w:tc>
        <w:tc>
          <w:tcPr>
            <w:tcW w:w="320" w:type="dxa"/>
            <w:vAlign w:val="bottom"/>
            <w:tcBorders>
              <w:top w:val="single" w:sz="8" w:color="0000EE"/>
              <w:bottom w:val="single" w:sz="8" w:color="5D6673"/>
            </w:tcBorders>
          </w:tcPr>
          <w:p>
            <w:pPr>
              <w:spacing w:after="0" w:line="20" w:lineRule="exact"/>
              <w:rPr>
                <w:sz w:val="1"/>
                <w:szCs w:val="1"/>
                <w:color w:val="auto"/>
              </w:rPr>
            </w:pPr>
          </w:p>
        </w:tc>
        <w:tc>
          <w:tcPr>
            <w:tcW w:w="20" w:type="dxa"/>
            <w:vAlign w:val="bottom"/>
            <w:tcBorders>
              <w:top w:val="single" w:sz="8" w:color="0000EE"/>
              <w:bottom w:val="single" w:sz="8" w:color="5D6673"/>
            </w:tcBorders>
          </w:tcPr>
          <w:p>
            <w:pPr>
              <w:spacing w:after="0" w:line="20" w:lineRule="exact"/>
              <w:rPr>
                <w:sz w:val="1"/>
                <w:szCs w:val="1"/>
                <w:color w:val="auto"/>
              </w:rPr>
            </w:pPr>
          </w:p>
        </w:tc>
        <w:tc>
          <w:tcPr>
            <w:tcW w:w="160" w:type="dxa"/>
            <w:vAlign w:val="bottom"/>
            <w:tcBorders>
              <w:top w:val="single" w:sz="8" w:color="0000EE"/>
              <w:bottom w:val="single" w:sz="8" w:color="5D6673"/>
            </w:tcBorders>
          </w:tcPr>
          <w:p>
            <w:pPr>
              <w:spacing w:after="0" w:line="20" w:lineRule="exact"/>
              <w:rPr>
                <w:sz w:val="1"/>
                <w:szCs w:val="1"/>
                <w:color w:val="auto"/>
              </w:rPr>
            </w:pPr>
          </w:p>
        </w:tc>
        <w:tc>
          <w:tcPr>
            <w:tcW w:w="20" w:type="dxa"/>
            <w:vAlign w:val="bottom"/>
            <w:tcBorders>
              <w:top w:val="single" w:sz="8" w:color="0000EE"/>
              <w:bottom w:val="single" w:sz="8" w:color="5D6673"/>
            </w:tcBorders>
          </w:tcPr>
          <w:p>
            <w:pPr>
              <w:spacing w:after="0" w:line="20" w:lineRule="exact"/>
              <w:rPr>
                <w:sz w:val="1"/>
                <w:szCs w:val="1"/>
                <w:color w:val="auto"/>
              </w:rPr>
            </w:pPr>
          </w:p>
        </w:tc>
        <w:tc>
          <w:tcPr>
            <w:tcW w:w="20" w:type="dxa"/>
            <w:vAlign w:val="bottom"/>
            <w:tcBorders>
              <w:top w:val="single" w:sz="8" w:color="0000EE"/>
              <w:bottom w:val="single" w:sz="8" w:color="5D6673"/>
            </w:tcBorders>
          </w:tcPr>
          <w:p>
            <w:pPr>
              <w:spacing w:after="0" w:line="20" w:lineRule="exact"/>
              <w:rPr>
                <w:sz w:val="1"/>
                <w:szCs w:val="1"/>
                <w:color w:val="auto"/>
              </w:rPr>
            </w:pPr>
          </w:p>
        </w:tc>
        <w:tc>
          <w:tcPr>
            <w:tcW w:w="200" w:type="dxa"/>
            <w:vAlign w:val="bottom"/>
            <w:tcBorders>
              <w:top w:val="single" w:sz="8" w:color="0000EE"/>
              <w:bottom w:val="single" w:sz="8" w:color="5D6673"/>
            </w:tcBorders>
          </w:tcPr>
          <w:p>
            <w:pPr>
              <w:spacing w:after="0" w:line="20" w:lineRule="exact"/>
              <w:rPr>
                <w:sz w:val="1"/>
                <w:szCs w:val="1"/>
                <w:color w:val="auto"/>
              </w:rPr>
            </w:pPr>
          </w:p>
        </w:tc>
        <w:tc>
          <w:tcPr>
            <w:tcW w:w="60" w:type="dxa"/>
            <w:vAlign w:val="bottom"/>
            <w:tcBorders>
              <w:top w:val="single" w:sz="8" w:color="0000EE"/>
              <w:bottom w:val="single" w:sz="8" w:color="5D6673"/>
            </w:tcBorders>
          </w:tcPr>
          <w:p>
            <w:pPr>
              <w:spacing w:after="0" w:line="20" w:lineRule="exact"/>
              <w:rPr>
                <w:sz w:val="1"/>
                <w:szCs w:val="1"/>
                <w:color w:val="auto"/>
              </w:rPr>
            </w:pPr>
          </w:p>
        </w:tc>
        <w:tc>
          <w:tcPr>
            <w:tcW w:w="80" w:type="dxa"/>
            <w:vAlign w:val="bottom"/>
            <w:tcBorders>
              <w:top w:val="single" w:sz="8" w:color="0000EE"/>
              <w:bottom w:val="single" w:sz="8" w:color="5D6673"/>
            </w:tcBorders>
          </w:tcPr>
          <w:p>
            <w:pPr>
              <w:spacing w:after="0" w:line="20" w:lineRule="exact"/>
              <w:rPr>
                <w:sz w:val="1"/>
                <w:szCs w:val="1"/>
                <w:color w:val="auto"/>
              </w:rPr>
            </w:pPr>
          </w:p>
        </w:tc>
        <w:tc>
          <w:tcPr>
            <w:tcW w:w="20" w:type="dxa"/>
            <w:vAlign w:val="bottom"/>
            <w:tcBorders>
              <w:top w:val="single" w:sz="8" w:color="0000EE"/>
              <w:bottom w:val="single" w:sz="8" w:color="5D6673"/>
            </w:tcBorders>
          </w:tcPr>
          <w:p>
            <w:pPr>
              <w:spacing w:after="0" w:line="20" w:lineRule="exact"/>
              <w:rPr>
                <w:sz w:val="1"/>
                <w:szCs w:val="1"/>
                <w:color w:val="auto"/>
              </w:rPr>
            </w:pPr>
          </w:p>
        </w:tc>
        <w:tc>
          <w:tcPr>
            <w:tcW w:w="100" w:type="dxa"/>
            <w:vAlign w:val="bottom"/>
            <w:tcBorders>
              <w:top w:val="single" w:sz="8" w:color="0000EE"/>
              <w:bottom w:val="single" w:sz="8" w:color="5D6673"/>
            </w:tcBorders>
          </w:tcPr>
          <w:p>
            <w:pPr>
              <w:spacing w:after="0" w:line="20" w:lineRule="exact"/>
              <w:rPr>
                <w:sz w:val="1"/>
                <w:szCs w:val="1"/>
                <w:color w:val="auto"/>
              </w:rPr>
            </w:pPr>
          </w:p>
        </w:tc>
        <w:tc>
          <w:tcPr>
            <w:tcW w:w="80" w:type="dxa"/>
            <w:vAlign w:val="bottom"/>
            <w:tcBorders>
              <w:top w:val="single" w:sz="8" w:color="0000EE"/>
              <w:bottom w:val="single" w:sz="8" w:color="5D6673"/>
            </w:tcBorders>
          </w:tcPr>
          <w:p>
            <w:pPr>
              <w:spacing w:after="0" w:line="20" w:lineRule="exact"/>
              <w:rPr>
                <w:sz w:val="1"/>
                <w:szCs w:val="1"/>
                <w:color w:val="auto"/>
              </w:rPr>
            </w:pPr>
          </w:p>
        </w:tc>
        <w:tc>
          <w:tcPr>
            <w:tcW w:w="60" w:type="dxa"/>
            <w:vAlign w:val="bottom"/>
            <w:tcBorders>
              <w:top w:val="single" w:sz="8" w:color="0000EE"/>
              <w:bottom w:val="single" w:sz="8" w:color="5D6673"/>
            </w:tcBorders>
          </w:tcPr>
          <w:p>
            <w:pPr>
              <w:spacing w:after="0" w:line="20" w:lineRule="exact"/>
              <w:rPr>
                <w:sz w:val="1"/>
                <w:szCs w:val="1"/>
                <w:color w:val="auto"/>
              </w:rPr>
            </w:pPr>
          </w:p>
        </w:tc>
        <w:tc>
          <w:tcPr>
            <w:tcW w:w="40" w:type="dxa"/>
            <w:vAlign w:val="bottom"/>
            <w:tcBorders>
              <w:top w:val="single" w:sz="8" w:color="0000EE"/>
              <w:bottom w:val="single" w:sz="8" w:color="5D6673"/>
            </w:tcBorders>
          </w:tcPr>
          <w:p>
            <w:pPr>
              <w:spacing w:after="0" w:line="20" w:lineRule="exact"/>
              <w:rPr>
                <w:sz w:val="1"/>
                <w:szCs w:val="1"/>
                <w:color w:val="auto"/>
              </w:rPr>
            </w:pPr>
          </w:p>
        </w:tc>
        <w:tc>
          <w:tcPr>
            <w:tcW w:w="40" w:type="dxa"/>
            <w:vAlign w:val="bottom"/>
            <w:tcBorders>
              <w:top w:val="single" w:sz="8" w:color="0000EE"/>
              <w:bottom w:val="single" w:sz="8" w:color="5D6673"/>
            </w:tcBorders>
          </w:tcPr>
          <w:p>
            <w:pPr>
              <w:spacing w:after="0" w:line="20" w:lineRule="exact"/>
              <w:rPr>
                <w:sz w:val="1"/>
                <w:szCs w:val="1"/>
                <w:color w:val="auto"/>
              </w:rPr>
            </w:pPr>
          </w:p>
        </w:tc>
        <w:tc>
          <w:tcPr>
            <w:tcW w:w="20" w:type="dxa"/>
            <w:vAlign w:val="bottom"/>
            <w:tcBorders>
              <w:top w:val="single" w:sz="8" w:color="0000EE"/>
              <w:bottom w:val="single" w:sz="8" w:color="5D6673"/>
            </w:tcBorders>
          </w:tcPr>
          <w:p>
            <w:pPr>
              <w:spacing w:after="0" w:line="20" w:lineRule="exact"/>
              <w:rPr>
                <w:sz w:val="1"/>
                <w:szCs w:val="1"/>
                <w:color w:val="auto"/>
              </w:rPr>
            </w:pPr>
          </w:p>
        </w:tc>
        <w:tc>
          <w:tcPr>
            <w:tcW w:w="340" w:type="dxa"/>
            <w:vAlign w:val="bottom"/>
            <w:tcBorders>
              <w:bottom w:val="single" w:sz="8" w:color="5D6673"/>
            </w:tcBorders>
          </w:tcPr>
          <w:p>
            <w:pPr>
              <w:spacing w:after="0" w:line="20" w:lineRule="exact"/>
              <w:rPr>
                <w:sz w:val="1"/>
                <w:szCs w:val="1"/>
                <w:color w:val="auto"/>
              </w:rPr>
            </w:pPr>
          </w:p>
        </w:tc>
        <w:tc>
          <w:tcPr>
            <w:tcW w:w="20" w:type="dxa"/>
            <w:vAlign w:val="bottom"/>
            <w:tcBorders>
              <w:bottom w:val="single" w:sz="8" w:color="5D6673"/>
            </w:tcBorders>
          </w:tcPr>
          <w:p>
            <w:pPr>
              <w:spacing w:after="0" w:line="20" w:lineRule="exact"/>
              <w:rPr>
                <w:sz w:val="1"/>
                <w:szCs w:val="1"/>
                <w:color w:val="auto"/>
              </w:rPr>
            </w:pPr>
          </w:p>
        </w:tc>
        <w:tc>
          <w:tcPr>
            <w:tcW w:w="120" w:type="dxa"/>
            <w:vAlign w:val="bottom"/>
            <w:tcBorders>
              <w:bottom w:val="single" w:sz="8" w:color="5D6673"/>
            </w:tcBorders>
          </w:tcPr>
          <w:p>
            <w:pPr>
              <w:spacing w:after="0" w:line="20" w:lineRule="exact"/>
              <w:rPr>
                <w:sz w:val="1"/>
                <w:szCs w:val="1"/>
                <w:color w:val="auto"/>
              </w:rPr>
            </w:pPr>
          </w:p>
        </w:tc>
        <w:tc>
          <w:tcPr>
            <w:tcW w:w="60" w:type="dxa"/>
            <w:vAlign w:val="bottom"/>
            <w:tcBorders>
              <w:bottom w:val="single" w:sz="8" w:color="5D6673"/>
            </w:tcBorders>
          </w:tcPr>
          <w:p>
            <w:pPr>
              <w:spacing w:after="0" w:line="20" w:lineRule="exact"/>
              <w:rPr>
                <w:sz w:val="1"/>
                <w:szCs w:val="1"/>
                <w:color w:val="auto"/>
              </w:rPr>
            </w:pPr>
          </w:p>
        </w:tc>
        <w:tc>
          <w:tcPr>
            <w:tcW w:w="40" w:type="dxa"/>
            <w:vAlign w:val="bottom"/>
            <w:tcBorders>
              <w:bottom w:val="single" w:sz="8" w:color="5D6673"/>
            </w:tcBorders>
          </w:tcPr>
          <w:p>
            <w:pPr>
              <w:spacing w:after="0" w:line="20" w:lineRule="exact"/>
              <w:rPr>
                <w:sz w:val="1"/>
                <w:szCs w:val="1"/>
                <w:color w:val="auto"/>
              </w:rPr>
            </w:pPr>
          </w:p>
        </w:tc>
        <w:tc>
          <w:tcPr>
            <w:tcW w:w="60" w:type="dxa"/>
            <w:vAlign w:val="bottom"/>
            <w:tcBorders>
              <w:bottom w:val="single" w:sz="8" w:color="5D6673"/>
            </w:tcBorders>
          </w:tcPr>
          <w:p>
            <w:pPr>
              <w:spacing w:after="0" w:line="20" w:lineRule="exact"/>
              <w:rPr>
                <w:sz w:val="1"/>
                <w:szCs w:val="1"/>
                <w:color w:val="auto"/>
              </w:rPr>
            </w:pPr>
          </w:p>
        </w:tc>
        <w:tc>
          <w:tcPr>
            <w:tcW w:w="100" w:type="dxa"/>
            <w:vAlign w:val="bottom"/>
            <w:tcBorders>
              <w:bottom w:val="single" w:sz="8" w:color="5D6673"/>
            </w:tcBorders>
          </w:tcPr>
          <w:p>
            <w:pPr>
              <w:spacing w:after="0" w:line="20" w:lineRule="exact"/>
              <w:rPr>
                <w:sz w:val="1"/>
                <w:szCs w:val="1"/>
                <w:color w:val="auto"/>
              </w:rPr>
            </w:pPr>
          </w:p>
        </w:tc>
        <w:tc>
          <w:tcPr>
            <w:tcW w:w="100" w:type="dxa"/>
            <w:vAlign w:val="bottom"/>
            <w:tcBorders>
              <w:bottom w:val="single" w:sz="8" w:color="5D6673"/>
            </w:tcBorders>
          </w:tcPr>
          <w:p>
            <w:pPr>
              <w:spacing w:after="0" w:line="20" w:lineRule="exact"/>
              <w:rPr>
                <w:sz w:val="1"/>
                <w:szCs w:val="1"/>
                <w:color w:val="auto"/>
              </w:rPr>
            </w:pPr>
          </w:p>
        </w:tc>
        <w:tc>
          <w:tcPr>
            <w:tcW w:w="60" w:type="dxa"/>
            <w:vAlign w:val="bottom"/>
            <w:tcBorders>
              <w:bottom w:val="single" w:sz="8" w:color="5D6673"/>
            </w:tcBorders>
          </w:tcPr>
          <w:p>
            <w:pPr>
              <w:spacing w:after="0" w:line="20" w:lineRule="exact"/>
              <w:rPr>
                <w:sz w:val="1"/>
                <w:szCs w:val="1"/>
                <w:color w:val="auto"/>
              </w:rPr>
            </w:pPr>
          </w:p>
        </w:tc>
        <w:tc>
          <w:tcPr>
            <w:tcW w:w="140" w:type="dxa"/>
            <w:vAlign w:val="bottom"/>
            <w:tcBorders>
              <w:bottom w:val="single" w:sz="8" w:color="5D6673"/>
            </w:tcBorders>
          </w:tcPr>
          <w:p>
            <w:pPr>
              <w:spacing w:after="0" w:line="20" w:lineRule="exact"/>
              <w:rPr>
                <w:sz w:val="1"/>
                <w:szCs w:val="1"/>
                <w:color w:val="auto"/>
              </w:rPr>
            </w:pPr>
          </w:p>
        </w:tc>
        <w:tc>
          <w:tcPr>
            <w:tcW w:w="80" w:type="dxa"/>
            <w:vAlign w:val="bottom"/>
            <w:tcBorders>
              <w:bottom w:val="single" w:sz="8" w:color="5D6673"/>
            </w:tcBorders>
          </w:tcPr>
          <w:p>
            <w:pPr>
              <w:spacing w:after="0" w:line="20" w:lineRule="exact"/>
              <w:rPr>
                <w:sz w:val="1"/>
                <w:szCs w:val="1"/>
                <w:color w:val="auto"/>
              </w:rPr>
            </w:pPr>
          </w:p>
        </w:tc>
        <w:tc>
          <w:tcPr>
            <w:tcW w:w="20" w:type="dxa"/>
            <w:vAlign w:val="bottom"/>
            <w:tcBorders>
              <w:bottom w:val="single" w:sz="8" w:color="5D6673"/>
            </w:tcBorders>
          </w:tcPr>
          <w:p>
            <w:pPr>
              <w:spacing w:after="0" w:line="20" w:lineRule="exact"/>
              <w:rPr>
                <w:sz w:val="1"/>
                <w:szCs w:val="1"/>
                <w:color w:val="auto"/>
              </w:rPr>
            </w:pPr>
          </w:p>
        </w:tc>
        <w:tc>
          <w:tcPr>
            <w:tcW w:w="20" w:type="dxa"/>
            <w:vAlign w:val="bottom"/>
            <w:tcBorders>
              <w:bottom w:val="single" w:sz="8" w:color="5D6673"/>
            </w:tcBorders>
          </w:tcPr>
          <w:p>
            <w:pPr>
              <w:spacing w:after="0" w:line="20" w:lineRule="exact"/>
              <w:rPr>
                <w:sz w:val="1"/>
                <w:szCs w:val="1"/>
                <w:color w:val="auto"/>
              </w:rPr>
            </w:pPr>
          </w:p>
        </w:tc>
        <w:tc>
          <w:tcPr>
            <w:tcW w:w="80" w:type="dxa"/>
            <w:vAlign w:val="bottom"/>
            <w:tcBorders>
              <w:bottom w:val="single" w:sz="8" w:color="5D6673"/>
            </w:tcBorders>
          </w:tcPr>
          <w:p>
            <w:pPr>
              <w:spacing w:after="0" w:line="20" w:lineRule="exact"/>
              <w:rPr>
                <w:sz w:val="1"/>
                <w:szCs w:val="1"/>
                <w:color w:val="auto"/>
              </w:rPr>
            </w:pPr>
          </w:p>
        </w:tc>
        <w:tc>
          <w:tcPr>
            <w:tcW w:w="40" w:type="dxa"/>
            <w:vAlign w:val="bottom"/>
            <w:tcBorders>
              <w:bottom w:val="single" w:sz="8" w:color="5D6673"/>
            </w:tcBorders>
          </w:tcPr>
          <w:p>
            <w:pPr>
              <w:spacing w:after="0" w:line="20" w:lineRule="exact"/>
              <w:rPr>
                <w:sz w:val="1"/>
                <w:szCs w:val="1"/>
                <w:color w:val="auto"/>
              </w:rPr>
            </w:pPr>
          </w:p>
        </w:tc>
        <w:tc>
          <w:tcPr>
            <w:tcW w:w="20" w:type="dxa"/>
            <w:vAlign w:val="bottom"/>
            <w:tcBorders>
              <w:bottom w:val="single" w:sz="8" w:color="5D6673"/>
            </w:tcBorders>
          </w:tcPr>
          <w:p>
            <w:pPr>
              <w:spacing w:after="0" w:line="20" w:lineRule="exact"/>
              <w:rPr>
                <w:sz w:val="1"/>
                <w:szCs w:val="1"/>
                <w:color w:val="auto"/>
              </w:rPr>
            </w:pPr>
          </w:p>
        </w:tc>
        <w:tc>
          <w:tcPr>
            <w:tcW w:w="40" w:type="dxa"/>
            <w:vAlign w:val="bottom"/>
            <w:tcBorders>
              <w:bottom w:val="single" w:sz="8" w:color="5D6673"/>
            </w:tcBorders>
          </w:tcPr>
          <w:p>
            <w:pPr>
              <w:spacing w:after="0" w:line="20" w:lineRule="exact"/>
              <w:rPr>
                <w:sz w:val="1"/>
                <w:szCs w:val="1"/>
                <w:color w:val="auto"/>
              </w:rPr>
            </w:pPr>
          </w:p>
        </w:tc>
        <w:tc>
          <w:tcPr>
            <w:tcW w:w="20" w:type="dxa"/>
            <w:vAlign w:val="bottom"/>
            <w:tcBorders>
              <w:bottom w:val="single" w:sz="8" w:color="5D6673"/>
            </w:tcBorders>
          </w:tcPr>
          <w:p>
            <w:pPr>
              <w:spacing w:after="0" w:line="20" w:lineRule="exact"/>
              <w:rPr>
                <w:sz w:val="1"/>
                <w:szCs w:val="1"/>
                <w:color w:val="auto"/>
              </w:rPr>
            </w:pPr>
          </w:p>
        </w:tc>
        <w:tc>
          <w:tcPr>
            <w:tcW w:w="300" w:type="dxa"/>
            <w:vAlign w:val="bottom"/>
            <w:tcBorders>
              <w:bottom w:val="single" w:sz="8" w:color="5D6673"/>
            </w:tcBorders>
          </w:tcPr>
          <w:p>
            <w:pPr>
              <w:spacing w:after="0" w:line="20" w:lineRule="exact"/>
              <w:rPr>
                <w:sz w:val="1"/>
                <w:szCs w:val="1"/>
                <w:color w:val="auto"/>
              </w:rPr>
            </w:pPr>
          </w:p>
        </w:tc>
        <w:tc>
          <w:tcPr>
            <w:tcW w:w="220" w:type="dxa"/>
            <w:vAlign w:val="bottom"/>
            <w:tcBorders>
              <w:bottom w:val="single" w:sz="8" w:color="5D6673"/>
            </w:tcBorders>
          </w:tcPr>
          <w:p>
            <w:pPr>
              <w:spacing w:after="0" w:line="20" w:lineRule="exact"/>
              <w:rPr>
                <w:sz w:val="1"/>
                <w:szCs w:val="1"/>
                <w:color w:val="auto"/>
              </w:rPr>
            </w:pPr>
          </w:p>
        </w:tc>
        <w:tc>
          <w:tcPr>
            <w:tcW w:w="60" w:type="dxa"/>
            <w:vAlign w:val="bottom"/>
            <w:tcBorders>
              <w:top w:val="single" w:sz="8" w:color="0000EE"/>
              <w:bottom w:val="single" w:sz="8" w:color="5D6673"/>
            </w:tcBorders>
          </w:tcPr>
          <w:p>
            <w:pPr>
              <w:spacing w:after="0" w:line="20" w:lineRule="exact"/>
              <w:rPr>
                <w:sz w:val="1"/>
                <w:szCs w:val="1"/>
                <w:color w:val="auto"/>
              </w:rPr>
            </w:pPr>
          </w:p>
        </w:tc>
        <w:tc>
          <w:tcPr>
            <w:tcW w:w="20" w:type="dxa"/>
            <w:vAlign w:val="bottom"/>
            <w:tcBorders>
              <w:top w:val="single" w:sz="8" w:color="0000EE"/>
              <w:bottom w:val="single" w:sz="8" w:color="5D6673"/>
            </w:tcBorders>
          </w:tcPr>
          <w:p>
            <w:pPr>
              <w:spacing w:after="0" w:line="20" w:lineRule="exact"/>
              <w:rPr>
                <w:sz w:val="1"/>
                <w:szCs w:val="1"/>
                <w:color w:val="auto"/>
              </w:rPr>
            </w:pPr>
          </w:p>
        </w:tc>
        <w:tc>
          <w:tcPr>
            <w:tcW w:w="100" w:type="dxa"/>
            <w:vAlign w:val="bottom"/>
            <w:tcBorders>
              <w:top w:val="single" w:sz="8" w:color="0000EE"/>
              <w:bottom w:val="single" w:sz="8" w:color="5D6673"/>
            </w:tcBorders>
          </w:tcPr>
          <w:p>
            <w:pPr>
              <w:spacing w:after="0" w:line="20" w:lineRule="exact"/>
              <w:rPr>
                <w:sz w:val="1"/>
                <w:szCs w:val="1"/>
                <w:color w:val="auto"/>
              </w:rPr>
            </w:pPr>
          </w:p>
        </w:tc>
        <w:tc>
          <w:tcPr>
            <w:tcW w:w="60" w:type="dxa"/>
            <w:vAlign w:val="bottom"/>
            <w:tcBorders>
              <w:bottom w:val="single" w:sz="8" w:color="5D6673"/>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-7277100</wp:posOffset>
            </wp:positionV>
            <wp:extent cx="2802890" cy="46520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02890" cy="465201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42"/>
          </w:tcPr>
          <w:p>
            <w:pPr>
              <w:spacing w:after="0"/>
              <w:rPr>
                <w:sz w:val="20"/>
                <w:szCs w:val="20"/>
                <w:color w:val="auto"/>
              </w:rPr>
            </w:pPr>
            <w:r>
              <w:rPr>
                <w:rFonts w:ascii="Arial" w:cs="Arial" w:eastAsia="Arial" w:hAnsi="Arial"/>
                <w:sz w:val="16"/>
                <w:szCs w:val="16"/>
                <w:color w:val="0000EE"/>
              </w:rPr>
              <w:t>The 2023 Executive Compensation Program in Detail</w:t>
            </w:r>
          </w:p>
        </w:tc>
        <w:tc>
          <w:tcPr>
            <w:tcW w:w="260" w:type="dxa"/>
            <w:vAlign w:val="bottom"/>
            <w:gridSpan w:val="3"/>
          </w:tcPr>
          <w:p>
            <w:pPr>
              <w:ind w:left="20"/>
              <w:spacing w:after="0"/>
              <w:rPr>
                <w:sz w:val="20"/>
                <w:szCs w:val="20"/>
                <w:color w:val="auto"/>
              </w:rPr>
            </w:pPr>
            <w:r>
              <w:rPr>
                <w:rFonts w:ascii="Arial" w:cs="Arial" w:eastAsia="Arial" w:hAnsi="Arial"/>
                <w:sz w:val="16"/>
                <w:szCs w:val="16"/>
                <w:color w:val="0000EE"/>
              </w:rPr>
              <w:t>35</w:t>
            </w:r>
          </w:p>
        </w:tc>
        <w:tc>
          <w:tcPr>
            <w:tcW w:w="20" w:type="dxa"/>
            <w:vAlign w:val="bottom"/>
          </w:tcPr>
          <w:p>
            <w:pPr>
              <w:spacing w:after="0"/>
              <w:rPr>
                <w:sz w:val="16"/>
                <w:szCs w:val="16"/>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0" w:type="dxa"/>
            <w:vAlign w:val="bottom"/>
            <w:gridSpan w:val="41"/>
          </w:tcPr>
          <w:p>
            <w:pPr>
              <w:spacing w:after="0" w:line="109" w:lineRule="exact"/>
              <w:rPr>
                <w:sz w:val="20"/>
                <w:szCs w:val="20"/>
                <w:color w:val="auto"/>
              </w:rPr>
            </w:pPr>
            <w:r>
              <w:rPr>
                <w:rFonts w:ascii="Arial" w:cs="Arial" w:eastAsia="Arial" w:hAnsi="Arial"/>
                <w:sz w:val="11"/>
                <w:szCs w:val="11"/>
                <w:color w:val="0000EE"/>
              </w:rPr>
              <w:t>Base Salary</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color w:val="0000EE"/>
              </w:rPr>
              <w:t>35</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80" w:type="dxa"/>
            <w:vAlign w:val="bottom"/>
            <w:gridSpan w:val="45"/>
          </w:tcPr>
          <w:p>
            <w:pPr>
              <w:spacing w:after="0" w:line="109" w:lineRule="exact"/>
              <w:rPr>
                <w:sz w:val="20"/>
                <w:szCs w:val="20"/>
                <w:color w:val="auto"/>
              </w:rPr>
            </w:pPr>
            <w:r>
              <w:rPr>
                <w:rFonts w:ascii="Arial" w:cs="Arial" w:eastAsia="Arial" w:hAnsi="Arial"/>
                <w:sz w:val="11"/>
                <w:szCs w:val="11"/>
                <w:color w:val="0000EE"/>
              </w:rPr>
              <w:t>Annual Cash Incentives: The Itron Incentive Plan (IIP)36</w:t>
            </w: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16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206"/>
        </w:trPr>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160" w:type="dxa"/>
            <w:vAlign w:val="bottom"/>
            <w:tcBorders>
              <w:bottom w:val="single" w:sz="8" w:color="0000EE"/>
            </w:tcBorders>
            <w:gridSpan w:val="30"/>
          </w:tcPr>
          <w:p>
            <w:pPr>
              <w:spacing w:after="0"/>
              <w:rPr>
                <w:sz w:val="20"/>
                <w:szCs w:val="20"/>
                <w:color w:val="auto"/>
              </w:rPr>
            </w:pPr>
            <w:r>
              <w:rPr>
                <w:rFonts w:ascii="Arial" w:cs="Arial" w:eastAsia="Arial" w:hAnsi="Arial"/>
                <w:sz w:val="16"/>
                <w:szCs w:val="16"/>
                <w:color w:val="0000EE"/>
                <w:w w:val="99"/>
              </w:rPr>
              <w:t>Long​-Term Equity Incentive: The Long-Term</w:t>
            </w: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gridSpan w:val="2"/>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166"/>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0" w:type="dxa"/>
            <w:vAlign w:val="bottom"/>
            <w:gridSpan w:val="41"/>
          </w:tcPr>
          <w:p>
            <w:pPr>
              <w:spacing w:after="0" w:line="166" w:lineRule="exact"/>
              <w:rPr>
                <w:sz w:val="20"/>
                <w:szCs w:val="20"/>
                <w:color w:val="auto"/>
              </w:rPr>
            </w:pPr>
            <w:r>
              <w:rPr>
                <w:rFonts w:ascii="Arial" w:cs="Arial" w:eastAsia="Arial" w:hAnsi="Arial"/>
                <w:sz w:val="16"/>
                <w:szCs w:val="16"/>
                <w:color w:val="0000EE"/>
              </w:rPr>
              <w:t>Incentive Plan (LTIP)</w:t>
            </w:r>
          </w:p>
        </w:tc>
        <w:tc>
          <w:tcPr>
            <w:tcW w:w="260" w:type="dxa"/>
            <w:vAlign w:val="bottom"/>
            <w:gridSpan w:val="3"/>
          </w:tcPr>
          <w:p>
            <w:pPr>
              <w:ind w:left="20"/>
              <w:spacing w:after="0" w:line="166" w:lineRule="exact"/>
              <w:rPr>
                <w:sz w:val="20"/>
                <w:szCs w:val="20"/>
                <w:color w:val="auto"/>
              </w:rPr>
            </w:pPr>
            <w:r>
              <w:rPr>
                <w:rFonts w:ascii="Arial" w:cs="Arial" w:eastAsia="Arial" w:hAnsi="Arial"/>
                <w:sz w:val="16"/>
                <w:szCs w:val="16"/>
                <w:color w:val="0000EE"/>
              </w:rPr>
              <w:t>38</w:t>
            </w:r>
          </w:p>
        </w:tc>
        <w:tc>
          <w:tcPr>
            <w:tcW w:w="20" w:type="dxa"/>
            <w:vAlign w:val="bottom"/>
          </w:tcPr>
          <w:p>
            <w:pPr>
              <w:spacing w:after="0"/>
              <w:rPr>
                <w:sz w:val="14"/>
                <w:szCs w:val="1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48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120" w:type="dxa"/>
            <w:vAlign w:val="bottom"/>
            <w:tcBorders>
              <w:top w:val="single" w:sz="8" w:color="0000EE"/>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108"/>
        </w:trPr>
        <w:tc>
          <w:tcPr>
            <w:tcW w:w="4140" w:type="dxa"/>
            <w:vAlign w:val="bottom"/>
            <w:gridSpan w:val="44"/>
          </w:tcPr>
          <w:p>
            <w:pPr>
              <w:spacing w:after="0" w:line="109" w:lineRule="exact"/>
              <w:rPr>
                <w:sz w:val="20"/>
                <w:szCs w:val="20"/>
                <w:color w:val="auto"/>
              </w:rPr>
            </w:pPr>
            <w:r>
              <w:rPr>
                <w:rFonts w:ascii="Arial" w:cs="Arial" w:eastAsia="Arial" w:hAnsi="Arial"/>
                <w:sz w:val="11"/>
                <w:szCs w:val="11"/>
                <w:b w:val="1"/>
                <w:bCs w:val="1"/>
                <w:color w:val="0000EE"/>
              </w:rPr>
              <w:t>Other Practices, Policies and Guidelines</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b w:val="1"/>
                <w:bCs w:val="1"/>
                <w:color w:val="0000EE"/>
              </w:rPr>
              <w:t>41</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6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20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4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32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120" w:type="dxa"/>
            <w:vAlign w:val="bottom"/>
            <w:tcBorders>
              <w:bottom w:val="single" w:sz="8" w:color="0063A6"/>
            </w:tcBorders>
          </w:tcPr>
          <w:p>
            <w:pPr>
              <w:spacing w:after="0"/>
              <w:rPr>
                <w:sz w:val="5"/>
                <w:szCs w:val="5"/>
                <w:color w:val="auto"/>
              </w:rPr>
            </w:pPr>
          </w:p>
        </w:tc>
        <w:tc>
          <w:tcPr>
            <w:tcW w:w="120" w:type="dxa"/>
            <w:vAlign w:val="bottom"/>
            <w:tcBorders>
              <w:bottom w:val="single" w:sz="8" w:color="0063A6"/>
            </w:tcBorders>
          </w:tcPr>
          <w:p>
            <w:pPr>
              <w:spacing w:after="0"/>
              <w:rPr>
                <w:sz w:val="5"/>
                <w:szCs w:val="5"/>
                <w:color w:val="auto"/>
              </w:rPr>
            </w:pPr>
          </w:p>
        </w:tc>
        <w:tc>
          <w:tcPr>
            <w:tcW w:w="2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42"/>
          </w:tcPr>
          <w:p>
            <w:pPr>
              <w:spacing w:after="0" w:line="109" w:lineRule="exact"/>
              <w:rPr>
                <w:sz w:val="20"/>
                <w:szCs w:val="20"/>
                <w:color w:val="auto"/>
              </w:rPr>
            </w:pPr>
            <w:r>
              <w:rPr>
                <w:rFonts w:ascii="Arial" w:cs="Arial" w:eastAsia="Arial" w:hAnsi="Arial"/>
                <w:sz w:val="11"/>
                <w:szCs w:val="11"/>
                <w:color w:val="0000EE"/>
              </w:rPr>
              <w:t>Stock Ownership Guidelines</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color w:val="0000EE"/>
              </w:rPr>
              <w:t>41</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42"/>
          </w:tcPr>
          <w:p>
            <w:pPr>
              <w:spacing w:after="0" w:line="109" w:lineRule="exact"/>
              <w:rPr>
                <w:sz w:val="20"/>
                <w:szCs w:val="20"/>
                <w:color w:val="auto"/>
              </w:rPr>
            </w:pPr>
            <w:r>
              <w:rPr>
                <w:rFonts w:ascii="Arial" w:cs="Arial" w:eastAsia="Arial" w:hAnsi="Arial"/>
                <w:sz w:val="11"/>
                <w:szCs w:val="11"/>
                <w:color w:val="0000EE"/>
              </w:rPr>
              <w:t>Anti-Hedging Policy</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color w:val="0000EE"/>
              </w:rPr>
              <w:t>41</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42"/>
          </w:tcPr>
          <w:p>
            <w:pPr>
              <w:spacing w:after="0" w:line="109" w:lineRule="exact"/>
              <w:rPr>
                <w:sz w:val="20"/>
                <w:szCs w:val="20"/>
                <w:color w:val="auto"/>
              </w:rPr>
            </w:pPr>
            <w:r>
              <w:rPr>
                <w:rFonts w:ascii="Arial" w:cs="Arial" w:eastAsia="Arial" w:hAnsi="Arial"/>
                <w:sz w:val="11"/>
                <w:szCs w:val="11"/>
                <w:color w:val="0000EE"/>
              </w:rPr>
              <w:t>Change-in-Control Agreements</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color w:val="0000EE"/>
              </w:rPr>
              <w:t>41</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42"/>
          </w:tcPr>
          <w:p>
            <w:pPr>
              <w:spacing w:after="0" w:line="109" w:lineRule="exact"/>
              <w:rPr>
                <w:sz w:val="20"/>
                <w:szCs w:val="20"/>
                <w:color w:val="auto"/>
              </w:rPr>
            </w:pPr>
            <w:r>
              <w:rPr>
                <w:rFonts w:ascii="Arial" w:cs="Arial" w:eastAsia="Arial" w:hAnsi="Arial"/>
                <w:sz w:val="11"/>
                <w:szCs w:val="11"/>
                <w:color w:val="0000EE"/>
              </w:rPr>
              <w:t>Employment Agreements; Severance Policy</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color w:val="0000EE"/>
              </w:rPr>
              <w:t>41</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42"/>
          </w:tcPr>
          <w:p>
            <w:pPr>
              <w:spacing w:after="0" w:line="109" w:lineRule="exact"/>
              <w:rPr>
                <w:sz w:val="20"/>
                <w:szCs w:val="20"/>
                <w:color w:val="auto"/>
              </w:rPr>
            </w:pPr>
            <w:r>
              <w:rPr>
                <w:rFonts w:ascii="Arial" w:cs="Arial" w:eastAsia="Arial" w:hAnsi="Arial"/>
                <w:sz w:val="11"/>
                <w:szCs w:val="11"/>
                <w:color w:val="0000EE"/>
              </w:rPr>
              <w:t>Incentive Compensation Recovery (Clawback) Policy</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color w:val="0000EE"/>
              </w:rPr>
              <w:t>41</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42"/>
          </w:tcPr>
          <w:p>
            <w:pPr>
              <w:spacing w:after="0" w:line="109" w:lineRule="exact"/>
              <w:rPr>
                <w:sz w:val="20"/>
                <w:szCs w:val="20"/>
                <w:color w:val="auto"/>
              </w:rPr>
            </w:pPr>
            <w:r>
              <w:rPr>
                <w:rFonts w:ascii="Arial" w:cs="Arial" w:eastAsia="Arial" w:hAnsi="Arial"/>
                <w:sz w:val="11"/>
                <w:szCs w:val="11"/>
                <w:color w:val="0000EE"/>
              </w:rPr>
              <w:t>Executive Deferred Compensation Plan</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color w:val="0000EE"/>
              </w:rPr>
              <w:t>42</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42"/>
          </w:tcPr>
          <w:p>
            <w:pPr>
              <w:spacing w:after="0" w:line="109" w:lineRule="exact"/>
              <w:rPr>
                <w:sz w:val="20"/>
                <w:szCs w:val="20"/>
                <w:color w:val="auto"/>
              </w:rPr>
            </w:pPr>
            <w:r>
              <w:rPr>
                <w:rFonts w:ascii="Arial" w:cs="Arial" w:eastAsia="Arial" w:hAnsi="Arial"/>
                <w:sz w:val="11"/>
                <w:szCs w:val="11"/>
                <w:color w:val="0000EE"/>
              </w:rPr>
              <w:t>General Benefits and Perquisites</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color w:val="0000EE"/>
              </w:rPr>
              <w:t>42</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42"/>
          </w:tcPr>
          <w:p>
            <w:pPr>
              <w:spacing w:after="0" w:line="109" w:lineRule="exact"/>
              <w:rPr>
                <w:sz w:val="20"/>
                <w:szCs w:val="20"/>
                <w:color w:val="auto"/>
              </w:rPr>
            </w:pPr>
            <w:r>
              <w:rPr>
                <w:rFonts w:ascii="Arial" w:cs="Arial" w:eastAsia="Arial" w:hAnsi="Arial"/>
                <w:sz w:val="11"/>
                <w:szCs w:val="11"/>
                <w:color w:val="0000EE"/>
              </w:rPr>
              <w:t>401(k) Plan and Employee Stock Purchase Plan</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color w:val="0000EE"/>
              </w:rPr>
              <w:t>42</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42"/>
          </w:tcPr>
          <w:p>
            <w:pPr>
              <w:spacing w:after="0" w:line="109" w:lineRule="exact"/>
              <w:rPr>
                <w:sz w:val="20"/>
                <w:szCs w:val="20"/>
                <w:color w:val="auto"/>
              </w:rPr>
            </w:pPr>
            <w:r>
              <w:rPr>
                <w:rFonts w:ascii="Arial" w:cs="Arial" w:eastAsia="Arial" w:hAnsi="Arial"/>
                <w:sz w:val="11"/>
                <w:szCs w:val="11"/>
                <w:color w:val="0000EE"/>
              </w:rPr>
              <w:t>Impact of Tax and Accounting</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color w:val="0000EE"/>
              </w:rPr>
              <w:t>42</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340" w:type="dxa"/>
            <w:vAlign w:val="bottom"/>
            <w:gridSpan w:val="3"/>
          </w:tcPr>
          <w:p>
            <w:pPr>
              <w:spacing w:after="0"/>
              <w:rPr>
                <w:sz w:val="4"/>
                <w:szCs w:val="4"/>
                <w:color w:val="auto"/>
              </w:rPr>
            </w:pPr>
          </w:p>
        </w:tc>
        <w:tc>
          <w:tcPr>
            <w:tcW w:w="200" w:type="dxa"/>
            <w:vAlign w:val="bottom"/>
          </w:tcPr>
          <w:p>
            <w:pPr>
              <w:spacing w:after="0"/>
              <w:rPr>
                <w:sz w:val="4"/>
                <w:szCs w:val="4"/>
                <w:color w:val="auto"/>
              </w:rPr>
            </w:pPr>
          </w:p>
        </w:tc>
        <w:tc>
          <w:tcPr>
            <w:tcW w:w="1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480" w:type="dxa"/>
            <w:vAlign w:val="bottom"/>
            <w:tcBorders>
              <w:top w:val="single" w:sz="8" w:color="0000EE"/>
              <w:bottom w:val="single" w:sz="8" w:color="5D6673"/>
            </w:tcBorders>
          </w:tcPr>
          <w:p>
            <w:pPr>
              <w:spacing w:after="0"/>
              <w:rPr>
                <w:sz w:val="5"/>
                <w:szCs w:val="5"/>
                <w:color w:val="auto"/>
              </w:rPr>
            </w:pPr>
          </w:p>
        </w:tc>
        <w:tc>
          <w:tcPr>
            <w:tcW w:w="40" w:type="dxa"/>
            <w:vAlign w:val="bottom"/>
            <w:tcBorders>
              <w:top w:val="single" w:sz="8" w:color="0000EE"/>
              <w:bottom w:val="single" w:sz="8" w:color="5D6673"/>
            </w:tcBorders>
          </w:tcPr>
          <w:p>
            <w:pPr>
              <w:spacing w:after="0"/>
              <w:rPr>
                <w:sz w:val="5"/>
                <w:szCs w:val="5"/>
                <w:color w:val="auto"/>
              </w:rPr>
            </w:pPr>
          </w:p>
        </w:tc>
        <w:tc>
          <w:tcPr>
            <w:tcW w:w="320" w:type="dxa"/>
            <w:vAlign w:val="bottom"/>
            <w:tcBorders>
              <w:top w:val="single" w:sz="8" w:color="0000EE"/>
              <w:bottom w:val="single" w:sz="8" w:color="5D6673"/>
            </w:tcBorders>
          </w:tcPr>
          <w:p>
            <w:pPr>
              <w:spacing w:after="0"/>
              <w:rPr>
                <w:sz w:val="5"/>
                <w:szCs w:val="5"/>
                <w:color w:val="auto"/>
              </w:rPr>
            </w:pPr>
          </w:p>
        </w:tc>
        <w:tc>
          <w:tcPr>
            <w:tcW w:w="140" w:type="dxa"/>
            <w:vAlign w:val="bottom"/>
            <w:tcBorders>
              <w:top w:val="single" w:sz="8" w:color="0000EE"/>
              <w:bottom w:val="single" w:sz="8" w:color="5D6673"/>
            </w:tcBorders>
          </w:tcPr>
          <w:p>
            <w:pPr>
              <w:spacing w:after="0"/>
              <w:rPr>
                <w:sz w:val="5"/>
                <w:szCs w:val="5"/>
                <w:color w:val="auto"/>
              </w:rPr>
            </w:pPr>
          </w:p>
        </w:tc>
        <w:tc>
          <w:tcPr>
            <w:tcW w:w="120" w:type="dxa"/>
            <w:vAlign w:val="bottom"/>
            <w:tcBorders>
              <w:top w:val="single" w:sz="8" w:color="0000EE"/>
              <w:bottom w:val="single" w:sz="8" w:color="5D6673"/>
            </w:tcBorders>
          </w:tcPr>
          <w:p>
            <w:pPr>
              <w:spacing w:after="0"/>
              <w:rPr>
                <w:sz w:val="5"/>
                <w:szCs w:val="5"/>
                <w:color w:val="auto"/>
              </w:rPr>
            </w:pPr>
          </w:p>
        </w:tc>
        <w:tc>
          <w:tcPr>
            <w:tcW w:w="120" w:type="dxa"/>
            <w:vAlign w:val="bottom"/>
            <w:tcBorders>
              <w:top w:val="single" w:sz="8" w:color="0000EE"/>
              <w:bottom w:val="single" w:sz="8" w:color="5D6673"/>
            </w:tcBorders>
          </w:tcPr>
          <w:p>
            <w:pPr>
              <w:spacing w:after="0"/>
              <w:rPr>
                <w:sz w:val="5"/>
                <w:szCs w:val="5"/>
                <w:color w:val="auto"/>
              </w:rPr>
            </w:pPr>
          </w:p>
        </w:tc>
        <w:tc>
          <w:tcPr>
            <w:tcW w:w="240" w:type="dxa"/>
            <w:vAlign w:val="bottom"/>
            <w:tcBorders>
              <w:top w:val="single" w:sz="8" w:color="0000EE"/>
              <w:bottom w:val="single" w:sz="8" w:color="5D6673"/>
            </w:tcBorders>
          </w:tcPr>
          <w:p>
            <w:pPr>
              <w:spacing w:after="0"/>
              <w:rPr>
                <w:sz w:val="5"/>
                <w:szCs w:val="5"/>
                <w:color w:val="auto"/>
              </w:rPr>
            </w:pPr>
          </w:p>
        </w:tc>
        <w:tc>
          <w:tcPr>
            <w:tcW w:w="80" w:type="dxa"/>
            <w:vAlign w:val="bottom"/>
            <w:tcBorders>
              <w:top w:val="single" w:sz="8" w:color="0000EE"/>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108"/>
        </w:trPr>
        <w:tc>
          <w:tcPr>
            <w:tcW w:w="4140" w:type="dxa"/>
            <w:vAlign w:val="bottom"/>
            <w:gridSpan w:val="44"/>
          </w:tcPr>
          <w:p>
            <w:pPr>
              <w:spacing w:after="0" w:line="109" w:lineRule="exact"/>
              <w:rPr>
                <w:sz w:val="20"/>
                <w:szCs w:val="20"/>
                <w:color w:val="auto"/>
              </w:rPr>
            </w:pPr>
            <w:r>
              <w:rPr>
                <w:rFonts w:ascii="Arial" w:cs="Arial" w:eastAsia="Arial" w:hAnsi="Arial"/>
                <w:sz w:val="11"/>
                <w:szCs w:val="11"/>
                <w:b w:val="1"/>
                <w:bCs w:val="1"/>
                <w:color w:val="0000EE"/>
              </w:rPr>
              <w:t>Compensation Committee Report</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b w:val="1"/>
                <w:bCs w:val="1"/>
                <w:color w:val="0000EE"/>
              </w:rPr>
              <w:t>43</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340" w:type="dxa"/>
            <w:vAlign w:val="bottom"/>
            <w:tcBorders>
              <w:bottom w:val="single" w:sz="8" w:color="0000EE"/>
            </w:tcBorders>
            <w:gridSpan w:val="3"/>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20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4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32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120" w:type="dxa"/>
            <w:vAlign w:val="bottom"/>
            <w:tcBorders>
              <w:bottom w:val="single" w:sz="8" w:color="0063A6"/>
            </w:tcBorders>
          </w:tcPr>
          <w:p>
            <w:pPr>
              <w:spacing w:after="0"/>
              <w:rPr>
                <w:sz w:val="5"/>
                <w:szCs w:val="5"/>
                <w:color w:val="auto"/>
              </w:rPr>
            </w:pPr>
          </w:p>
        </w:tc>
        <w:tc>
          <w:tcPr>
            <w:tcW w:w="120" w:type="dxa"/>
            <w:vAlign w:val="bottom"/>
            <w:tcBorders>
              <w:bottom w:val="single" w:sz="8" w:color="0063A6"/>
            </w:tcBorders>
          </w:tcPr>
          <w:p>
            <w:pPr>
              <w:spacing w:after="0"/>
              <w:rPr>
                <w:sz w:val="5"/>
                <w:szCs w:val="5"/>
                <w:color w:val="auto"/>
              </w:rPr>
            </w:pPr>
          </w:p>
        </w:tc>
        <w:tc>
          <w:tcPr>
            <w:tcW w:w="2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r>
      <w:tr>
        <w:trPr>
          <w:trHeight w:val="108"/>
        </w:trPr>
        <w:tc>
          <w:tcPr>
            <w:tcW w:w="4140" w:type="dxa"/>
            <w:vAlign w:val="bottom"/>
            <w:gridSpan w:val="44"/>
          </w:tcPr>
          <w:p>
            <w:pPr>
              <w:spacing w:after="0" w:line="109" w:lineRule="exact"/>
              <w:rPr>
                <w:sz w:val="20"/>
                <w:szCs w:val="20"/>
                <w:color w:val="auto"/>
              </w:rPr>
            </w:pPr>
            <w:r>
              <w:rPr>
                <w:rFonts w:ascii="Arial" w:cs="Arial" w:eastAsia="Arial" w:hAnsi="Arial"/>
                <w:sz w:val="11"/>
                <w:szCs w:val="11"/>
                <w:b w:val="1"/>
                <w:bCs w:val="1"/>
                <w:color w:val="0000EE"/>
              </w:rPr>
              <w:t>Executive Compensation Tables</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b w:val="1"/>
                <w:bCs w:val="1"/>
                <w:color w:val="0000EE"/>
              </w:rPr>
              <w:t>44</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6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20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4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32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120" w:type="dxa"/>
            <w:vAlign w:val="bottom"/>
            <w:tcBorders>
              <w:bottom w:val="single" w:sz="8" w:color="0063A6"/>
            </w:tcBorders>
          </w:tcPr>
          <w:p>
            <w:pPr>
              <w:spacing w:after="0"/>
              <w:rPr>
                <w:sz w:val="5"/>
                <w:szCs w:val="5"/>
                <w:color w:val="auto"/>
              </w:rPr>
            </w:pPr>
          </w:p>
        </w:tc>
        <w:tc>
          <w:tcPr>
            <w:tcW w:w="120" w:type="dxa"/>
            <w:vAlign w:val="bottom"/>
            <w:tcBorders>
              <w:bottom w:val="single" w:sz="8" w:color="0063A6"/>
            </w:tcBorders>
          </w:tcPr>
          <w:p>
            <w:pPr>
              <w:spacing w:after="0"/>
              <w:rPr>
                <w:sz w:val="5"/>
                <w:szCs w:val="5"/>
                <w:color w:val="auto"/>
              </w:rPr>
            </w:pPr>
          </w:p>
        </w:tc>
        <w:tc>
          <w:tcPr>
            <w:tcW w:w="2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42"/>
          </w:tcPr>
          <w:p>
            <w:pPr>
              <w:spacing w:after="0" w:line="109" w:lineRule="exact"/>
              <w:rPr>
                <w:sz w:val="20"/>
                <w:szCs w:val="20"/>
                <w:color w:val="auto"/>
              </w:rPr>
            </w:pPr>
            <w:r>
              <w:rPr>
                <w:rFonts w:ascii="Arial" w:cs="Arial" w:eastAsia="Arial" w:hAnsi="Arial"/>
                <w:sz w:val="11"/>
                <w:szCs w:val="11"/>
                <w:color w:val="0000EE"/>
              </w:rPr>
              <w:t>Summary Compensation Table</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color w:val="0000EE"/>
              </w:rPr>
              <w:t>44</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42"/>
          </w:tcPr>
          <w:p>
            <w:pPr>
              <w:spacing w:after="0" w:line="109" w:lineRule="exact"/>
              <w:rPr>
                <w:sz w:val="20"/>
                <w:szCs w:val="20"/>
                <w:color w:val="auto"/>
              </w:rPr>
            </w:pPr>
            <w:r>
              <w:rPr>
                <w:rFonts w:ascii="Arial" w:cs="Arial" w:eastAsia="Arial" w:hAnsi="Arial"/>
                <w:sz w:val="11"/>
                <w:szCs w:val="11"/>
                <w:color w:val="0000EE"/>
              </w:rPr>
              <w:t>2023 Grants of Plan-Based Awards Table</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color w:val="0000EE"/>
              </w:rPr>
              <w:t>45</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206"/>
        </w:trPr>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tcBorders>
              <w:bottom w:val="single" w:sz="8" w:color="0000EE"/>
            </w:tcBorders>
            <w:gridSpan w:val="38"/>
          </w:tcPr>
          <w:p>
            <w:pPr>
              <w:spacing w:after="0"/>
              <w:rPr>
                <w:sz w:val="20"/>
                <w:szCs w:val="20"/>
                <w:color w:val="auto"/>
              </w:rPr>
            </w:pPr>
            <w:r>
              <w:rPr>
                <w:rFonts w:ascii="Arial" w:cs="Arial" w:eastAsia="Arial" w:hAnsi="Arial"/>
                <w:sz w:val="16"/>
                <w:szCs w:val="16"/>
                <w:color w:val="0000EE"/>
                <w:w w:val="99"/>
              </w:rPr>
              <w:t>2023 Outstanding Equity Awards at Fiscal Year End</w:t>
            </w:r>
          </w:p>
        </w:tc>
        <w:tc>
          <w:tcPr>
            <w:tcW w:w="120" w:type="dxa"/>
            <w:vAlign w:val="bottom"/>
            <w:gridSpan w:val="3"/>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166"/>
        </w:trPr>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980" w:type="dxa"/>
            <w:vAlign w:val="bottom"/>
            <w:gridSpan w:val="42"/>
          </w:tcPr>
          <w:p>
            <w:pPr>
              <w:spacing w:after="0" w:line="166" w:lineRule="exact"/>
              <w:rPr>
                <w:sz w:val="20"/>
                <w:szCs w:val="20"/>
                <w:color w:val="auto"/>
              </w:rPr>
            </w:pPr>
            <w:r>
              <w:rPr>
                <w:rFonts w:ascii="Arial" w:cs="Arial" w:eastAsia="Arial" w:hAnsi="Arial"/>
                <w:sz w:val="16"/>
                <w:szCs w:val="16"/>
                <w:color w:val="0000EE"/>
              </w:rPr>
              <w:t>Table</w:t>
            </w:r>
          </w:p>
        </w:tc>
        <w:tc>
          <w:tcPr>
            <w:tcW w:w="260" w:type="dxa"/>
            <w:vAlign w:val="bottom"/>
            <w:gridSpan w:val="3"/>
          </w:tcPr>
          <w:p>
            <w:pPr>
              <w:ind w:left="20"/>
              <w:spacing w:after="0" w:line="166" w:lineRule="exact"/>
              <w:rPr>
                <w:sz w:val="20"/>
                <w:szCs w:val="20"/>
                <w:color w:val="auto"/>
              </w:rPr>
            </w:pPr>
            <w:r>
              <w:rPr>
                <w:rFonts w:ascii="Arial" w:cs="Arial" w:eastAsia="Arial" w:hAnsi="Arial"/>
                <w:sz w:val="16"/>
                <w:szCs w:val="16"/>
                <w:color w:val="0000EE"/>
              </w:rPr>
              <w:t>46</w:t>
            </w:r>
          </w:p>
        </w:tc>
        <w:tc>
          <w:tcPr>
            <w:tcW w:w="20" w:type="dxa"/>
            <w:vAlign w:val="bottom"/>
          </w:tcPr>
          <w:p>
            <w:pPr>
              <w:spacing w:after="0"/>
              <w:rPr>
                <w:sz w:val="14"/>
                <w:szCs w:val="1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200" w:type="dxa"/>
            <w:vAlign w:val="bottom"/>
            <w:tcBorders>
              <w:top w:val="single" w:sz="8" w:color="0000EE"/>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top w:val="single" w:sz="8" w:color="0000EE"/>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42"/>
          </w:tcPr>
          <w:p>
            <w:pPr>
              <w:spacing w:after="0" w:line="109" w:lineRule="exact"/>
              <w:rPr>
                <w:sz w:val="20"/>
                <w:szCs w:val="20"/>
                <w:color w:val="auto"/>
              </w:rPr>
            </w:pPr>
            <w:r>
              <w:rPr>
                <w:rFonts w:ascii="Arial" w:cs="Arial" w:eastAsia="Arial" w:hAnsi="Arial"/>
                <w:sz w:val="11"/>
                <w:szCs w:val="11"/>
                <w:color w:val="0000EE"/>
              </w:rPr>
              <w:t>2023 Option Exercises and Stock Vested Table</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color w:val="0000EE"/>
              </w:rPr>
              <w:t>47</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42"/>
          </w:tcPr>
          <w:p>
            <w:pPr>
              <w:spacing w:after="0" w:line="109" w:lineRule="exact"/>
              <w:rPr>
                <w:sz w:val="20"/>
                <w:szCs w:val="20"/>
                <w:color w:val="auto"/>
              </w:rPr>
            </w:pPr>
            <w:r>
              <w:rPr>
                <w:rFonts w:ascii="Arial" w:cs="Arial" w:eastAsia="Arial" w:hAnsi="Arial"/>
                <w:sz w:val="11"/>
                <w:szCs w:val="11"/>
                <w:color w:val="0000EE"/>
              </w:rPr>
              <w:t>2023 Nonqualified Deferred Compensation Table</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color w:val="0000EE"/>
              </w:rPr>
              <w:t>48</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42"/>
          </w:tcPr>
          <w:p>
            <w:pPr>
              <w:spacing w:after="0" w:line="109" w:lineRule="exact"/>
              <w:rPr>
                <w:sz w:val="20"/>
                <w:szCs w:val="20"/>
                <w:color w:val="auto"/>
              </w:rPr>
            </w:pPr>
            <w:r>
              <w:rPr>
                <w:rFonts w:ascii="Arial" w:cs="Arial" w:eastAsia="Arial" w:hAnsi="Arial"/>
                <w:sz w:val="11"/>
                <w:szCs w:val="11"/>
                <w:color w:val="0000EE"/>
              </w:rPr>
              <w:t>Potential Payments Upon Termination</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color w:val="0000EE"/>
              </w:rPr>
              <w:t>48</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42"/>
          </w:tcPr>
          <w:p>
            <w:pPr>
              <w:spacing w:after="0" w:line="109" w:lineRule="exact"/>
              <w:rPr>
                <w:sz w:val="20"/>
                <w:szCs w:val="20"/>
                <w:color w:val="auto"/>
              </w:rPr>
            </w:pPr>
            <w:r>
              <w:rPr>
                <w:rFonts w:ascii="Arial" w:cs="Arial" w:eastAsia="Arial" w:hAnsi="Arial"/>
                <w:sz w:val="11"/>
                <w:szCs w:val="11"/>
                <w:color w:val="0000EE"/>
              </w:rPr>
              <w:t>Potential Payments Upon Change-in-Control</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color w:val="0000EE"/>
              </w:rPr>
              <w:t>50</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42"/>
          </w:tcPr>
          <w:p>
            <w:pPr>
              <w:spacing w:after="0" w:line="109" w:lineRule="exact"/>
              <w:rPr>
                <w:sz w:val="20"/>
                <w:szCs w:val="20"/>
                <w:color w:val="auto"/>
              </w:rPr>
            </w:pPr>
            <w:r>
              <w:rPr>
                <w:rFonts w:ascii="Arial" w:cs="Arial" w:eastAsia="Arial" w:hAnsi="Arial"/>
                <w:sz w:val="11"/>
                <w:szCs w:val="11"/>
                <w:color w:val="0000EE"/>
              </w:rPr>
              <w:t>Termination Payment Tables for NEOs</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color w:val="0000EE"/>
              </w:rPr>
              <w:t>52</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42"/>
          </w:tcPr>
          <w:p>
            <w:pPr>
              <w:spacing w:after="0" w:line="109" w:lineRule="exact"/>
              <w:rPr>
                <w:sz w:val="20"/>
                <w:szCs w:val="20"/>
                <w:color w:val="auto"/>
              </w:rPr>
            </w:pPr>
            <w:r>
              <w:rPr>
                <w:rFonts w:ascii="Arial" w:cs="Arial" w:eastAsia="Arial" w:hAnsi="Arial"/>
                <w:sz w:val="11"/>
                <w:szCs w:val="11"/>
                <w:color w:val="0000EE"/>
              </w:rPr>
              <w:t>2023 Compensation Risk Assessment</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color w:val="0000EE"/>
              </w:rPr>
              <w:t>57</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108"/>
        </w:trPr>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980" w:type="dxa"/>
            <w:vAlign w:val="bottom"/>
            <w:gridSpan w:val="42"/>
          </w:tcPr>
          <w:p>
            <w:pPr>
              <w:spacing w:after="0" w:line="109" w:lineRule="exact"/>
              <w:rPr>
                <w:sz w:val="20"/>
                <w:szCs w:val="20"/>
                <w:color w:val="auto"/>
              </w:rPr>
            </w:pPr>
            <w:r>
              <w:rPr>
                <w:rFonts w:ascii="Arial" w:cs="Arial" w:eastAsia="Arial" w:hAnsi="Arial"/>
                <w:sz w:val="11"/>
                <w:szCs w:val="11"/>
                <w:color w:val="0000EE"/>
              </w:rPr>
              <w:t>CEO Pay Ratio</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color w:val="0000EE"/>
              </w:rPr>
              <w:t>57</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4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20" w:type="dxa"/>
            <w:vAlign w:val="bottom"/>
            <w:tcBorders>
              <w:bottom w:val="single" w:sz="8" w:color="5D6673"/>
            </w:tcBorders>
          </w:tcPr>
          <w:p>
            <w:pPr>
              <w:spacing w:after="0"/>
              <w:rPr>
                <w:sz w:val="5"/>
                <w:szCs w:val="5"/>
                <w:color w:val="auto"/>
              </w:rPr>
            </w:pPr>
          </w:p>
        </w:tc>
      </w:tr>
      <w:tr>
        <w:trPr>
          <w:trHeight w:val="213"/>
        </w:trPr>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tcBorders>
              <w:bottom w:val="single" w:sz="8" w:color="0000EE"/>
            </w:tcBorders>
            <w:gridSpan w:val="9"/>
          </w:tcPr>
          <w:p>
            <w:pPr>
              <w:spacing w:after="0"/>
              <w:rPr>
                <w:sz w:val="20"/>
                <w:szCs w:val="20"/>
                <w:color w:val="auto"/>
              </w:rPr>
            </w:pPr>
            <w:r>
              <w:rPr>
                <w:rFonts w:ascii="Arial" w:cs="Arial" w:eastAsia="Arial" w:hAnsi="Arial"/>
                <w:sz w:val="16"/>
                <w:szCs w:val="16"/>
                <w:color w:val="0000EE"/>
                <w:w w:val="98"/>
              </w:rPr>
              <w:t>Pay Versus Performance</w:t>
            </w:r>
          </w:p>
        </w:tc>
        <w:tc>
          <w:tcPr>
            <w:tcW w:w="360" w:type="dxa"/>
            <w:vAlign w:val="bottom"/>
            <w:gridSpan w:val="3"/>
          </w:tcPr>
          <w:p>
            <w:pPr>
              <w:spacing w:after="0"/>
              <w:rPr>
                <w:sz w:val="18"/>
                <w:szCs w:val="18"/>
                <w:color w:val="auto"/>
              </w:rPr>
            </w:pPr>
          </w:p>
        </w:tc>
        <w:tc>
          <w:tcPr>
            <w:tcW w:w="460" w:type="dxa"/>
            <w:vAlign w:val="bottom"/>
            <w:gridSpan w:val="6"/>
          </w:tcPr>
          <w:p>
            <w:pPr>
              <w:spacing w:after="0"/>
              <w:rPr>
                <w:sz w:val="18"/>
                <w:szCs w:val="18"/>
                <w:color w:val="auto"/>
              </w:rPr>
            </w:pPr>
          </w:p>
        </w:tc>
        <w:tc>
          <w:tcPr>
            <w:tcW w:w="220" w:type="dxa"/>
            <w:vAlign w:val="bottom"/>
            <w:gridSpan w:val="5"/>
          </w:tcPr>
          <w:p>
            <w:pPr>
              <w:spacing w:after="0"/>
              <w:rPr>
                <w:sz w:val="18"/>
                <w:szCs w:val="18"/>
                <w:color w:val="auto"/>
              </w:rPr>
            </w:pPr>
          </w:p>
        </w:tc>
        <w:tc>
          <w:tcPr>
            <w:tcW w:w="220" w:type="dxa"/>
            <w:vAlign w:val="bottom"/>
            <w:gridSpan w:val="3"/>
          </w:tcPr>
          <w:p>
            <w:pPr>
              <w:spacing w:after="0"/>
              <w:rPr>
                <w:sz w:val="18"/>
                <w:szCs w:val="18"/>
                <w:color w:val="auto"/>
              </w:rPr>
            </w:pPr>
          </w:p>
        </w:tc>
        <w:tc>
          <w:tcPr>
            <w:tcW w:w="140" w:type="dxa"/>
            <w:vAlign w:val="bottom"/>
            <w:gridSpan w:val="3"/>
          </w:tcPr>
          <w:p>
            <w:pPr>
              <w:spacing w:after="0"/>
              <w:rPr>
                <w:sz w:val="18"/>
                <w:szCs w:val="18"/>
                <w:color w:val="auto"/>
              </w:rPr>
            </w:pPr>
          </w:p>
        </w:tc>
        <w:tc>
          <w:tcPr>
            <w:tcW w:w="220" w:type="dxa"/>
            <w:vAlign w:val="bottom"/>
            <w:gridSpan w:val="3"/>
          </w:tcPr>
          <w:p>
            <w:pPr>
              <w:spacing w:after="0"/>
              <w:rPr>
                <w:sz w:val="18"/>
                <w:szCs w:val="18"/>
                <w:color w:val="auto"/>
              </w:rPr>
            </w:pPr>
          </w:p>
        </w:tc>
        <w:tc>
          <w:tcPr>
            <w:tcW w:w="140" w:type="dxa"/>
            <w:vAlign w:val="bottom"/>
            <w:gridSpan w:val="3"/>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gridSpan w:val="4"/>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160"/>
        </w:trPr>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0" w:type="dxa"/>
            <w:vAlign w:val="bottom"/>
            <w:gridSpan w:val="41"/>
          </w:tcPr>
          <w:p>
            <w:pPr>
              <w:spacing w:after="0" w:line="160" w:lineRule="exact"/>
              <w:rPr>
                <w:sz w:val="20"/>
                <w:szCs w:val="20"/>
                <w:color w:val="auto"/>
              </w:rPr>
            </w:pPr>
            <w:r>
              <w:rPr>
                <w:rFonts w:ascii="Arial" w:cs="Arial" w:eastAsia="Arial" w:hAnsi="Arial"/>
                <w:sz w:val="16"/>
                <w:szCs w:val="16"/>
                <w:color w:val="auto"/>
              </w:rPr>
              <w:t> </w:t>
            </w:r>
          </w:p>
        </w:tc>
        <w:tc>
          <w:tcPr>
            <w:tcW w:w="260" w:type="dxa"/>
            <w:vAlign w:val="bottom"/>
            <w:gridSpan w:val="3"/>
          </w:tcPr>
          <w:p>
            <w:pPr>
              <w:ind w:left="20"/>
              <w:spacing w:after="0" w:line="160" w:lineRule="exact"/>
              <w:rPr>
                <w:sz w:val="20"/>
                <w:szCs w:val="20"/>
                <w:color w:val="auto"/>
              </w:rPr>
            </w:pPr>
            <w:r>
              <w:rPr>
                <w:rFonts w:ascii="Arial" w:cs="Arial" w:eastAsia="Arial" w:hAnsi="Arial"/>
                <w:sz w:val="16"/>
                <w:szCs w:val="16"/>
                <w:color w:val="0000EE"/>
              </w:rPr>
              <w:t>58</w:t>
            </w:r>
          </w:p>
        </w:tc>
        <w:tc>
          <w:tcPr>
            <w:tcW w:w="20" w:type="dxa"/>
            <w:vAlign w:val="bottom"/>
          </w:tcPr>
          <w:p>
            <w:pPr>
              <w:spacing w:after="0"/>
              <w:rPr>
                <w:sz w:val="13"/>
                <w:szCs w:val="13"/>
                <w:color w:val="auto"/>
              </w:rPr>
            </w:pPr>
          </w:p>
        </w:tc>
      </w:tr>
      <w:tr>
        <w:trPr>
          <w:trHeight w:val="60"/>
        </w:trPr>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r>
      <w:tr>
        <w:trPr>
          <w:trHeight w:val="238"/>
        </w:trPr>
        <w:tc>
          <w:tcPr>
            <w:tcW w:w="60" w:type="dxa"/>
            <w:vAlign w:val="bottom"/>
            <w:shd w:val="clear" w:color="auto" w:fill="FFC729"/>
          </w:tcPr>
          <w:p>
            <w:pPr>
              <w:spacing w:after="0"/>
              <w:rPr>
                <w:sz w:val="20"/>
                <w:szCs w:val="20"/>
                <w:color w:val="auto"/>
              </w:rPr>
            </w:pPr>
          </w:p>
        </w:tc>
        <w:tc>
          <w:tcPr>
            <w:tcW w:w="100" w:type="dxa"/>
            <w:vAlign w:val="bottom"/>
            <w:tcBorders>
              <w:right w:val="single" w:sz="8" w:color="0063A6"/>
            </w:tcBorders>
            <w:shd w:val="clear" w:color="auto" w:fill="FFC729"/>
          </w:tcPr>
          <w:p>
            <w:pPr>
              <w:spacing w:after="0"/>
              <w:rPr>
                <w:sz w:val="20"/>
                <w:szCs w:val="20"/>
                <w:color w:val="auto"/>
              </w:rPr>
            </w:pPr>
          </w:p>
        </w:tc>
        <w:tc>
          <w:tcPr>
            <w:tcW w:w="3980" w:type="dxa"/>
            <w:vAlign w:val="bottom"/>
            <w:gridSpan w:val="42"/>
            <w:shd w:val="clear" w:color="auto" w:fill="0063A6"/>
          </w:tcPr>
          <w:p>
            <w:pPr>
              <w:ind w:left="80"/>
              <w:spacing w:after="0"/>
              <w:rPr>
                <w:sz w:val="20"/>
                <w:szCs w:val="20"/>
                <w:color w:val="auto"/>
              </w:rPr>
            </w:pPr>
            <w:r>
              <w:rPr>
                <w:rFonts w:ascii="Arial" w:cs="Arial" w:eastAsia="Arial" w:hAnsi="Arial"/>
                <w:sz w:val="16"/>
                <w:szCs w:val="16"/>
                <w:b w:val="1"/>
                <w:bCs w:val="1"/>
                <w:color w:val="FFFFFF"/>
              </w:rPr>
              <w:t>PROPOSAL 3 – APPROVAL OF THE AMENDMENT</w:t>
            </w:r>
          </w:p>
        </w:tc>
        <w:tc>
          <w:tcPr>
            <w:tcW w:w="20" w:type="dxa"/>
            <w:vAlign w:val="bottom"/>
            <w:shd w:val="clear" w:color="auto" w:fill="0063A6"/>
          </w:tcPr>
          <w:p>
            <w:pPr>
              <w:spacing w:after="0"/>
              <w:rPr>
                <w:sz w:val="20"/>
                <w:szCs w:val="20"/>
                <w:color w:val="auto"/>
              </w:rPr>
            </w:pPr>
          </w:p>
        </w:tc>
        <w:tc>
          <w:tcPr>
            <w:tcW w:w="180" w:type="dxa"/>
            <w:vAlign w:val="bottom"/>
            <w:shd w:val="clear" w:color="auto" w:fill="0063A6"/>
          </w:tcPr>
          <w:p>
            <w:pPr>
              <w:spacing w:after="0"/>
              <w:rPr>
                <w:sz w:val="20"/>
                <w:szCs w:val="20"/>
                <w:color w:val="auto"/>
              </w:rPr>
            </w:pPr>
          </w:p>
        </w:tc>
        <w:tc>
          <w:tcPr>
            <w:tcW w:w="60" w:type="dxa"/>
            <w:vAlign w:val="bottom"/>
            <w:shd w:val="clear" w:color="auto" w:fill="0063A6"/>
          </w:tcPr>
          <w:p>
            <w:pPr>
              <w:spacing w:after="0"/>
              <w:rPr>
                <w:sz w:val="20"/>
                <w:szCs w:val="20"/>
                <w:color w:val="auto"/>
              </w:rPr>
            </w:pPr>
          </w:p>
        </w:tc>
        <w:tc>
          <w:tcPr>
            <w:tcW w:w="20" w:type="dxa"/>
            <w:vAlign w:val="bottom"/>
            <w:shd w:val="clear" w:color="auto" w:fill="0063A6"/>
          </w:tcPr>
          <w:p>
            <w:pPr>
              <w:spacing w:after="0"/>
              <w:rPr>
                <w:sz w:val="20"/>
                <w:szCs w:val="20"/>
                <w:color w:val="auto"/>
              </w:rPr>
            </w:pPr>
          </w:p>
        </w:tc>
      </w:tr>
      <w:tr>
        <w:trPr>
          <w:trHeight w:val="186"/>
        </w:trPr>
        <w:tc>
          <w:tcPr>
            <w:tcW w:w="60" w:type="dxa"/>
            <w:vAlign w:val="bottom"/>
            <w:shd w:val="clear" w:color="auto" w:fill="FFC729"/>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right w:val="single" w:sz="8" w:color="0063A6"/>
            </w:tcBorders>
            <w:shd w:val="clear" w:color="auto" w:fill="FFC729"/>
          </w:tcPr>
          <w:p>
            <w:pPr>
              <w:ind w:left="80"/>
              <w:spacing w:after="0"/>
              <w:rPr>
                <w:sz w:val="20"/>
                <w:szCs w:val="20"/>
                <w:color w:val="auto"/>
              </w:rPr>
            </w:pPr>
            <w:r>
              <w:rPr>
                <w:rFonts w:ascii="Times New Roman" w:cs="Times New Roman" w:eastAsia="Times New Roman" w:hAnsi="Times New Roman"/>
                <w:sz w:val="4"/>
                <w:szCs w:val="4"/>
                <w:color w:val="auto"/>
              </w:rPr>
              <w:t>​</w:t>
            </w:r>
          </w:p>
        </w:tc>
        <w:tc>
          <w:tcPr>
            <w:tcW w:w="3980" w:type="dxa"/>
            <w:vAlign w:val="bottom"/>
            <w:gridSpan w:val="42"/>
            <w:shd w:val="clear" w:color="auto" w:fill="0063A6"/>
          </w:tcPr>
          <w:p>
            <w:pPr>
              <w:ind w:left="80"/>
              <w:spacing w:after="0"/>
              <w:rPr>
                <w:sz w:val="20"/>
                <w:szCs w:val="20"/>
                <w:color w:val="auto"/>
              </w:rPr>
            </w:pPr>
            <w:r>
              <w:rPr>
                <w:rFonts w:ascii="Arial" w:cs="Arial" w:eastAsia="Arial" w:hAnsi="Arial"/>
                <w:sz w:val="16"/>
                <w:szCs w:val="16"/>
                <w:b w:val="1"/>
                <w:bCs w:val="1"/>
                <w:color w:val="FFFFFF"/>
              </w:rPr>
              <w:t>OF THE ITRON, INC. THIRD AMENDED AND</w:t>
            </w:r>
          </w:p>
        </w:tc>
        <w:tc>
          <w:tcPr>
            <w:tcW w:w="20" w:type="dxa"/>
            <w:vAlign w:val="bottom"/>
            <w:shd w:val="clear" w:color="auto" w:fill="0063A6"/>
          </w:tcPr>
          <w:p>
            <w:pPr>
              <w:spacing w:after="0"/>
              <w:rPr>
                <w:sz w:val="16"/>
                <w:szCs w:val="16"/>
                <w:color w:val="auto"/>
              </w:rPr>
            </w:pPr>
          </w:p>
        </w:tc>
        <w:tc>
          <w:tcPr>
            <w:tcW w:w="260" w:type="dxa"/>
            <w:vAlign w:val="bottom"/>
            <w:gridSpan w:val="3"/>
            <w:shd w:val="clear" w:color="auto" w:fill="0063A6"/>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258"/>
        </w:trPr>
        <w:tc>
          <w:tcPr>
            <w:tcW w:w="60" w:type="dxa"/>
            <w:vAlign w:val="bottom"/>
            <w:tcBorders>
              <w:bottom w:val="single" w:sz="8" w:color="FFC729"/>
            </w:tcBorders>
            <w:shd w:val="clear" w:color="auto" w:fill="FFC729"/>
          </w:tcPr>
          <w:p>
            <w:pPr>
              <w:spacing w:after="0"/>
              <w:rPr>
                <w:sz w:val="22"/>
                <w:szCs w:val="22"/>
                <w:color w:val="auto"/>
              </w:rPr>
            </w:pPr>
          </w:p>
        </w:tc>
        <w:tc>
          <w:tcPr>
            <w:tcW w:w="100" w:type="dxa"/>
            <w:vAlign w:val="bottom"/>
            <w:tcBorders>
              <w:bottom w:val="single" w:sz="8" w:color="FFC729"/>
              <w:right w:val="single" w:sz="8" w:color="0063A6"/>
            </w:tcBorders>
            <w:shd w:val="clear" w:color="auto" w:fill="FFC729"/>
          </w:tcPr>
          <w:p>
            <w:pPr>
              <w:spacing w:after="0"/>
              <w:rPr>
                <w:sz w:val="22"/>
                <w:szCs w:val="22"/>
                <w:color w:val="auto"/>
              </w:rPr>
            </w:pPr>
          </w:p>
        </w:tc>
        <w:tc>
          <w:tcPr>
            <w:tcW w:w="3980" w:type="dxa"/>
            <w:vAlign w:val="bottom"/>
            <w:tcBorders>
              <w:bottom w:val="single" w:sz="8" w:color="0063A6"/>
            </w:tcBorders>
            <w:gridSpan w:val="42"/>
            <w:shd w:val="clear" w:color="auto" w:fill="0063A6"/>
          </w:tcPr>
          <w:p>
            <w:pPr>
              <w:ind w:left="80"/>
              <w:spacing w:after="0"/>
              <w:rPr>
                <w:sz w:val="20"/>
                <w:szCs w:val="20"/>
                <w:color w:val="auto"/>
              </w:rPr>
            </w:pPr>
            <w:r>
              <w:rPr>
                <w:rFonts w:ascii="Arial" w:cs="Arial" w:eastAsia="Arial" w:hAnsi="Arial"/>
                <w:sz w:val="16"/>
                <w:szCs w:val="16"/>
                <w:b w:val="1"/>
                <w:bCs w:val="1"/>
                <w:color w:val="FFFFFF"/>
              </w:rPr>
              <w:t>RESTATED 2010 STOCK INCENTIVE PLAN</w:t>
            </w:r>
          </w:p>
        </w:tc>
        <w:tc>
          <w:tcPr>
            <w:tcW w:w="260" w:type="dxa"/>
            <w:vAlign w:val="bottom"/>
            <w:tcBorders>
              <w:bottom w:val="single" w:sz="8" w:color="0063A6"/>
            </w:tcBorders>
            <w:gridSpan w:val="3"/>
            <w:shd w:val="clear" w:color="auto" w:fill="0063A6"/>
          </w:tcPr>
          <w:p>
            <w:pPr>
              <w:ind w:left="20"/>
              <w:spacing w:after="0"/>
              <w:rPr>
                <w:sz w:val="20"/>
                <w:szCs w:val="20"/>
                <w:color w:val="auto"/>
              </w:rPr>
            </w:pPr>
            <w:r>
              <w:rPr>
                <w:rFonts w:ascii="Arial" w:cs="Arial" w:eastAsia="Arial" w:hAnsi="Arial"/>
                <w:sz w:val="16"/>
                <w:szCs w:val="16"/>
                <w:b w:val="1"/>
                <w:bCs w:val="1"/>
                <w:color w:val="FFFFFF"/>
              </w:rPr>
              <w:t>61</w:t>
            </w:r>
          </w:p>
        </w:tc>
        <w:tc>
          <w:tcPr>
            <w:tcW w:w="20" w:type="dxa"/>
            <w:vAlign w:val="bottom"/>
            <w:tcBorders>
              <w:bottom w:val="single" w:sz="8" w:color="0063A6"/>
            </w:tcBorders>
            <w:shd w:val="clear" w:color="auto" w:fill="0063A6"/>
          </w:tcPr>
          <w:p>
            <w:pPr>
              <w:spacing w:after="0"/>
              <w:rPr>
                <w:sz w:val="22"/>
                <w:szCs w:val="22"/>
                <w:color w:val="auto"/>
              </w:rPr>
            </w:pPr>
          </w:p>
        </w:tc>
      </w:tr>
      <w:tr>
        <w:trPr>
          <w:trHeight w:val="233"/>
        </w:trPr>
        <w:tc>
          <w:tcPr>
            <w:tcW w:w="60" w:type="dxa"/>
            <w:vAlign w:val="bottom"/>
            <w:tcBorders>
              <w:top w:val="single" w:sz="8" w:color="5D6673"/>
            </w:tcBorders>
            <w:shd w:val="clear" w:color="auto" w:fill="FFC729"/>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top w:val="single" w:sz="8" w:color="5D6673"/>
              <w:right w:val="single" w:sz="8" w:color="0063A6"/>
            </w:tcBorders>
            <w:shd w:val="clear" w:color="auto" w:fill="FFC729"/>
          </w:tcPr>
          <w:p>
            <w:pPr>
              <w:ind w:left="80"/>
              <w:spacing w:after="0"/>
              <w:rPr>
                <w:sz w:val="20"/>
                <w:szCs w:val="20"/>
                <w:color w:val="auto"/>
              </w:rPr>
            </w:pPr>
            <w:r>
              <w:rPr>
                <w:rFonts w:ascii="Times New Roman" w:cs="Times New Roman" w:eastAsia="Times New Roman" w:hAnsi="Times New Roman"/>
                <w:sz w:val="4"/>
                <w:szCs w:val="4"/>
                <w:color w:val="auto"/>
              </w:rPr>
              <w:t>​</w:t>
            </w:r>
          </w:p>
        </w:tc>
        <w:tc>
          <w:tcPr>
            <w:tcW w:w="3980" w:type="dxa"/>
            <w:vAlign w:val="bottom"/>
            <w:tcBorders>
              <w:top w:val="single" w:sz="8" w:color="5D6673"/>
            </w:tcBorders>
            <w:gridSpan w:val="42"/>
            <w:shd w:val="clear" w:color="auto" w:fill="0063A6"/>
          </w:tcPr>
          <w:p>
            <w:pPr>
              <w:ind w:left="80"/>
              <w:spacing w:after="0"/>
              <w:rPr>
                <w:sz w:val="20"/>
                <w:szCs w:val="20"/>
                <w:color w:val="auto"/>
              </w:rPr>
            </w:pPr>
            <w:r>
              <w:rPr>
                <w:rFonts w:ascii="Arial" w:cs="Arial" w:eastAsia="Arial" w:hAnsi="Arial"/>
                <w:sz w:val="16"/>
                <w:szCs w:val="16"/>
                <w:b w:val="1"/>
                <w:bCs w:val="1"/>
                <w:color w:val="FFFFFF"/>
              </w:rPr>
              <w:t>PROPOSAL 4 – RATIFICATION OF INDEPENDENT</w:t>
            </w:r>
          </w:p>
        </w:tc>
        <w:tc>
          <w:tcPr>
            <w:tcW w:w="20" w:type="dxa"/>
            <w:vAlign w:val="bottom"/>
            <w:tcBorders>
              <w:top w:val="single" w:sz="8" w:color="5D6673"/>
            </w:tcBorders>
            <w:shd w:val="clear" w:color="auto" w:fill="0063A6"/>
          </w:tcPr>
          <w:p>
            <w:pPr>
              <w:spacing w:after="0"/>
              <w:rPr>
                <w:sz w:val="20"/>
                <w:szCs w:val="20"/>
                <w:color w:val="auto"/>
              </w:rPr>
            </w:pPr>
          </w:p>
        </w:tc>
        <w:tc>
          <w:tcPr>
            <w:tcW w:w="260" w:type="dxa"/>
            <w:vAlign w:val="bottom"/>
            <w:tcBorders>
              <w:top w:val="single" w:sz="8" w:color="5D6673"/>
            </w:tcBorders>
            <w:gridSpan w:val="3"/>
            <w:shd w:val="clear" w:color="auto" w:fill="0063A6"/>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246"/>
        </w:trPr>
        <w:tc>
          <w:tcPr>
            <w:tcW w:w="60" w:type="dxa"/>
            <w:vAlign w:val="bottom"/>
            <w:tcBorders>
              <w:bottom w:val="single" w:sz="8" w:color="FFC729"/>
            </w:tcBorders>
            <w:shd w:val="clear" w:color="auto" w:fill="FFC729"/>
          </w:tcPr>
          <w:p>
            <w:pPr>
              <w:spacing w:after="0"/>
              <w:rPr>
                <w:sz w:val="21"/>
                <w:szCs w:val="21"/>
                <w:color w:val="auto"/>
              </w:rPr>
            </w:pPr>
          </w:p>
        </w:tc>
        <w:tc>
          <w:tcPr>
            <w:tcW w:w="100" w:type="dxa"/>
            <w:vAlign w:val="bottom"/>
            <w:tcBorders>
              <w:bottom w:val="single" w:sz="8" w:color="FFC729"/>
              <w:right w:val="single" w:sz="8" w:color="0063A6"/>
            </w:tcBorders>
            <w:shd w:val="clear" w:color="auto" w:fill="FFC729"/>
          </w:tcPr>
          <w:p>
            <w:pPr>
              <w:spacing w:after="0"/>
              <w:rPr>
                <w:sz w:val="21"/>
                <w:szCs w:val="21"/>
                <w:color w:val="auto"/>
              </w:rPr>
            </w:pPr>
          </w:p>
        </w:tc>
        <w:tc>
          <w:tcPr>
            <w:tcW w:w="3980" w:type="dxa"/>
            <w:vAlign w:val="bottom"/>
            <w:tcBorders>
              <w:bottom w:val="single" w:sz="8" w:color="0063A6"/>
            </w:tcBorders>
            <w:gridSpan w:val="42"/>
            <w:shd w:val="clear" w:color="auto" w:fill="0063A6"/>
          </w:tcPr>
          <w:p>
            <w:pPr>
              <w:ind w:left="80"/>
              <w:spacing w:after="0"/>
              <w:rPr>
                <w:sz w:val="20"/>
                <w:szCs w:val="20"/>
                <w:color w:val="auto"/>
              </w:rPr>
            </w:pPr>
            <w:r>
              <w:rPr>
                <w:rFonts w:ascii="Arial" w:cs="Arial" w:eastAsia="Arial" w:hAnsi="Arial"/>
                <w:sz w:val="16"/>
                <w:szCs w:val="16"/>
                <w:b w:val="1"/>
                <w:bCs w:val="1"/>
                <w:color w:val="FFFFFF"/>
              </w:rPr>
              <w:t>REGISTERED PUBLIC ACCOUNTANT</w:t>
            </w:r>
          </w:p>
        </w:tc>
        <w:tc>
          <w:tcPr>
            <w:tcW w:w="260" w:type="dxa"/>
            <w:vAlign w:val="bottom"/>
            <w:tcBorders>
              <w:bottom w:val="single" w:sz="8" w:color="0063A6"/>
            </w:tcBorders>
            <w:gridSpan w:val="3"/>
            <w:shd w:val="clear" w:color="auto" w:fill="0063A6"/>
          </w:tcPr>
          <w:p>
            <w:pPr>
              <w:ind w:left="20"/>
              <w:spacing w:after="0"/>
              <w:rPr>
                <w:sz w:val="20"/>
                <w:szCs w:val="20"/>
                <w:color w:val="auto"/>
              </w:rPr>
            </w:pPr>
            <w:r>
              <w:rPr>
                <w:rFonts w:ascii="Arial" w:cs="Arial" w:eastAsia="Arial" w:hAnsi="Arial"/>
                <w:sz w:val="16"/>
                <w:szCs w:val="16"/>
                <w:b w:val="1"/>
                <w:bCs w:val="1"/>
                <w:color w:val="FFFFFF"/>
              </w:rPr>
              <w:t>69</w:t>
            </w:r>
          </w:p>
        </w:tc>
        <w:tc>
          <w:tcPr>
            <w:tcW w:w="20" w:type="dxa"/>
            <w:vAlign w:val="bottom"/>
            <w:tcBorders>
              <w:bottom w:val="single" w:sz="8" w:color="0063A6"/>
            </w:tcBorders>
            <w:shd w:val="clear" w:color="auto" w:fill="0063A6"/>
          </w:tcPr>
          <w:p>
            <w:pPr>
              <w:spacing w:after="0"/>
              <w:rPr>
                <w:sz w:val="21"/>
                <w:szCs w:val="21"/>
                <w:color w:val="auto"/>
              </w:rPr>
            </w:pPr>
          </w:p>
        </w:tc>
      </w:tr>
      <w:tr>
        <w:trPr>
          <w:trHeight w:val="20"/>
        </w:trPr>
        <w:tc>
          <w:tcPr>
            <w:tcW w:w="160" w:type="dxa"/>
            <w:vAlign w:val="bottom"/>
            <w:tcBorders>
              <w:bottom w:val="single" w:sz="8" w:color="FFC729"/>
            </w:tcBorders>
            <w:gridSpan w:val="2"/>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20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48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320" w:type="dxa"/>
            <w:vAlign w:val="bottom"/>
            <w:tcBorders>
              <w:bottom w:val="single" w:sz="8" w:color="0063A6"/>
            </w:tcBorders>
          </w:tcPr>
          <w:p>
            <w:pPr>
              <w:spacing w:after="0" w:line="20" w:lineRule="exact"/>
              <w:rPr>
                <w:sz w:val="1"/>
                <w:szCs w:val="1"/>
                <w:color w:val="auto"/>
              </w:rPr>
            </w:pPr>
          </w:p>
        </w:tc>
        <w:tc>
          <w:tcPr>
            <w:tcW w:w="14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120" w:type="dxa"/>
            <w:vAlign w:val="bottom"/>
            <w:tcBorders>
              <w:bottom w:val="single" w:sz="8" w:color="0063A6"/>
            </w:tcBorders>
          </w:tcPr>
          <w:p>
            <w:pPr>
              <w:spacing w:after="0" w:line="20" w:lineRule="exact"/>
              <w:rPr>
                <w:sz w:val="1"/>
                <w:szCs w:val="1"/>
                <w:color w:val="auto"/>
              </w:rPr>
            </w:pPr>
          </w:p>
        </w:tc>
        <w:tc>
          <w:tcPr>
            <w:tcW w:w="24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4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0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14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16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r>
      <w:tr>
        <w:trPr>
          <w:trHeight w:val="199"/>
        </w:trPr>
        <w:tc>
          <w:tcPr>
            <w:tcW w:w="3980" w:type="dxa"/>
            <w:vAlign w:val="bottom"/>
            <w:tcBorders>
              <w:bottom w:val="single" w:sz="8" w:color="0000EE"/>
            </w:tcBorders>
            <w:gridSpan w:val="43"/>
          </w:tcPr>
          <w:p>
            <w:pPr>
              <w:spacing w:after="0"/>
              <w:rPr>
                <w:sz w:val="20"/>
                <w:szCs w:val="20"/>
                <w:color w:val="auto"/>
              </w:rPr>
            </w:pPr>
            <w:r>
              <w:rPr>
                <w:rFonts w:ascii="Arial" w:cs="Arial" w:eastAsia="Arial" w:hAnsi="Arial"/>
                <w:sz w:val="16"/>
                <w:szCs w:val="16"/>
                <w:b w:val="1"/>
                <w:bCs w:val="1"/>
                <w:color w:val="0000EE"/>
                <w:w w:val="98"/>
              </w:rPr>
              <w:t>INDEPENDENT REGISTERED PUBLIC ACCOUNTING</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166"/>
        </w:trPr>
        <w:tc>
          <w:tcPr>
            <w:tcW w:w="4140" w:type="dxa"/>
            <w:vAlign w:val="bottom"/>
            <w:gridSpan w:val="44"/>
          </w:tcPr>
          <w:p>
            <w:pPr>
              <w:spacing w:after="0" w:line="166" w:lineRule="exact"/>
              <w:rPr>
                <w:sz w:val="20"/>
                <w:szCs w:val="20"/>
                <w:color w:val="auto"/>
              </w:rPr>
            </w:pPr>
            <w:r>
              <w:rPr>
                <w:rFonts w:ascii="Arial" w:cs="Arial" w:eastAsia="Arial" w:hAnsi="Arial"/>
                <w:sz w:val="16"/>
                <w:szCs w:val="16"/>
                <w:b w:val="1"/>
                <w:bCs w:val="1"/>
                <w:color w:val="0000EE"/>
              </w:rPr>
              <w:t>FIRM’S AUDIT FEES AND SERVICES</w:t>
            </w:r>
          </w:p>
        </w:tc>
        <w:tc>
          <w:tcPr>
            <w:tcW w:w="260" w:type="dxa"/>
            <w:vAlign w:val="bottom"/>
            <w:gridSpan w:val="3"/>
          </w:tcPr>
          <w:p>
            <w:pPr>
              <w:ind w:left="20"/>
              <w:spacing w:after="0" w:line="166" w:lineRule="exact"/>
              <w:rPr>
                <w:sz w:val="20"/>
                <w:szCs w:val="20"/>
                <w:color w:val="auto"/>
              </w:rPr>
            </w:pPr>
            <w:r>
              <w:rPr>
                <w:rFonts w:ascii="Arial" w:cs="Arial" w:eastAsia="Arial" w:hAnsi="Arial"/>
                <w:sz w:val="16"/>
                <w:szCs w:val="16"/>
                <w:b w:val="1"/>
                <w:bCs w:val="1"/>
                <w:color w:val="0000EE"/>
              </w:rPr>
              <w:t>70</w:t>
            </w:r>
          </w:p>
        </w:tc>
        <w:tc>
          <w:tcPr>
            <w:tcW w:w="20" w:type="dxa"/>
            <w:vAlign w:val="bottom"/>
          </w:tcPr>
          <w:p>
            <w:pPr>
              <w:spacing w:after="0"/>
              <w:rPr>
                <w:sz w:val="14"/>
                <w:szCs w:val="14"/>
                <w:color w:val="auto"/>
              </w:rPr>
            </w:pPr>
          </w:p>
        </w:tc>
      </w:tr>
      <w:tr>
        <w:trPr>
          <w:trHeight w:val="60"/>
        </w:trPr>
        <w:tc>
          <w:tcPr>
            <w:tcW w:w="60" w:type="dxa"/>
            <w:vAlign w:val="bottom"/>
            <w:tcBorders>
              <w:top w:val="single" w:sz="8" w:color="0000EE"/>
              <w:bottom w:val="single" w:sz="8" w:color="0063A6"/>
            </w:tcBorders>
          </w:tcPr>
          <w:p>
            <w:pPr>
              <w:spacing w:after="0"/>
              <w:rPr>
                <w:sz w:val="5"/>
                <w:szCs w:val="5"/>
                <w:color w:val="auto"/>
              </w:rPr>
            </w:pPr>
          </w:p>
        </w:tc>
        <w:tc>
          <w:tcPr>
            <w:tcW w:w="100" w:type="dxa"/>
            <w:vAlign w:val="bottom"/>
            <w:tcBorders>
              <w:top w:val="single" w:sz="8" w:color="0000EE"/>
              <w:bottom w:val="single" w:sz="8" w:color="0063A6"/>
            </w:tcBorders>
          </w:tcPr>
          <w:p>
            <w:pPr>
              <w:spacing w:after="0"/>
              <w:rPr>
                <w:sz w:val="5"/>
                <w:szCs w:val="5"/>
                <w:color w:val="auto"/>
              </w:rPr>
            </w:pPr>
          </w:p>
        </w:tc>
        <w:tc>
          <w:tcPr>
            <w:tcW w:w="180" w:type="dxa"/>
            <w:vAlign w:val="bottom"/>
            <w:tcBorders>
              <w:top w:val="single" w:sz="8" w:color="0000EE"/>
              <w:bottom w:val="single" w:sz="8" w:color="0063A6"/>
            </w:tcBorders>
          </w:tcPr>
          <w:p>
            <w:pPr>
              <w:spacing w:after="0"/>
              <w:rPr>
                <w:sz w:val="5"/>
                <w:szCs w:val="5"/>
                <w:color w:val="auto"/>
              </w:rPr>
            </w:pPr>
          </w:p>
        </w:tc>
        <w:tc>
          <w:tcPr>
            <w:tcW w:w="200" w:type="dxa"/>
            <w:vAlign w:val="bottom"/>
            <w:tcBorders>
              <w:top w:val="single" w:sz="8" w:color="0000EE"/>
              <w:bottom w:val="single" w:sz="8" w:color="0063A6"/>
            </w:tcBorders>
          </w:tcPr>
          <w:p>
            <w:pPr>
              <w:spacing w:after="0"/>
              <w:rPr>
                <w:sz w:val="5"/>
                <w:szCs w:val="5"/>
                <w:color w:val="auto"/>
              </w:rPr>
            </w:pPr>
          </w:p>
        </w:tc>
        <w:tc>
          <w:tcPr>
            <w:tcW w:w="180" w:type="dxa"/>
            <w:vAlign w:val="bottom"/>
            <w:tcBorders>
              <w:top w:val="single" w:sz="8" w:color="0000EE"/>
              <w:bottom w:val="single" w:sz="8" w:color="0063A6"/>
            </w:tcBorders>
          </w:tcPr>
          <w:p>
            <w:pPr>
              <w:spacing w:after="0"/>
              <w:rPr>
                <w:sz w:val="5"/>
                <w:szCs w:val="5"/>
                <w:color w:val="auto"/>
              </w:rPr>
            </w:pPr>
          </w:p>
        </w:tc>
        <w:tc>
          <w:tcPr>
            <w:tcW w:w="480" w:type="dxa"/>
            <w:vAlign w:val="bottom"/>
            <w:tcBorders>
              <w:top w:val="single" w:sz="8" w:color="0000EE"/>
              <w:bottom w:val="single" w:sz="8" w:color="0063A6"/>
            </w:tcBorders>
          </w:tcPr>
          <w:p>
            <w:pPr>
              <w:spacing w:after="0"/>
              <w:rPr>
                <w:sz w:val="5"/>
                <w:szCs w:val="5"/>
                <w:color w:val="auto"/>
              </w:rPr>
            </w:pPr>
          </w:p>
        </w:tc>
        <w:tc>
          <w:tcPr>
            <w:tcW w:w="40" w:type="dxa"/>
            <w:vAlign w:val="bottom"/>
            <w:tcBorders>
              <w:top w:val="single" w:sz="8" w:color="0000EE"/>
              <w:bottom w:val="single" w:sz="8" w:color="0063A6"/>
            </w:tcBorders>
          </w:tcPr>
          <w:p>
            <w:pPr>
              <w:spacing w:after="0"/>
              <w:rPr>
                <w:sz w:val="5"/>
                <w:szCs w:val="5"/>
                <w:color w:val="auto"/>
              </w:rPr>
            </w:pPr>
          </w:p>
        </w:tc>
        <w:tc>
          <w:tcPr>
            <w:tcW w:w="320" w:type="dxa"/>
            <w:vAlign w:val="bottom"/>
            <w:tcBorders>
              <w:top w:val="single" w:sz="8" w:color="0000EE"/>
              <w:bottom w:val="single" w:sz="8" w:color="0063A6"/>
            </w:tcBorders>
          </w:tcPr>
          <w:p>
            <w:pPr>
              <w:spacing w:after="0"/>
              <w:rPr>
                <w:sz w:val="5"/>
                <w:szCs w:val="5"/>
                <w:color w:val="auto"/>
              </w:rPr>
            </w:pPr>
          </w:p>
        </w:tc>
        <w:tc>
          <w:tcPr>
            <w:tcW w:w="140" w:type="dxa"/>
            <w:vAlign w:val="bottom"/>
            <w:tcBorders>
              <w:top w:val="single" w:sz="8" w:color="0000EE"/>
              <w:bottom w:val="single" w:sz="8" w:color="0063A6"/>
            </w:tcBorders>
          </w:tcPr>
          <w:p>
            <w:pPr>
              <w:spacing w:after="0"/>
              <w:rPr>
                <w:sz w:val="5"/>
                <w:szCs w:val="5"/>
                <w:color w:val="auto"/>
              </w:rPr>
            </w:pPr>
          </w:p>
        </w:tc>
        <w:tc>
          <w:tcPr>
            <w:tcW w:w="120" w:type="dxa"/>
            <w:vAlign w:val="bottom"/>
            <w:tcBorders>
              <w:top w:val="single" w:sz="8" w:color="0000EE"/>
              <w:bottom w:val="single" w:sz="8" w:color="0063A6"/>
            </w:tcBorders>
          </w:tcPr>
          <w:p>
            <w:pPr>
              <w:spacing w:after="0"/>
              <w:rPr>
                <w:sz w:val="5"/>
                <w:szCs w:val="5"/>
                <w:color w:val="auto"/>
              </w:rPr>
            </w:pPr>
          </w:p>
        </w:tc>
        <w:tc>
          <w:tcPr>
            <w:tcW w:w="120" w:type="dxa"/>
            <w:vAlign w:val="bottom"/>
            <w:tcBorders>
              <w:top w:val="single" w:sz="8" w:color="0000EE"/>
              <w:bottom w:val="single" w:sz="8" w:color="0063A6"/>
            </w:tcBorders>
          </w:tcPr>
          <w:p>
            <w:pPr>
              <w:spacing w:after="0"/>
              <w:rPr>
                <w:sz w:val="5"/>
                <w:szCs w:val="5"/>
                <w:color w:val="auto"/>
              </w:rPr>
            </w:pPr>
          </w:p>
        </w:tc>
        <w:tc>
          <w:tcPr>
            <w:tcW w:w="240" w:type="dxa"/>
            <w:vAlign w:val="bottom"/>
            <w:tcBorders>
              <w:top w:val="single" w:sz="8" w:color="0000EE"/>
              <w:bottom w:val="single" w:sz="8" w:color="0063A6"/>
            </w:tcBorders>
          </w:tcPr>
          <w:p>
            <w:pPr>
              <w:spacing w:after="0"/>
              <w:rPr>
                <w:sz w:val="5"/>
                <w:szCs w:val="5"/>
                <w:color w:val="auto"/>
              </w:rPr>
            </w:pPr>
          </w:p>
        </w:tc>
        <w:tc>
          <w:tcPr>
            <w:tcW w:w="80" w:type="dxa"/>
            <w:vAlign w:val="bottom"/>
            <w:tcBorders>
              <w:top w:val="single" w:sz="8" w:color="0000EE"/>
              <w:bottom w:val="single" w:sz="8" w:color="0063A6"/>
            </w:tcBorders>
          </w:tcPr>
          <w:p>
            <w:pPr>
              <w:spacing w:after="0"/>
              <w:rPr>
                <w:sz w:val="5"/>
                <w:szCs w:val="5"/>
                <w:color w:val="auto"/>
              </w:rPr>
            </w:pPr>
          </w:p>
        </w:tc>
        <w:tc>
          <w:tcPr>
            <w:tcW w:w="40" w:type="dxa"/>
            <w:vAlign w:val="bottom"/>
            <w:tcBorders>
              <w:top w:val="single" w:sz="8" w:color="0000EE"/>
              <w:bottom w:val="single" w:sz="8" w:color="0063A6"/>
            </w:tcBorders>
          </w:tcPr>
          <w:p>
            <w:pPr>
              <w:spacing w:after="0"/>
              <w:rPr>
                <w:sz w:val="5"/>
                <w:szCs w:val="5"/>
                <w:color w:val="auto"/>
              </w:rPr>
            </w:pPr>
          </w:p>
        </w:tc>
        <w:tc>
          <w:tcPr>
            <w:tcW w:w="40" w:type="dxa"/>
            <w:vAlign w:val="bottom"/>
            <w:tcBorders>
              <w:top w:val="single" w:sz="8" w:color="0000EE"/>
              <w:bottom w:val="single" w:sz="8" w:color="0063A6"/>
            </w:tcBorders>
          </w:tcPr>
          <w:p>
            <w:pPr>
              <w:spacing w:after="0"/>
              <w:rPr>
                <w:sz w:val="5"/>
                <w:szCs w:val="5"/>
                <w:color w:val="auto"/>
              </w:rPr>
            </w:pPr>
          </w:p>
        </w:tc>
        <w:tc>
          <w:tcPr>
            <w:tcW w:w="40" w:type="dxa"/>
            <w:vAlign w:val="bottom"/>
            <w:tcBorders>
              <w:top w:val="single" w:sz="8" w:color="0000EE"/>
              <w:bottom w:val="single" w:sz="8" w:color="0063A6"/>
            </w:tcBorders>
          </w:tcPr>
          <w:p>
            <w:pPr>
              <w:spacing w:after="0"/>
              <w:rPr>
                <w:sz w:val="5"/>
                <w:szCs w:val="5"/>
                <w:color w:val="auto"/>
              </w:rPr>
            </w:pPr>
          </w:p>
        </w:tc>
        <w:tc>
          <w:tcPr>
            <w:tcW w:w="40" w:type="dxa"/>
            <w:vAlign w:val="bottom"/>
            <w:tcBorders>
              <w:top w:val="single" w:sz="8" w:color="0000EE"/>
              <w:bottom w:val="single" w:sz="8" w:color="0063A6"/>
            </w:tcBorders>
          </w:tcPr>
          <w:p>
            <w:pPr>
              <w:spacing w:after="0"/>
              <w:rPr>
                <w:sz w:val="5"/>
                <w:szCs w:val="5"/>
                <w:color w:val="auto"/>
              </w:rPr>
            </w:pPr>
          </w:p>
        </w:tc>
        <w:tc>
          <w:tcPr>
            <w:tcW w:w="80" w:type="dxa"/>
            <w:vAlign w:val="bottom"/>
            <w:tcBorders>
              <w:top w:val="single" w:sz="8" w:color="0000EE"/>
              <w:bottom w:val="single" w:sz="8" w:color="0063A6"/>
            </w:tcBorders>
          </w:tcPr>
          <w:p>
            <w:pPr>
              <w:spacing w:after="0"/>
              <w:rPr>
                <w:sz w:val="5"/>
                <w:szCs w:val="5"/>
                <w:color w:val="auto"/>
              </w:rPr>
            </w:pPr>
          </w:p>
        </w:tc>
        <w:tc>
          <w:tcPr>
            <w:tcW w:w="20" w:type="dxa"/>
            <w:vAlign w:val="bottom"/>
            <w:tcBorders>
              <w:top w:val="single" w:sz="8" w:color="0000EE"/>
              <w:bottom w:val="single" w:sz="8" w:color="0063A6"/>
            </w:tcBorders>
          </w:tcPr>
          <w:p>
            <w:pPr>
              <w:spacing w:after="0"/>
              <w:rPr>
                <w:sz w:val="5"/>
                <w:szCs w:val="5"/>
                <w:color w:val="auto"/>
              </w:rPr>
            </w:pPr>
          </w:p>
        </w:tc>
        <w:tc>
          <w:tcPr>
            <w:tcW w:w="240" w:type="dxa"/>
            <w:vAlign w:val="bottom"/>
            <w:tcBorders>
              <w:top w:val="single" w:sz="8" w:color="0000EE"/>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80" w:type="dxa"/>
            <w:vAlign w:val="bottom"/>
            <w:tcBorders>
              <w:top w:val="single" w:sz="8" w:color="0000EE"/>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r>
      <w:tr>
        <w:trPr>
          <w:trHeight w:val="108"/>
        </w:trPr>
        <w:tc>
          <w:tcPr>
            <w:tcW w:w="4140" w:type="dxa"/>
            <w:vAlign w:val="bottom"/>
            <w:gridSpan w:val="44"/>
          </w:tcPr>
          <w:p>
            <w:pPr>
              <w:spacing w:after="0" w:line="109" w:lineRule="exact"/>
              <w:rPr>
                <w:sz w:val="20"/>
                <w:szCs w:val="20"/>
                <w:color w:val="auto"/>
              </w:rPr>
            </w:pPr>
            <w:r>
              <w:rPr>
                <w:rFonts w:ascii="Arial" w:cs="Arial" w:eastAsia="Arial" w:hAnsi="Arial"/>
                <w:sz w:val="11"/>
                <w:szCs w:val="11"/>
                <w:b w:val="1"/>
                <w:bCs w:val="1"/>
                <w:color w:val="0000EE"/>
              </w:rPr>
              <w:t>2023 AUDIT/FINANCE COMMITTEE REPORT</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b w:val="1"/>
                <w:bCs w:val="1"/>
                <w:color w:val="0000EE"/>
              </w:rPr>
              <w:t>71</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340" w:type="dxa"/>
            <w:vAlign w:val="bottom"/>
            <w:tcBorders>
              <w:bottom w:val="single" w:sz="8" w:color="0000EE"/>
            </w:tcBorders>
            <w:gridSpan w:val="3"/>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20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4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32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120" w:type="dxa"/>
            <w:vAlign w:val="bottom"/>
            <w:tcBorders>
              <w:bottom w:val="single" w:sz="8" w:color="0063A6"/>
            </w:tcBorders>
          </w:tcPr>
          <w:p>
            <w:pPr>
              <w:spacing w:after="0"/>
              <w:rPr>
                <w:sz w:val="5"/>
                <w:szCs w:val="5"/>
                <w:color w:val="auto"/>
              </w:rPr>
            </w:pPr>
          </w:p>
        </w:tc>
        <w:tc>
          <w:tcPr>
            <w:tcW w:w="120" w:type="dxa"/>
            <w:vAlign w:val="bottom"/>
            <w:tcBorders>
              <w:bottom w:val="single" w:sz="8" w:color="0063A6"/>
            </w:tcBorders>
          </w:tcPr>
          <w:p>
            <w:pPr>
              <w:spacing w:after="0"/>
              <w:rPr>
                <w:sz w:val="5"/>
                <w:szCs w:val="5"/>
                <w:color w:val="auto"/>
              </w:rPr>
            </w:pPr>
          </w:p>
        </w:tc>
        <w:tc>
          <w:tcPr>
            <w:tcW w:w="2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r>
      <w:tr>
        <w:trPr>
          <w:trHeight w:val="108"/>
        </w:trPr>
        <w:tc>
          <w:tcPr>
            <w:tcW w:w="4140" w:type="dxa"/>
            <w:vAlign w:val="bottom"/>
            <w:gridSpan w:val="44"/>
          </w:tcPr>
          <w:p>
            <w:pPr>
              <w:spacing w:after="0" w:line="109" w:lineRule="exact"/>
              <w:rPr>
                <w:sz w:val="20"/>
                <w:szCs w:val="20"/>
                <w:color w:val="auto"/>
              </w:rPr>
            </w:pPr>
            <w:r>
              <w:rPr>
                <w:rFonts w:ascii="Arial" w:cs="Arial" w:eastAsia="Arial" w:hAnsi="Arial"/>
                <w:sz w:val="11"/>
                <w:szCs w:val="11"/>
                <w:b w:val="1"/>
                <w:bCs w:val="1"/>
                <w:color w:val="0000EE"/>
              </w:rPr>
              <w:t>EQUITY COMPENSATION PLAN INFORMATION</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b w:val="1"/>
                <w:bCs w:val="1"/>
                <w:color w:val="0000EE"/>
              </w:rPr>
              <w:t>72</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340" w:type="dxa"/>
            <w:vAlign w:val="bottom"/>
            <w:tcBorders>
              <w:bottom w:val="single" w:sz="8" w:color="0000EE"/>
            </w:tcBorders>
            <w:gridSpan w:val="3"/>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20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4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32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120" w:type="dxa"/>
            <w:vAlign w:val="bottom"/>
            <w:tcBorders>
              <w:bottom w:val="single" w:sz="8" w:color="0063A6"/>
            </w:tcBorders>
          </w:tcPr>
          <w:p>
            <w:pPr>
              <w:spacing w:after="0"/>
              <w:rPr>
                <w:sz w:val="5"/>
                <w:szCs w:val="5"/>
                <w:color w:val="auto"/>
              </w:rPr>
            </w:pPr>
          </w:p>
        </w:tc>
        <w:tc>
          <w:tcPr>
            <w:tcW w:w="120" w:type="dxa"/>
            <w:vAlign w:val="bottom"/>
            <w:tcBorders>
              <w:bottom w:val="single" w:sz="8" w:color="0063A6"/>
            </w:tcBorders>
          </w:tcPr>
          <w:p>
            <w:pPr>
              <w:spacing w:after="0"/>
              <w:rPr>
                <w:sz w:val="5"/>
                <w:szCs w:val="5"/>
                <w:color w:val="auto"/>
              </w:rPr>
            </w:pPr>
          </w:p>
        </w:tc>
        <w:tc>
          <w:tcPr>
            <w:tcW w:w="2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r>
      <w:tr>
        <w:trPr>
          <w:trHeight w:val="206"/>
        </w:trPr>
        <w:tc>
          <w:tcPr>
            <w:tcW w:w="3840" w:type="dxa"/>
            <w:vAlign w:val="bottom"/>
            <w:tcBorders>
              <w:bottom w:val="single" w:sz="8" w:color="0000EE"/>
            </w:tcBorders>
            <w:gridSpan w:val="39"/>
          </w:tcPr>
          <w:p>
            <w:pPr>
              <w:spacing w:after="0"/>
              <w:rPr>
                <w:sz w:val="20"/>
                <w:szCs w:val="20"/>
                <w:color w:val="auto"/>
              </w:rPr>
            </w:pPr>
            <w:r>
              <w:rPr>
                <w:rFonts w:ascii="Arial" w:cs="Arial" w:eastAsia="Arial" w:hAnsi="Arial"/>
                <w:sz w:val="16"/>
                <w:szCs w:val="16"/>
                <w:b w:val="1"/>
                <w:bCs w:val="1"/>
                <w:color w:val="0000EE"/>
                <w:w w:val="98"/>
              </w:rPr>
              <w:t>SECURITY OWNERSHIP OF CERTAIN BENEFICIAL</w:t>
            </w:r>
          </w:p>
        </w:tc>
        <w:tc>
          <w:tcPr>
            <w:tcW w:w="300" w:type="dxa"/>
            <w:vAlign w:val="bottom"/>
            <w:gridSpan w:val="5"/>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166"/>
        </w:trPr>
        <w:tc>
          <w:tcPr>
            <w:tcW w:w="4140" w:type="dxa"/>
            <w:vAlign w:val="bottom"/>
            <w:gridSpan w:val="44"/>
          </w:tcPr>
          <w:p>
            <w:pPr>
              <w:spacing w:after="0" w:line="166" w:lineRule="exact"/>
              <w:rPr>
                <w:sz w:val="20"/>
                <w:szCs w:val="20"/>
                <w:color w:val="auto"/>
              </w:rPr>
            </w:pPr>
            <w:r>
              <w:rPr>
                <w:rFonts w:ascii="Arial" w:cs="Arial" w:eastAsia="Arial" w:hAnsi="Arial"/>
                <w:sz w:val="16"/>
                <w:szCs w:val="16"/>
                <w:b w:val="1"/>
                <w:bCs w:val="1"/>
                <w:color w:val="0000EE"/>
              </w:rPr>
              <w:t>OWNERS AND MANAGEMENT</w:t>
            </w:r>
          </w:p>
        </w:tc>
        <w:tc>
          <w:tcPr>
            <w:tcW w:w="260" w:type="dxa"/>
            <w:vAlign w:val="bottom"/>
            <w:gridSpan w:val="3"/>
          </w:tcPr>
          <w:p>
            <w:pPr>
              <w:ind w:left="20"/>
              <w:spacing w:after="0" w:line="166" w:lineRule="exact"/>
              <w:rPr>
                <w:sz w:val="20"/>
                <w:szCs w:val="20"/>
                <w:color w:val="auto"/>
              </w:rPr>
            </w:pPr>
            <w:r>
              <w:rPr>
                <w:rFonts w:ascii="Arial" w:cs="Arial" w:eastAsia="Arial" w:hAnsi="Arial"/>
                <w:sz w:val="16"/>
                <w:szCs w:val="16"/>
                <w:b w:val="1"/>
                <w:bCs w:val="1"/>
                <w:color w:val="0000EE"/>
              </w:rPr>
              <w:t>73</w:t>
            </w:r>
          </w:p>
        </w:tc>
        <w:tc>
          <w:tcPr>
            <w:tcW w:w="20" w:type="dxa"/>
            <w:vAlign w:val="bottom"/>
          </w:tcPr>
          <w:p>
            <w:pPr>
              <w:spacing w:after="0"/>
              <w:rPr>
                <w:sz w:val="14"/>
                <w:szCs w:val="14"/>
                <w:color w:val="auto"/>
              </w:rPr>
            </w:pPr>
          </w:p>
        </w:tc>
      </w:tr>
      <w:tr>
        <w:trPr>
          <w:trHeight w:val="60"/>
        </w:trPr>
        <w:tc>
          <w:tcPr>
            <w:tcW w:w="60" w:type="dxa"/>
            <w:vAlign w:val="bottom"/>
            <w:tcBorders>
              <w:top w:val="single" w:sz="8" w:color="0000EE"/>
              <w:bottom w:val="single" w:sz="8" w:color="0063A6"/>
            </w:tcBorders>
          </w:tcPr>
          <w:p>
            <w:pPr>
              <w:spacing w:after="0"/>
              <w:rPr>
                <w:sz w:val="5"/>
                <w:szCs w:val="5"/>
                <w:color w:val="auto"/>
              </w:rPr>
            </w:pPr>
          </w:p>
        </w:tc>
        <w:tc>
          <w:tcPr>
            <w:tcW w:w="100" w:type="dxa"/>
            <w:vAlign w:val="bottom"/>
            <w:tcBorders>
              <w:top w:val="single" w:sz="8" w:color="0000EE"/>
              <w:bottom w:val="single" w:sz="8" w:color="0063A6"/>
            </w:tcBorders>
          </w:tcPr>
          <w:p>
            <w:pPr>
              <w:spacing w:after="0"/>
              <w:rPr>
                <w:sz w:val="5"/>
                <w:szCs w:val="5"/>
                <w:color w:val="auto"/>
              </w:rPr>
            </w:pPr>
          </w:p>
        </w:tc>
        <w:tc>
          <w:tcPr>
            <w:tcW w:w="180" w:type="dxa"/>
            <w:vAlign w:val="bottom"/>
            <w:tcBorders>
              <w:top w:val="single" w:sz="8" w:color="0000EE"/>
              <w:bottom w:val="single" w:sz="8" w:color="0063A6"/>
            </w:tcBorders>
          </w:tcPr>
          <w:p>
            <w:pPr>
              <w:spacing w:after="0"/>
              <w:rPr>
                <w:sz w:val="5"/>
                <w:szCs w:val="5"/>
                <w:color w:val="auto"/>
              </w:rPr>
            </w:pPr>
          </w:p>
        </w:tc>
        <w:tc>
          <w:tcPr>
            <w:tcW w:w="200" w:type="dxa"/>
            <w:vAlign w:val="bottom"/>
            <w:tcBorders>
              <w:top w:val="single" w:sz="8" w:color="0000EE"/>
              <w:bottom w:val="single" w:sz="8" w:color="0063A6"/>
            </w:tcBorders>
          </w:tcPr>
          <w:p>
            <w:pPr>
              <w:spacing w:after="0"/>
              <w:rPr>
                <w:sz w:val="5"/>
                <w:szCs w:val="5"/>
                <w:color w:val="auto"/>
              </w:rPr>
            </w:pPr>
          </w:p>
        </w:tc>
        <w:tc>
          <w:tcPr>
            <w:tcW w:w="180" w:type="dxa"/>
            <w:vAlign w:val="bottom"/>
            <w:tcBorders>
              <w:top w:val="single" w:sz="8" w:color="0000EE"/>
              <w:bottom w:val="single" w:sz="8" w:color="0063A6"/>
            </w:tcBorders>
          </w:tcPr>
          <w:p>
            <w:pPr>
              <w:spacing w:after="0"/>
              <w:rPr>
                <w:sz w:val="5"/>
                <w:szCs w:val="5"/>
                <w:color w:val="auto"/>
              </w:rPr>
            </w:pPr>
          </w:p>
        </w:tc>
        <w:tc>
          <w:tcPr>
            <w:tcW w:w="480" w:type="dxa"/>
            <w:vAlign w:val="bottom"/>
            <w:tcBorders>
              <w:top w:val="single" w:sz="8" w:color="0000EE"/>
              <w:bottom w:val="single" w:sz="8" w:color="0063A6"/>
            </w:tcBorders>
          </w:tcPr>
          <w:p>
            <w:pPr>
              <w:spacing w:after="0"/>
              <w:rPr>
                <w:sz w:val="5"/>
                <w:szCs w:val="5"/>
                <w:color w:val="auto"/>
              </w:rPr>
            </w:pPr>
          </w:p>
        </w:tc>
        <w:tc>
          <w:tcPr>
            <w:tcW w:w="40" w:type="dxa"/>
            <w:vAlign w:val="bottom"/>
            <w:tcBorders>
              <w:top w:val="single" w:sz="8" w:color="0000EE"/>
              <w:bottom w:val="single" w:sz="8" w:color="0063A6"/>
            </w:tcBorders>
          </w:tcPr>
          <w:p>
            <w:pPr>
              <w:spacing w:after="0"/>
              <w:rPr>
                <w:sz w:val="5"/>
                <w:szCs w:val="5"/>
                <w:color w:val="auto"/>
              </w:rPr>
            </w:pPr>
          </w:p>
        </w:tc>
        <w:tc>
          <w:tcPr>
            <w:tcW w:w="320" w:type="dxa"/>
            <w:vAlign w:val="bottom"/>
            <w:tcBorders>
              <w:top w:val="single" w:sz="8" w:color="0000EE"/>
              <w:bottom w:val="single" w:sz="8" w:color="0063A6"/>
            </w:tcBorders>
          </w:tcPr>
          <w:p>
            <w:pPr>
              <w:spacing w:after="0"/>
              <w:rPr>
                <w:sz w:val="5"/>
                <w:szCs w:val="5"/>
                <w:color w:val="auto"/>
              </w:rPr>
            </w:pPr>
          </w:p>
        </w:tc>
        <w:tc>
          <w:tcPr>
            <w:tcW w:w="140" w:type="dxa"/>
            <w:vAlign w:val="bottom"/>
            <w:tcBorders>
              <w:top w:val="single" w:sz="8" w:color="0000EE"/>
              <w:bottom w:val="single" w:sz="8" w:color="0063A6"/>
            </w:tcBorders>
          </w:tcPr>
          <w:p>
            <w:pPr>
              <w:spacing w:after="0"/>
              <w:rPr>
                <w:sz w:val="5"/>
                <w:szCs w:val="5"/>
                <w:color w:val="auto"/>
              </w:rPr>
            </w:pPr>
          </w:p>
        </w:tc>
        <w:tc>
          <w:tcPr>
            <w:tcW w:w="120" w:type="dxa"/>
            <w:vAlign w:val="bottom"/>
            <w:tcBorders>
              <w:top w:val="single" w:sz="8" w:color="0000EE"/>
              <w:bottom w:val="single" w:sz="8" w:color="0063A6"/>
            </w:tcBorders>
          </w:tcPr>
          <w:p>
            <w:pPr>
              <w:spacing w:after="0"/>
              <w:rPr>
                <w:sz w:val="5"/>
                <w:szCs w:val="5"/>
                <w:color w:val="auto"/>
              </w:rPr>
            </w:pPr>
          </w:p>
        </w:tc>
        <w:tc>
          <w:tcPr>
            <w:tcW w:w="120" w:type="dxa"/>
            <w:vAlign w:val="bottom"/>
            <w:tcBorders>
              <w:top w:val="single" w:sz="8" w:color="0000EE"/>
              <w:bottom w:val="single" w:sz="8" w:color="0063A6"/>
            </w:tcBorders>
          </w:tcPr>
          <w:p>
            <w:pPr>
              <w:spacing w:after="0"/>
              <w:rPr>
                <w:sz w:val="5"/>
                <w:szCs w:val="5"/>
                <w:color w:val="auto"/>
              </w:rPr>
            </w:pPr>
          </w:p>
        </w:tc>
        <w:tc>
          <w:tcPr>
            <w:tcW w:w="240" w:type="dxa"/>
            <w:vAlign w:val="bottom"/>
            <w:tcBorders>
              <w:top w:val="single" w:sz="8" w:color="0000EE"/>
              <w:bottom w:val="single" w:sz="8" w:color="0063A6"/>
            </w:tcBorders>
          </w:tcPr>
          <w:p>
            <w:pPr>
              <w:spacing w:after="0"/>
              <w:rPr>
                <w:sz w:val="5"/>
                <w:szCs w:val="5"/>
                <w:color w:val="auto"/>
              </w:rPr>
            </w:pPr>
          </w:p>
        </w:tc>
        <w:tc>
          <w:tcPr>
            <w:tcW w:w="80" w:type="dxa"/>
            <w:vAlign w:val="bottom"/>
            <w:tcBorders>
              <w:top w:val="single" w:sz="8" w:color="0000EE"/>
              <w:bottom w:val="single" w:sz="8" w:color="0063A6"/>
            </w:tcBorders>
          </w:tcPr>
          <w:p>
            <w:pPr>
              <w:spacing w:after="0"/>
              <w:rPr>
                <w:sz w:val="5"/>
                <w:szCs w:val="5"/>
                <w:color w:val="auto"/>
              </w:rPr>
            </w:pPr>
          </w:p>
        </w:tc>
        <w:tc>
          <w:tcPr>
            <w:tcW w:w="40" w:type="dxa"/>
            <w:vAlign w:val="bottom"/>
            <w:tcBorders>
              <w:top w:val="single" w:sz="8" w:color="0000EE"/>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80" w:type="dxa"/>
            <w:vAlign w:val="bottom"/>
            <w:tcBorders>
              <w:top w:val="single" w:sz="8" w:color="0000EE"/>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r>
      <w:tr>
        <w:trPr>
          <w:trHeight w:val="108"/>
        </w:trPr>
        <w:tc>
          <w:tcPr>
            <w:tcW w:w="4140" w:type="dxa"/>
            <w:vAlign w:val="bottom"/>
            <w:gridSpan w:val="44"/>
          </w:tcPr>
          <w:p>
            <w:pPr>
              <w:spacing w:after="0" w:line="109" w:lineRule="exact"/>
              <w:rPr>
                <w:sz w:val="20"/>
                <w:szCs w:val="20"/>
                <w:color w:val="auto"/>
              </w:rPr>
            </w:pPr>
            <w:r>
              <w:rPr>
                <w:rFonts w:ascii="Arial" w:cs="Arial" w:eastAsia="Arial" w:hAnsi="Arial"/>
                <w:sz w:val="11"/>
                <w:szCs w:val="11"/>
                <w:b w:val="1"/>
                <w:bCs w:val="1"/>
                <w:color w:val="0000EE"/>
              </w:rPr>
              <w:t>LIST OF SHAREHOLDERS OF RECORD</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b w:val="1"/>
                <w:bCs w:val="1"/>
                <w:color w:val="0000EE"/>
              </w:rPr>
              <w:t>75</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340" w:type="dxa"/>
            <w:vAlign w:val="bottom"/>
            <w:tcBorders>
              <w:bottom w:val="single" w:sz="8" w:color="0000EE"/>
            </w:tcBorders>
            <w:gridSpan w:val="3"/>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20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4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32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120" w:type="dxa"/>
            <w:vAlign w:val="bottom"/>
            <w:tcBorders>
              <w:bottom w:val="single" w:sz="8" w:color="0063A6"/>
            </w:tcBorders>
          </w:tcPr>
          <w:p>
            <w:pPr>
              <w:spacing w:after="0"/>
              <w:rPr>
                <w:sz w:val="5"/>
                <w:szCs w:val="5"/>
                <w:color w:val="auto"/>
              </w:rPr>
            </w:pPr>
          </w:p>
        </w:tc>
        <w:tc>
          <w:tcPr>
            <w:tcW w:w="120" w:type="dxa"/>
            <w:vAlign w:val="bottom"/>
            <w:tcBorders>
              <w:bottom w:val="single" w:sz="8" w:color="0063A6"/>
            </w:tcBorders>
          </w:tcPr>
          <w:p>
            <w:pPr>
              <w:spacing w:after="0"/>
              <w:rPr>
                <w:sz w:val="5"/>
                <w:szCs w:val="5"/>
                <w:color w:val="auto"/>
              </w:rPr>
            </w:pPr>
          </w:p>
        </w:tc>
        <w:tc>
          <w:tcPr>
            <w:tcW w:w="2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r>
      <w:tr>
        <w:trPr>
          <w:trHeight w:val="108"/>
        </w:trPr>
        <w:tc>
          <w:tcPr>
            <w:tcW w:w="4140" w:type="dxa"/>
            <w:vAlign w:val="bottom"/>
            <w:gridSpan w:val="44"/>
          </w:tcPr>
          <w:p>
            <w:pPr>
              <w:spacing w:after="0" w:line="109" w:lineRule="exact"/>
              <w:rPr>
                <w:sz w:val="20"/>
                <w:szCs w:val="20"/>
                <w:color w:val="auto"/>
              </w:rPr>
            </w:pPr>
            <w:r>
              <w:rPr>
                <w:rFonts w:ascii="Arial" w:cs="Arial" w:eastAsia="Arial" w:hAnsi="Arial"/>
                <w:sz w:val="11"/>
                <w:szCs w:val="11"/>
                <w:b w:val="1"/>
                <w:bCs w:val="1"/>
                <w:color w:val="0000EE"/>
              </w:rPr>
              <w:t>ANNUAL REPORT AND FINANCIAL STATEMENTS</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b w:val="1"/>
                <w:bCs w:val="1"/>
                <w:color w:val="0000EE"/>
              </w:rPr>
              <w:t>75</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340" w:type="dxa"/>
            <w:vAlign w:val="bottom"/>
            <w:tcBorders>
              <w:bottom w:val="single" w:sz="8" w:color="0000EE"/>
            </w:tcBorders>
            <w:gridSpan w:val="3"/>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1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10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2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80" w:type="dxa"/>
            <w:vAlign w:val="bottom"/>
            <w:tcBorders>
              <w:bottom w:val="single" w:sz="8" w:color="0000EE"/>
            </w:tcBorders>
          </w:tcPr>
          <w:p>
            <w:pPr>
              <w:spacing w:after="0"/>
              <w:rPr>
                <w:sz w:val="4"/>
                <w:szCs w:val="4"/>
                <w:color w:val="auto"/>
              </w:rPr>
            </w:pPr>
          </w:p>
        </w:tc>
        <w:tc>
          <w:tcPr>
            <w:tcW w:w="60" w:type="dxa"/>
            <w:vAlign w:val="bottom"/>
            <w:tcBorders>
              <w:bottom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20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4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32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120" w:type="dxa"/>
            <w:vAlign w:val="bottom"/>
            <w:tcBorders>
              <w:bottom w:val="single" w:sz="8" w:color="0063A6"/>
            </w:tcBorders>
          </w:tcPr>
          <w:p>
            <w:pPr>
              <w:spacing w:after="0"/>
              <w:rPr>
                <w:sz w:val="5"/>
                <w:szCs w:val="5"/>
                <w:color w:val="auto"/>
              </w:rPr>
            </w:pPr>
          </w:p>
        </w:tc>
        <w:tc>
          <w:tcPr>
            <w:tcW w:w="120" w:type="dxa"/>
            <w:vAlign w:val="bottom"/>
            <w:tcBorders>
              <w:bottom w:val="single" w:sz="8" w:color="0063A6"/>
            </w:tcBorders>
          </w:tcPr>
          <w:p>
            <w:pPr>
              <w:spacing w:after="0"/>
              <w:rPr>
                <w:sz w:val="5"/>
                <w:szCs w:val="5"/>
                <w:color w:val="auto"/>
              </w:rPr>
            </w:pPr>
          </w:p>
        </w:tc>
        <w:tc>
          <w:tcPr>
            <w:tcW w:w="2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r>
      <w:tr>
        <w:trPr>
          <w:trHeight w:val="213"/>
        </w:trPr>
        <w:tc>
          <w:tcPr>
            <w:tcW w:w="4140" w:type="dxa"/>
            <w:vAlign w:val="bottom"/>
            <w:tcBorders>
              <w:bottom w:val="single" w:sz="8" w:color="0000EE"/>
            </w:tcBorders>
            <w:gridSpan w:val="44"/>
          </w:tcPr>
          <w:p>
            <w:pPr>
              <w:spacing w:after="0"/>
              <w:rPr>
                <w:sz w:val="20"/>
                <w:szCs w:val="20"/>
                <w:color w:val="auto"/>
              </w:rPr>
            </w:pPr>
            <w:r>
              <w:rPr>
                <w:rFonts w:ascii="Arial" w:cs="Arial" w:eastAsia="Arial" w:hAnsi="Arial"/>
                <w:sz w:val="16"/>
                <w:szCs w:val="16"/>
                <w:b w:val="1"/>
                <w:bCs w:val="1"/>
                <w:color w:val="0000EE"/>
                <w:w w:val="99"/>
              </w:rPr>
              <w:t>SHAREHOLDER PROPOSALS FOR THE 2025 ANNUAL</w:t>
            </w:r>
          </w:p>
        </w:tc>
        <w:tc>
          <w:tcPr>
            <w:tcW w:w="280" w:type="dxa"/>
            <w:vAlign w:val="bottom"/>
            <w:gridSpan w:val="4"/>
          </w:tcPr>
          <w:p>
            <w:pPr>
              <w:ind w:left="40"/>
              <w:spacing w:after="0"/>
              <w:rPr>
                <w:sz w:val="20"/>
                <w:szCs w:val="20"/>
                <w:color w:val="auto"/>
              </w:rPr>
            </w:pPr>
            <w:r>
              <w:rPr>
                <w:rFonts w:ascii="Times New Roman" w:cs="Times New Roman" w:eastAsia="Times New Roman" w:hAnsi="Times New Roman"/>
                <w:sz w:val="4"/>
                <w:szCs w:val="4"/>
                <w:color w:val="auto"/>
              </w:rPr>
              <w:t>​  ​</w:t>
            </w:r>
          </w:p>
        </w:tc>
      </w:tr>
      <w:tr>
        <w:trPr>
          <w:trHeight w:val="160"/>
        </w:trPr>
        <w:tc>
          <w:tcPr>
            <w:tcW w:w="4140" w:type="dxa"/>
            <w:vAlign w:val="bottom"/>
            <w:gridSpan w:val="44"/>
          </w:tcPr>
          <w:p>
            <w:pPr>
              <w:spacing w:after="0" w:line="160" w:lineRule="exact"/>
              <w:rPr>
                <w:sz w:val="20"/>
                <w:szCs w:val="20"/>
                <w:color w:val="auto"/>
              </w:rPr>
            </w:pPr>
            <w:r>
              <w:rPr>
                <w:rFonts w:ascii="Arial" w:cs="Arial" w:eastAsia="Arial" w:hAnsi="Arial"/>
                <w:sz w:val="16"/>
                <w:szCs w:val="16"/>
                <w:b w:val="1"/>
                <w:bCs w:val="1"/>
                <w:color w:val="0000EE"/>
              </w:rPr>
              <w:t>MEETING</w:t>
            </w:r>
          </w:p>
        </w:tc>
        <w:tc>
          <w:tcPr>
            <w:tcW w:w="260" w:type="dxa"/>
            <w:vAlign w:val="bottom"/>
            <w:gridSpan w:val="3"/>
          </w:tcPr>
          <w:p>
            <w:pPr>
              <w:ind w:left="20"/>
              <w:spacing w:after="0" w:line="160" w:lineRule="exact"/>
              <w:rPr>
                <w:sz w:val="20"/>
                <w:szCs w:val="20"/>
                <w:color w:val="auto"/>
              </w:rPr>
            </w:pPr>
            <w:r>
              <w:rPr>
                <w:rFonts w:ascii="Arial" w:cs="Arial" w:eastAsia="Arial" w:hAnsi="Arial"/>
                <w:sz w:val="16"/>
                <w:szCs w:val="16"/>
                <w:b w:val="1"/>
                <w:bCs w:val="1"/>
                <w:color w:val="0000EE"/>
              </w:rPr>
              <w:t>75</w:t>
            </w:r>
          </w:p>
        </w:tc>
        <w:tc>
          <w:tcPr>
            <w:tcW w:w="20" w:type="dxa"/>
            <w:vAlign w:val="bottom"/>
          </w:tcPr>
          <w:p>
            <w:pPr>
              <w:spacing w:after="0"/>
              <w:rPr>
                <w:sz w:val="13"/>
                <w:szCs w:val="13"/>
                <w:color w:val="auto"/>
              </w:rPr>
            </w:pPr>
          </w:p>
        </w:tc>
      </w:tr>
      <w:tr>
        <w:trPr>
          <w:trHeight w:val="60"/>
        </w:trPr>
        <w:tc>
          <w:tcPr>
            <w:tcW w:w="60" w:type="dxa"/>
            <w:vAlign w:val="bottom"/>
            <w:tcBorders>
              <w:top w:val="single" w:sz="8" w:color="0000EE"/>
              <w:bottom w:val="single" w:sz="8" w:color="0063A6"/>
            </w:tcBorders>
          </w:tcPr>
          <w:p>
            <w:pPr>
              <w:spacing w:after="0"/>
              <w:rPr>
                <w:sz w:val="5"/>
                <w:szCs w:val="5"/>
                <w:color w:val="auto"/>
              </w:rPr>
            </w:pPr>
          </w:p>
        </w:tc>
        <w:tc>
          <w:tcPr>
            <w:tcW w:w="100" w:type="dxa"/>
            <w:vAlign w:val="bottom"/>
            <w:tcBorders>
              <w:top w:val="single" w:sz="8" w:color="0000EE"/>
              <w:bottom w:val="single" w:sz="8" w:color="0063A6"/>
            </w:tcBorders>
          </w:tcPr>
          <w:p>
            <w:pPr>
              <w:spacing w:after="0"/>
              <w:rPr>
                <w:sz w:val="5"/>
                <w:szCs w:val="5"/>
                <w:color w:val="auto"/>
              </w:rPr>
            </w:pPr>
          </w:p>
        </w:tc>
        <w:tc>
          <w:tcPr>
            <w:tcW w:w="180" w:type="dxa"/>
            <w:vAlign w:val="bottom"/>
            <w:tcBorders>
              <w:top w:val="single" w:sz="8" w:color="0000EE"/>
              <w:bottom w:val="single" w:sz="8" w:color="0063A6"/>
            </w:tcBorders>
          </w:tcPr>
          <w:p>
            <w:pPr>
              <w:spacing w:after="0"/>
              <w:rPr>
                <w:sz w:val="5"/>
                <w:szCs w:val="5"/>
                <w:color w:val="auto"/>
              </w:rPr>
            </w:pPr>
          </w:p>
        </w:tc>
        <w:tc>
          <w:tcPr>
            <w:tcW w:w="200" w:type="dxa"/>
            <w:vAlign w:val="bottom"/>
            <w:tcBorders>
              <w:top w:val="single" w:sz="8" w:color="0000EE"/>
              <w:bottom w:val="single" w:sz="8" w:color="0063A6"/>
            </w:tcBorders>
          </w:tcPr>
          <w:p>
            <w:pPr>
              <w:spacing w:after="0"/>
              <w:rPr>
                <w:sz w:val="5"/>
                <w:szCs w:val="5"/>
                <w:color w:val="auto"/>
              </w:rPr>
            </w:pPr>
          </w:p>
        </w:tc>
        <w:tc>
          <w:tcPr>
            <w:tcW w:w="180" w:type="dxa"/>
            <w:vAlign w:val="bottom"/>
            <w:tcBorders>
              <w:top w:val="single" w:sz="8" w:color="0000EE"/>
              <w:bottom w:val="single" w:sz="8" w:color="0063A6"/>
            </w:tcBorders>
          </w:tcPr>
          <w:p>
            <w:pPr>
              <w:spacing w:after="0"/>
              <w:rPr>
                <w:sz w:val="5"/>
                <w:szCs w:val="5"/>
                <w:color w:val="auto"/>
              </w:rPr>
            </w:pPr>
          </w:p>
        </w:tc>
        <w:tc>
          <w:tcPr>
            <w:tcW w:w="4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32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120" w:type="dxa"/>
            <w:vAlign w:val="bottom"/>
            <w:tcBorders>
              <w:bottom w:val="single" w:sz="8" w:color="0063A6"/>
            </w:tcBorders>
          </w:tcPr>
          <w:p>
            <w:pPr>
              <w:spacing w:after="0"/>
              <w:rPr>
                <w:sz w:val="5"/>
                <w:szCs w:val="5"/>
                <w:color w:val="auto"/>
              </w:rPr>
            </w:pPr>
          </w:p>
        </w:tc>
        <w:tc>
          <w:tcPr>
            <w:tcW w:w="120" w:type="dxa"/>
            <w:vAlign w:val="bottom"/>
            <w:tcBorders>
              <w:bottom w:val="single" w:sz="8" w:color="0063A6"/>
            </w:tcBorders>
          </w:tcPr>
          <w:p>
            <w:pPr>
              <w:spacing w:after="0"/>
              <w:rPr>
                <w:sz w:val="5"/>
                <w:szCs w:val="5"/>
                <w:color w:val="auto"/>
              </w:rPr>
            </w:pPr>
          </w:p>
        </w:tc>
        <w:tc>
          <w:tcPr>
            <w:tcW w:w="2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80" w:type="dxa"/>
            <w:vAlign w:val="bottom"/>
            <w:tcBorders>
              <w:top w:val="single" w:sz="8" w:color="0000EE"/>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r>
      <w:tr>
        <w:trPr>
          <w:trHeight w:val="108"/>
        </w:trPr>
        <w:tc>
          <w:tcPr>
            <w:tcW w:w="4140" w:type="dxa"/>
            <w:vAlign w:val="bottom"/>
            <w:gridSpan w:val="44"/>
          </w:tcPr>
          <w:p>
            <w:pPr>
              <w:spacing w:after="0" w:line="109" w:lineRule="exact"/>
              <w:rPr>
                <w:sz w:val="20"/>
                <w:szCs w:val="20"/>
                <w:color w:val="auto"/>
              </w:rPr>
            </w:pPr>
            <w:r>
              <w:rPr>
                <w:rFonts w:ascii="Arial" w:cs="Arial" w:eastAsia="Arial" w:hAnsi="Arial"/>
                <w:sz w:val="11"/>
                <w:szCs w:val="11"/>
                <w:b w:val="1"/>
                <w:bCs w:val="1"/>
                <w:color w:val="0000EE"/>
              </w:rPr>
              <w:t>OTHER INFORMATION</w:t>
            </w:r>
          </w:p>
        </w:tc>
        <w:tc>
          <w:tcPr>
            <w:tcW w:w="260" w:type="dxa"/>
            <w:vAlign w:val="bottom"/>
            <w:gridSpan w:val="3"/>
          </w:tcPr>
          <w:p>
            <w:pPr>
              <w:ind w:left="20"/>
              <w:spacing w:after="0" w:line="109" w:lineRule="exact"/>
              <w:rPr>
                <w:sz w:val="20"/>
                <w:szCs w:val="20"/>
                <w:color w:val="auto"/>
              </w:rPr>
            </w:pPr>
            <w:r>
              <w:rPr>
                <w:rFonts w:ascii="Arial" w:cs="Arial" w:eastAsia="Arial" w:hAnsi="Arial"/>
                <w:sz w:val="11"/>
                <w:szCs w:val="11"/>
                <w:b w:val="1"/>
                <w:bCs w:val="1"/>
                <w:color w:val="0000EE"/>
              </w:rPr>
              <w:t>76</w:t>
            </w:r>
          </w:p>
        </w:tc>
        <w:tc>
          <w:tcPr>
            <w:tcW w:w="20" w:type="dxa"/>
            <w:vAlign w:val="bottom"/>
          </w:tcPr>
          <w:p>
            <w:pPr>
              <w:spacing w:after="0"/>
              <w:rPr>
                <w:sz w:val="9"/>
                <w:szCs w:val="9"/>
                <w:color w:val="auto"/>
              </w:rPr>
            </w:pPr>
          </w:p>
        </w:tc>
      </w:tr>
      <w:tr>
        <w:trPr>
          <w:trHeight w:val="46"/>
        </w:trPr>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52"/>
        </w:trPr>
        <w:tc>
          <w:tcPr>
            <w:tcW w:w="340" w:type="dxa"/>
            <w:vAlign w:val="bottom"/>
            <w:tcBorders>
              <w:bottom w:val="single" w:sz="8" w:color="0000EE"/>
            </w:tcBorders>
            <w:gridSpan w:val="3"/>
          </w:tcPr>
          <w:p>
            <w:pPr>
              <w:spacing w:after="0"/>
              <w:rPr>
                <w:sz w:val="4"/>
                <w:szCs w:val="4"/>
                <w:color w:val="auto"/>
              </w:rPr>
            </w:pPr>
          </w:p>
        </w:tc>
        <w:tc>
          <w:tcPr>
            <w:tcW w:w="200" w:type="dxa"/>
            <w:vAlign w:val="bottom"/>
            <w:tcBorders>
              <w:bottom w:val="single" w:sz="8" w:color="0000EE"/>
            </w:tcBorders>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480" w:type="dxa"/>
            <w:vAlign w:val="bottom"/>
            <w:tcBorders>
              <w:bottom w:val="single" w:sz="8" w:color="0000EE"/>
            </w:tcBorders>
          </w:tcPr>
          <w:p>
            <w:pPr>
              <w:spacing w:after="0"/>
              <w:rPr>
                <w:sz w:val="4"/>
                <w:szCs w:val="4"/>
                <w:color w:val="auto"/>
              </w:rPr>
            </w:pPr>
          </w:p>
        </w:tc>
        <w:tc>
          <w:tcPr>
            <w:tcW w:w="40" w:type="dxa"/>
            <w:vAlign w:val="bottom"/>
            <w:tcBorders>
              <w:bottom w:val="single" w:sz="8" w:color="0000EE"/>
            </w:tcBorders>
          </w:tcPr>
          <w:p>
            <w:pPr>
              <w:spacing w:after="0"/>
              <w:rPr>
                <w:sz w:val="4"/>
                <w:szCs w:val="4"/>
                <w:color w:val="auto"/>
              </w:rPr>
            </w:pPr>
          </w:p>
        </w:tc>
        <w:tc>
          <w:tcPr>
            <w:tcW w:w="320" w:type="dxa"/>
            <w:vAlign w:val="bottom"/>
            <w:tcBorders>
              <w:bottom w:val="single" w:sz="8" w:color="0000EE"/>
            </w:tcBorders>
          </w:tcPr>
          <w:p>
            <w:pPr>
              <w:spacing w:after="0"/>
              <w:rPr>
                <w:sz w:val="4"/>
                <w:szCs w:val="4"/>
                <w:color w:val="auto"/>
              </w:rPr>
            </w:pPr>
          </w:p>
        </w:tc>
        <w:tc>
          <w:tcPr>
            <w:tcW w:w="140" w:type="dxa"/>
            <w:vAlign w:val="bottom"/>
            <w:tcBorders>
              <w:bottom w:val="single" w:sz="8" w:color="0000EE"/>
            </w:tcBorders>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80" w:type="dxa"/>
            <w:vAlign w:val="bottom"/>
            <w:tcBorders>
              <w:bottom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60"/>
        </w:trPr>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20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4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32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120" w:type="dxa"/>
            <w:vAlign w:val="bottom"/>
            <w:tcBorders>
              <w:bottom w:val="single" w:sz="8" w:color="0063A6"/>
            </w:tcBorders>
          </w:tcPr>
          <w:p>
            <w:pPr>
              <w:spacing w:after="0"/>
              <w:rPr>
                <w:sz w:val="5"/>
                <w:szCs w:val="5"/>
                <w:color w:val="auto"/>
              </w:rPr>
            </w:pPr>
          </w:p>
        </w:tc>
        <w:tc>
          <w:tcPr>
            <w:tcW w:w="120" w:type="dxa"/>
            <w:vAlign w:val="bottom"/>
            <w:tcBorders>
              <w:bottom w:val="single" w:sz="8" w:color="0063A6"/>
            </w:tcBorders>
          </w:tcPr>
          <w:p>
            <w:pPr>
              <w:spacing w:after="0"/>
              <w:rPr>
                <w:sz w:val="5"/>
                <w:szCs w:val="5"/>
                <w:color w:val="auto"/>
              </w:rPr>
            </w:pPr>
          </w:p>
        </w:tc>
        <w:tc>
          <w:tcPr>
            <w:tcW w:w="2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0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8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4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1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c>
          <w:tcPr>
            <w:tcW w:w="180" w:type="dxa"/>
            <w:vAlign w:val="bottom"/>
            <w:tcBorders>
              <w:bottom w:val="single" w:sz="8" w:color="0063A6"/>
            </w:tcBorders>
          </w:tcPr>
          <w:p>
            <w:pPr>
              <w:spacing w:after="0"/>
              <w:rPr>
                <w:sz w:val="5"/>
                <w:szCs w:val="5"/>
                <w:color w:val="auto"/>
              </w:rPr>
            </w:pPr>
          </w:p>
        </w:tc>
        <w:tc>
          <w:tcPr>
            <w:tcW w:w="60" w:type="dxa"/>
            <w:vAlign w:val="bottom"/>
            <w:tcBorders>
              <w:bottom w:val="single" w:sz="8" w:color="0063A6"/>
            </w:tcBorders>
          </w:tcPr>
          <w:p>
            <w:pPr>
              <w:spacing w:after="0"/>
              <w:rPr>
                <w:sz w:val="5"/>
                <w:szCs w:val="5"/>
                <w:color w:val="auto"/>
              </w:rPr>
            </w:pPr>
          </w:p>
        </w:tc>
        <w:tc>
          <w:tcPr>
            <w:tcW w:w="20" w:type="dxa"/>
            <w:vAlign w:val="bottom"/>
            <w:tcBorders>
              <w:bottom w:val="single" w:sz="8" w:color="0063A6"/>
            </w:tcBorders>
          </w:tcPr>
          <w:p>
            <w:pPr>
              <w:spacing w:after="0"/>
              <w:rPr>
                <w:sz w:val="5"/>
                <w:szCs w:val="5"/>
                <w:color w:val="auto"/>
              </w:rPr>
            </w:pPr>
          </w:p>
        </w:tc>
      </w:tr>
      <w:tr>
        <w:trPr>
          <w:trHeight w:val="206"/>
        </w:trPr>
        <w:tc>
          <w:tcPr>
            <w:tcW w:w="3700" w:type="dxa"/>
            <w:vAlign w:val="bottom"/>
            <w:tcBorders>
              <w:bottom w:val="single" w:sz="8" w:color="0000EE"/>
            </w:tcBorders>
            <w:gridSpan w:val="37"/>
          </w:tcPr>
          <w:p>
            <w:pPr>
              <w:spacing w:after="0"/>
              <w:rPr>
                <w:sz w:val="20"/>
                <w:szCs w:val="20"/>
                <w:color w:val="auto"/>
              </w:rPr>
            </w:pPr>
            <w:r>
              <w:rPr>
                <w:rFonts w:ascii="Arial" w:cs="Arial" w:eastAsia="Arial" w:hAnsi="Arial"/>
                <w:sz w:val="16"/>
                <w:szCs w:val="16"/>
                <w:b w:val="1"/>
                <w:bCs w:val="1"/>
                <w:color w:val="0000EE"/>
                <w:w w:val="99"/>
              </w:rPr>
              <w:t>APPENDIX A: ITRON INC. THIRD AMENDED AND</w:t>
            </w:r>
          </w:p>
        </w:tc>
        <w:tc>
          <w:tcPr>
            <w:tcW w:w="440" w:type="dxa"/>
            <w:vAlign w:val="bottom"/>
            <w:gridSpan w:val="7"/>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gridSpan w:val="3"/>
          </w:tcPr>
          <w:p>
            <w:pPr>
              <w:ind w:left="20"/>
              <w:spacing w:after="0"/>
              <w:rPr>
                <w:sz w:val="20"/>
                <w:szCs w:val="20"/>
                <w:color w:val="auto"/>
              </w:rPr>
            </w:pPr>
            <w:r>
              <w:rPr>
                <w:rFonts w:ascii="Times New Roman" w:cs="Times New Roman" w:eastAsia="Times New Roman" w:hAnsi="Times New Roman"/>
                <w:sz w:val="4"/>
                <w:szCs w:val="4"/>
                <w:color w:val="auto"/>
              </w:rPr>
              <w:t>​  ​</w:t>
            </w:r>
          </w:p>
        </w:tc>
      </w:tr>
      <w:tr>
        <w:trPr>
          <w:trHeight w:val="166"/>
        </w:trPr>
        <w:tc>
          <w:tcPr>
            <w:tcW w:w="3200" w:type="dxa"/>
            <w:vAlign w:val="bottom"/>
            <w:tcBorders>
              <w:bottom w:val="single" w:sz="8" w:color="0000EE"/>
            </w:tcBorders>
            <w:gridSpan w:val="28"/>
          </w:tcPr>
          <w:p>
            <w:pPr>
              <w:spacing w:after="0" w:line="166" w:lineRule="exact"/>
              <w:rPr>
                <w:sz w:val="20"/>
                <w:szCs w:val="20"/>
                <w:color w:val="auto"/>
              </w:rPr>
            </w:pPr>
            <w:r>
              <w:rPr>
                <w:rFonts w:ascii="Arial" w:cs="Arial" w:eastAsia="Arial" w:hAnsi="Arial"/>
                <w:sz w:val="16"/>
                <w:szCs w:val="16"/>
                <w:b w:val="1"/>
                <w:bCs w:val="1"/>
                <w:color w:val="0000EE"/>
                <w:w w:val="97"/>
              </w:rPr>
              <w:t>RESTATED 2010 STOCK INCENTIVE PLAN</w:t>
            </w:r>
          </w:p>
        </w:tc>
        <w:tc>
          <w:tcPr>
            <w:tcW w:w="940" w:type="dxa"/>
            <w:vAlign w:val="bottom"/>
            <w:gridSpan w:val="16"/>
          </w:tcPr>
          <w:p>
            <w:pPr>
              <w:spacing w:after="0"/>
              <w:rPr>
                <w:sz w:val="14"/>
                <w:szCs w:val="14"/>
                <w:color w:val="auto"/>
              </w:rPr>
            </w:pPr>
          </w:p>
        </w:tc>
        <w:tc>
          <w:tcPr>
            <w:tcW w:w="260" w:type="dxa"/>
            <w:vAlign w:val="bottom"/>
            <w:tcBorders>
              <w:bottom w:val="single" w:sz="8" w:color="0000EE"/>
            </w:tcBorders>
            <w:gridSpan w:val="3"/>
          </w:tcPr>
          <w:p>
            <w:pPr>
              <w:spacing w:after="0" w:line="166" w:lineRule="exact"/>
              <w:rPr>
                <w:sz w:val="20"/>
                <w:szCs w:val="20"/>
                <w:color w:val="auto"/>
              </w:rPr>
            </w:pPr>
            <w:r>
              <w:rPr>
                <w:rFonts w:ascii="Arial" w:cs="Arial" w:eastAsia="Arial" w:hAnsi="Arial"/>
                <w:sz w:val="16"/>
                <w:szCs w:val="16"/>
                <w:b w:val="1"/>
                <w:bCs w:val="1"/>
                <w:color w:val="0000EE"/>
                <w:w w:val="92"/>
              </w:rPr>
              <w:t>A-1</w:t>
            </w:r>
          </w:p>
        </w:tc>
        <w:tc>
          <w:tcPr>
            <w:tcW w:w="20" w:type="dxa"/>
            <w:vAlign w:val="bottom"/>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-2945765</wp:posOffset>
            </wp:positionV>
            <wp:extent cx="2802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802890"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-2802255</wp:posOffset>
            </wp:positionV>
            <wp:extent cx="24072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407285"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-2684145</wp:posOffset>
            </wp:positionV>
            <wp:extent cx="209931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099310"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-2566035</wp:posOffset>
            </wp:positionV>
            <wp:extent cx="25958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595880"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-2371725</wp:posOffset>
            </wp:positionV>
            <wp:extent cx="238887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2388870" cy="8255"/>
                    </a:xfrm>
                    <a:prstGeom prst="rect">
                      <a:avLst/>
                    </a:prstGeom>
                    <a:noFill/>
                  </pic:spPr>
                </pic:pic>
              </a:graphicData>
            </a:graphic>
          </wp:anchor>
        </w:drawing>
        <w:drawing>
          <wp:anchor simplePos="0" relativeHeight="251657728" behindDoc="1" locked="0" layoutInCell="0" allowOverlap="1">
            <wp:simplePos x="0" y="0"/>
            <wp:positionH relativeFrom="column">
              <wp:posOffset>154305</wp:posOffset>
            </wp:positionH>
            <wp:positionV relativeFrom="paragraph">
              <wp:posOffset>-2253615</wp:posOffset>
            </wp:positionV>
            <wp:extent cx="25958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595880" cy="8255"/>
                    </a:xfrm>
                    <a:prstGeom prst="rect">
                      <a:avLst/>
                    </a:prstGeom>
                    <a:noFill/>
                  </pic:spPr>
                </pic:pic>
              </a:graphicData>
            </a:graphic>
          </wp:anchor>
        </w:drawing>
      </w:r>
    </w:p>
    <w:p>
      <w:pPr>
        <w:spacing w:after="0" w:line="838" w:lineRule="exact"/>
        <w:rPr>
          <w:sz w:val="20"/>
          <w:szCs w:val="20"/>
          <w:color w:val="auto"/>
        </w:rPr>
      </w:pPr>
    </w:p>
    <w:p>
      <w:pPr>
        <w:sectPr>
          <w:pgSz w:w="11900" w:h="16838" w:orient="portrait"/>
          <w:cols w:equalWidth="0" w:num="2">
            <w:col w:w="4420" w:space="220"/>
            <w:col w:w="4420"/>
          </w:cols>
          <w:pgMar w:left="1420" w:top="115" w:right="1419" w:bottom="678" w:gutter="0" w:footer="0" w:header="0"/>
        </w:sectPr>
      </w:pPr>
    </w:p>
    <w:p>
      <w:pPr>
        <w:spacing w:after="0" w:line="17" w:lineRule="exact"/>
        <w:rPr>
          <w:sz w:val="20"/>
          <w:szCs w:val="20"/>
          <w:color w:val="auto"/>
        </w:rPr>
      </w:pPr>
    </w:p>
    <w:p>
      <w:pPr>
        <w:ind w:right="140"/>
        <w:spacing w:after="0" w:line="218" w:lineRule="auto"/>
        <w:rPr>
          <w:sz w:val="20"/>
          <w:szCs w:val="20"/>
          <w:color w:val="auto"/>
        </w:rPr>
      </w:pPr>
      <w:r>
        <w:rPr>
          <w:rFonts w:ascii="Arial" w:cs="Arial" w:eastAsia="Arial" w:hAnsi="Arial"/>
          <w:sz w:val="14"/>
          <w:szCs w:val="14"/>
          <w:color w:val="auto"/>
        </w:rPr>
        <w:t>This proxy statement includes several website addresses and references to additional materials found on those websites. Content on the websites, including content on our Company website, is not, and shall not be deemed to be, part of this proxy statement or incorporated herein</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or into any of our other filings with the Securities and Exchange Commission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106045</wp:posOffset>
            </wp:positionV>
            <wp:extent cx="68897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5" w:right="1419" w:bottom="678" w:gutter="0" w:footer="0" w:header="0"/>
          <w:type w:val="continuous"/>
        </w:sectPr>
      </w:pPr>
    </w:p>
    <w:bookmarkStart w:id="4" w:name="page5"/>
    <w:bookmarkEnd w:id="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2471420</wp:posOffset>
            </wp:positionH>
            <wp:positionV relativeFrom="paragraph">
              <wp:posOffset>99060</wp:posOffset>
            </wp:positionV>
            <wp:extent cx="810260" cy="3460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10260" cy="346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35"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This proxy statement is being furnished to shareholders of Itron, Inc. (the Company or Itron) in connection with the solicitation by our Board of Directors of proxies for use at the 2024 annual meeting of shareholders. The meeting is scheduled to be held on May 9, 2024, at 9:00 a.m., Central Time, via live webcast through the link, for the purposes listed in the accompanying Notice of Annual Meeting of Shareholders. You will need the 16-digit control number provided on the Notice of Internet Availability of Proxy Materials or your proxy card (if applicable). We have made these materials available to you over the Internet, or have delivered printed versions of these materials to you by mail, in connection with the Board’s solicitation of proxies for use at the annual meeting. This solicitation is for proxies for use at the annual meeting or at any reconvened meeting after an adjournment or postponement of the annual meeting. The Company’s principal executive office is at 2111 North Molter Road, Liberty Lake, Washington, 99019.</w:t>
      </w:r>
    </w:p>
    <w:p>
      <w:pPr>
        <w:spacing w:after="0" w:line="143"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Attending the Annual Meeting</w:t>
      </w:r>
    </w:p>
    <w:p>
      <w:pPr>
        <w:spacing w:after="0" w:line="52" w:lineRule="exact"/>
        <w:rPr>
          <w:sz w:val="20"/>
          <w:szCs w:val="20"/>
          <w:color w:val="auto"/>
        </w:rPr>
      </w:pPr>
    </w:p>
    <w:p>
      <w:pPr>
        <w:ind w:right="80"/>
        <w:spacing w:after="0" w:line="267" w:lineRule="auto"/>
        <w:rPr>
          <w:sz w:val="20"/>
          <w:szCs w:val="20"/>
          <w:color w:val="auto"/>
        </w:rPr>
      </w:pPr>
      <w:r>
        <w:rPr>
          <w:rFonts w:ascii="Arial" w:cs="Arial" w:eastAsia="Arial" w:hAnsi="Arial"/>
          <w:sz w:val="15"/>
          <w:szCs w:val="15"/>
          <w:color w:val="auto"/>
        </w:rPr>
        <w:t xml:space="preserve">You are entitled to attend the virtual annual meeting only if you were a shareholder of record as of the Record Date for the annual meeting, or you hold a valid proxy for the annual meeting. You may attend the annual meeting, vote, and submit a question during the annual meeting by visiting </w:t>
      </w:r>
      <w:r>
        <w:rPr>
          <w:rFonts w:ascii="Arial" w:cs="Arial" w:eastAsia="Arial" w:hAnsi="Arial"/>
          <w:sz w:val="15"/>
          <w:szCs w:val="15"/>
          <w:b w:val="1"/>
          <w:bCs w:val="1"/>
          <w:color w:val="0063A6"/>
        </w:rPr>
        <w:t>www.virtualshareholdermeeting.com/ITRI2024</w:t>
      </w:r>
      <w:r>
        <w:rPr>
          <w:rFonts w:ascii="Arial" w:cs="Arial" w:eastAsia="Arial" w:hAnsi="Arial"/>
          <w:sz w:val="15"/>
          <w:szCs w:val="15"/>
          <w:color w:val="auto"/>
        </w:rPr>
        <w:t xml:space="preserve"> and using your 16-digit control number to enter the meeting. If you are not a shareholder of record but hold shares as a beneficial owner in street name, you may be required to provide proof of beneficial ownership, such as your most recent account statement as of the Record Date, a copy of the voting instruction form provided by your broker, bank, trustee, or nominee, or other similar evidence of ownership. If you do not comply with the procedures outlined above, you will not be admitted to the virtual annual meeting.</w:t>
      </w:r>
    </w:p>
    <w:p>
      <w:pPr>
        <w:spacing w:after="0" w:line="118"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Internet Availability of Annual Meeting Materials</w:t>
      </w:r>
    </w:p>
    <w:p>
      <w:pPr>
        <w:spacing w:after="0" w:line="52" w:lineRule="exact"/>
        <w:rPr>
          <w:sz w:val="20"/>
          <w:szCs w:val="20"/>
          <w:color w:val="auto"/>
        </w:rPr>
      </w:pPr>
    </w:p>
    <w:p>
      <w:pPr>
        <w:ind w:right="60"/>
        <w:spacing w:after="0" w:line="276" w:lineRule="auto"/>
        <w:rPr>
          <w:sz w:val="20"/>
          <w:szCs w:val="20"/>
          <w:color w:val="auto"/>
        </w:rPr>
      </w:pPr>
      <w:r>
        <w:rPr>
          <w:rFonts w:ascii="Arial" w:cs="Arial" w:eastAsia="Arial" w:hAnsi="Arial"/>
          <w:sz w:val="15"/>
          <w:szCs w:val="15"/>
          <w:color w:val="auto"/>
        </w:rPr>
        <w:t>Our proxy materials will be available for you to access over the Internet. On or about March 19, 2024, we will mail to our shareholders a Notice of Internet Availability of Proxy Materials (Notice) directing shareholders to the website provided on the Notice where they can access our proxy materials and view instructions on how to vote via the Internet or by phone. The Notice will also provide instructions for obtaining paper copies of the proxy materials and a proxy card, if requested by a shareholder.</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The following proxy materials will be available for you to review online:</w:t>
      </w:r>
    </w:p>
    <w:p>
      <w:pPr>
        <w:spacing w:after="0" w:line="109" w:lineRule="exact"/>
        <w:rPr>
          <w:sz w:val="20"/>
          <w:szCs w:val="20"/>
          <w:color w:val="auto"/>
        </w:rPr>
      </w:pPr>
    </w:p>
    <w:p>
      <w:pPr>
        <w:ind w:left="220" w:hanging="217"/>
        <w:spacing w:after="0"/>
        <w:tabs>
          <w:tab w:leader="none" w:pos="2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Notice of Annual Meeting of Shareholders;</w:t>
      </w:r>
    </w:p>
    <w:p>
      <w:pPr>
        <w:spacing w:after="0" w:line="108" w:lineRule="exact"/>
        <w:rPr>
          <w:rFonts w:ascii="Arial" w:cs="Arial" w:eastAsia="Arial" w:hAnsi="Arial"/>
          <w:sz w:val="16"/>
          <w:szCs w:val="16"/>
          <w:color w:val="auto"/>
        </w:rPr>
      </w:pPr>
    </w:p>
    <w:p>
      <w:pPr>
        <w:ind w:left="220" w:hanging="217"/>
        <w:spacing w:after="0"/>
        <w:tabs>
          <w:tab w:leader="none" w:pos="2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2024 Proxy Statement;</w:t>
      </w:r>
    </w:p>
    <w:p>
      <w:pPr>
        <w:spacing w:after="0" w:line="108" w:lineRule="exact"/>
        <w:rPr>
          <w:rFonts w:ascii="Arial" w:cs="Arial" w:eastAsia="Arial" w:hAnsi="Arial"/>
          <w:sz w:val="16"/>
          <w:szCs w:val="16"/>
          <w:color w:val="auto"/>
        </w:rPr>
      </w:pPr>
    </w:p>
    <w:p>
      <w:pPr>
        <w:ind w:left="220" w:right="240" w:hanging="217"/>
        <w:spacing w:after="0" w:line="277" w:lineRule="auto"/>
        <w:tabs>
          <w:tab w:leader="none" w:pos="220" w:val="left"/>
        </w:tabs>
        <w:numPr>
          <w:ilvl w:val="0"/>
          <w:numId w:val="2"/>
        </w:numPr>
        <w:rPr>
          <w:rFonts w:ascii="Arial" w:cs="Arial" w:eastAsia="Arial" w:hAnsi="Arial"/>
          <w:sz w:val="16"/>
          <w:szCs w:val="16"/>
          <w:color w:val="auto"/>
        </w:rPr>
      </w:pPr>
      <w:r>
        <w:rPr>
          <w:rFonts w:ascii="Arial" w:cs="Arial" w:eastAsia="Arial" w:hAnsi="Arial"/>
          <w:sz w:val="16"/>
          <w:szCs w:val="16"/>
          <w:color w:val="auto"/>
        </w:rPr>
        <w:t>The Company’s Annual Report to Shareholders for the year ended December 31, 2023 (which is not deemed to be part of the official proxy soliciting materials); and</w:t>
      </w:r>
    </w:p>
    <w:p>
      <w:pPr>
        <w:spacing w:after="0" w:line="53" w:lineRule="exact"/>
        <w:rPr>
          <w:rFonts w:ascii="Arial" w:cs="Arial" w:eastAsia="Arial" w:hAnsi="Arial"/>
          <w:sz w:val="16"/>
          <w:szCs w:val="16"/>
          <w:color w:val="auto"/>
        </w:rPr>
      </w:pPr>
    </w:p>
    <w:p>
      <w:pPr>
        <w:ind w:left="220" w:right="180" w:hanging="217"/>
        <w:spacing w:after="0" w:line="277" w:lineRule="auto"/>
        <w:tabs>
          <w:tab w:leader="none" w:pos="220" w:val="left"/>
        </w:tabs>
        <w:numPr>
          <w:ilvl w:val="0"/>
          <w:numId w:val="2"/>
        </w:numPr>
        <w:rPr>
          <w:rFonts w:ascii="Arial" w:cs="Arial" w:eastAsia="Arial" w:hAnsi="Arial"/>
          <w:sz w:val="16"/>
          <w:szCs w:val="16"/>
          <w:color w:val="auto"/>
        </w:rPr>
      </w:pPr>
      <w:r>
        <w:rPr>
          <w:rFonts w:ascii="Arial" w:cs="Arial" w:eastAsia="Arial" w:hAnsi="Arial"/>
          <w:sz w:val="16"/>
          <w:szCs w:val="16"/>
          <w:color w:val="auto"/>
        </w:rPr>
        <w:t>Any amendments to the foregoing materials that may be required to be furnished to the shareholders by the Securities and Exchange Commission.</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Proposals to Be Voted on at the Annual Meeting</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At the annual meeting, we will consider and vote on the following proposals:</w:t>
      </w:r>
    </w:p>
    <w:p>
      <w:pPr>
        <w:spacing w:after="0" w:line="175" w:lineRule="exact"/>
        <w:rPr>
          <w:sz w:val="20"/>
          <w:szCs w:val="20"/>
          <w:color w:val="auto"/>
        </w:rPr>
      </w:pPr>
    </w:p>
    <w:p>
      <w:pPr>
        <w:ind w:left="340" w:hanging="337"/>
        <w:spacing w:after="0" w:line="277"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elect four directors to the Itron, Inc. Board of Directors, one for a term of two years ending upon our 2026 annual meeting of shareholders, and three for a term of three years ending upon our 2027 annual meeting of shareholders;</w:t>
      </w:r>
    </w:p>
    <w:p>
      <w:pPr>
        <w:spacing w:after="0" w:line="53" w:lineRule="exact"/>
        <w:rPr>
          <w:rFonts w:ascii="Arial" w:cs="Arial" w:eastAsia="Arial" w:hAnsi="Arial"/>
          <w:sz w:val="16"/>
          <w:szCs w:val="16"/>
          <w:color w:val="auto"/>
        </w:rPr>
      </w:pPr>
    </w:p>
    <w:p>
      <w:pPr>
        <w:ind w:left="340" w:right="260" w:hanging="337"/>
        <w:spacing w:after="0" w:line="277"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approve, on a non-binding advisory basis, the compensation of our named executive officers for the fiscal year ended December 31, 2023 (Say-on-Pay vote);</w:t>
      </w:r>
    </w:p>
    <w:p>
      <w:pPr>
        <w:spacing w:after="0" w:line="53" w:lineRule="exact"/>
        <w:rPr>
          <w:rFonts w:ascii="Arial" w:cs="Arial" w:eastAsia="Arial" w:hAnsi="Arial"/>
          <w:sz w:val="16"/>
          <w:szCs w:val="16"/>
          <w:color w:val="auto"/>
        </w:rPr>
      </w:pPr>
    </w:p>
    <w:p>
      <w:pPr>
        <w:ind w:left="340" w:hanging="337"/>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approve the Itron Inc. Third Amended and Restated 2010 Stock Incentive Plan;</w:t>
      </w:r>
    </w:p>
    <w:p>
      <w:pPr>
        <w:spacing w:after="0" w:line="108" w:lineRule="exact"/>
        <w:rPr>
          <w:rFonts w:ascii="Arial" w:cs="Arial" w:eastAsia="Arial" w:hAnsi="Arial"/>
          <w:sz w:val="16"/>
          <w:szCs w:val="16"/>
          <w:color w:val="auto"/>
        </w:rPr>
      </w:pPr>
    </w:p>
    <w:p>
      <w:pPr>
        <w:ind w:left="340" w:hanging="337"/>
        <w:spacing w:after="0" w:line="277"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ratify the appointment of Deloitte &amp; Touche LLP as the Company’s independent registered public accountant for the 2024 fiscal year; and</w:t>
      </w:r>
    </w:p>
    <w:p>
      <w:pPr>
        <w:spacing w:after="0" w:line="53" w:lineRule="exact"/>
        <w:rPr>
          <w:rFonts w:ascii="Arial" w:cs="Arial" w:eastAsia="Arial" w:hAnsi="Arial"/>
          <w:sz w:val="16"/>
          <w:szCs w:val="16"/>
          <w:color w:val="auto"/>
        </w:rPr>
      </w:pPr>
    </w:p>
    <w:p>
      <w:pPr>
        <w:ind w:left="340" w:hanging="337"/>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 transact any other business that may properly come before the annual meeting.</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Record Date and Outstanding Shares</w:t>
      </w:r>
    </w:p>
    <w:p>
      <w:pPr>
        <w:spacing w:after="0" w:line="92" w:lineRule="exact"/>
        <w:rPr>
          <w:sz w:val="20"/>
          <w:szCs w:val="20"/>
          <w:color w:val="auto"/>
        </w:rPr>
      </w:pPr>
    </w:p>
    <w:p>
      <w:pPr>
        <w:jc w:val="both"/>
        <w:ind w:right="160"/>
        <w:spacing w:after="0" w:line="285" w:lineRule="auto"/>
        <w:rPr>
          <w:sz w:val="20"/>
          <w:szCs w:val="20"/>
          <w:color w:val="auto"/>
        </w:rPr>
      </w:pPr>
      <w:r>
        <w:rPr>
          <w:rFonts w:ascii="Arial" w:cs="Arial" w:eastAsia="Arial" w:hAnsi="Arial"/>
          <w:sz w:val="15"/>
          <w:szCs w:val="15"/>
          <w:color w:val="auto"/>
        </w:rPr>
        <w:t>Holders of record of our common stock at the close of business on March 5, 2024, are entitled to notice of, and to vote at, the annual meeting. On the record date, there were 45,841,836 shares of our common stock outstanding. Each outstanding share of our common stock will entitle its holder to one vote on each of the four directors to be elected and one vote on each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108585</wp:posOffset>
            </wp:positionV>
            <wp:extent cx="57410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83" w:lineRule="exact"/>
        <w:rPr>
          <w:sz w:val="20"/>
          <w:szCs w:val="20"/>
          <w:color w:val="auto"/>
        </w:rPr>
      </w:pPr>
    </w:p>
    <w:p>
      <w:pPr>
        <w:ind w:left="20"/>
        <w:spacing w:after="0"/>
        <w:tabs>
          <w:tab w:leader="none" w:pos="2980" w:val="left"/>
          <w:tab w:leader="none" w:pos="89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4"/>
          <w:szCs w:val="14"/>
          <w:color w:val="5D6673"/>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Proxy Statement</w:t>
      </w:r>
    </w:p>
    <w:p>
      <w:pPr>
        <w:spacing w:after="0" w:line="353" w:lineRule="exact"/>
        <w:rPr>
          <w:sz w:val="20"/>
          <w:szCs w:val="20"/>
          <w:color w:val="auto"/>
        </w:rPr>
      </w:pPr>
    </w:p>
    <w:p>
      <w:pPr>
        <w:jc w:val="both"/>
        <w:ind w:right="80"/>
        <w:spacing w:after="0" w:line="249" w:lineRule="auto"/>
        <w:rPr>
          <w:sz w:val="20"/>
          <w:szCs w:val="20"/>
          <w:color w:val="auto"/>
        </w:rPr>
      </w:pPr>
      <w:r>
        <w:rPr>
          <w:rFonts w:ascii="Arial" w:cs="Arial" w:eastAsia="Arial" w:hAnsi="Arial"/>
          <w:sz w:val="16"/>
          <w:szCs w:val="16"/>
          <w:color w:val="auto"/>
        </w:rPr>
        <w:t>matter to be voted on at the annual meeting. Each of our directors and executive officers intends to vote or direct the vote of all shares of common stock over which he or she has voting control in favor of: (1) the election of the nominees for director; (2) the advisory approval of the compensation we paid our named executive officers in 2023; (3) the approval of the Itron, Inc.</w:t>
      </w:r>
    </w:p>
    <w:p>
      <w:pPr>
        <w:spacing w:after="0" w:line="2" w:lineRule="exact"/>
        <w:rPr>
          <w:sz w:val="20"/>
          <w:szCs w:val="20"/>
          <w:color w:val="auto"/>
        </w:rPr>
      </w:pPr>
    </w:p>
    <w:p>
      <w:pPr>
        <w:ind w:right="220"/>
        <w:spacing w:after="0" w:line="256" w:lineRule="auto"/>
        <w:rPr>
          <w:sz w:val="20"/>
          <w:szCs w:val="20"/>
          <w:color w:val="auto"/>
        </w:rPr>
      </w:pPr>
      <w:r>
        <w:rPr>
          <w:rFonts w:ascii="Arial" w:cs="Arial" w:eastAsia="Arial" w:hAnsi="Arial"/>
          <w:sz w:val="16"/>
          <w:szCs w:val="16"/>
          <w:color w:val="auto"/>
        </w:rPr>
        <w:t>Third Amended and Restated 2010 Stock Incentive Plan; and (4) the ratification of Deloitte &amp; Touche LLP as our independent registered public accountant for the 2024 fiscal year.</w:t>
      </w:r>
    </w:p>
    <w:p>
      <w:pPr>
        <w:spacing w:after="0" w:line="269"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Quorum and Voting</w:t>
      </w:r>
    </w:p>
    <w:p>
      <w:pPr>
        <w:spacing w:after="0" w:line="79"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Each shareholder is entitled to one vote per share of common stock held on each matter to be voted on. Our annual meeting will be through a virtual-only format solely through means of remote communication, and participation by such means shall constitute presence in person at the meeting. The presence at the annual meeting, in person or by proxy, of holders of a majority of the outstanding shares of common stock on the record date will constitute a quorum. Attendance by abstentions and “broker non-votes” (shares held by a broker or nominee who does not have the authority, express or discretionary, to vote on a particular matter) on any of the proposals to be voted on will be counted only for purposes of determining the presence of a quorum.</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summarizes the votes required for passage of each proposal:</w:t>
      </w:r>
    </w:p>
    <w:p>
      <w:pPr>
        <w:spacing w:after="0" w:line="175"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i w:val="1"/>
          <w:iCs w:val="1"/>
          <w:u w:val="single" w:color="auto"/>
          <w:color w:val="auto"/>
        </w:rPr>
        <w:t>Proposal One – Election of Directors</w:t>
      </w:r>
      <w:r>
        <w:rPr>
          <w:rFonts w:ascii="Arial" w:cs="Arial" w:eastAsia="Arial" w:hAnsi="Arial"/>
          <w:sz w:val="16"/>
          <w:szCs w:val="16"/>
          <w:color w:val="auto"/>
        </w:rPr>
        <w:t>: Each nominee for director is elected by the vote of the majority of the votes cast with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respect to that director’s election (meaning the number of votes cast “for” a nominee must exceed the number of votes cast “against” such nominee). Holders of common stock are not entitled to cumulative votes in the election of directors. Abstentions from voting on this matter will not be counted. Brokers and other holders of record do not have discretionary voting authority to vote your shares in the election of directors, absent voting instructions from you. Therefore, if you are a beneficial shareholder and do not provide voting instructions on proposal number one to the holder of record for your shares, they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be voted in the election of directors.</w:t>
      </w:r>
    </w:p>
    <w:p>
      <w:pPr>
        <w:spacing w:after="0" w:line="15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i w:val="1"/>
          <w:iCs w:val="1"/>
          <w:u w:val="single" w:color="auto"/>
          <w:color w:val="auto"/>
        </w:rPr>
        <w:t>Proposal Two – Say-on-Pay Vote (non-binding)</w:t>
      </w:r>
      <w:r>
        <w:rPr>
          <w:rFonts w:ascii="Arial" w:cs="Arial" w:eastAsia="Arial" w:hAnsi="Arial"/>
          <w:sz w:val="16"/>
          <w:szCs w:val="16"/>
          <w:color w:val="auto"/>
        </w:rPr>
        <w:t>: The non-binding advisory vote on this proposal will be approved if the majority</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of votes cast are in favor of the proposal (meaning the number of votes cast “for” the proposal must exceed the number of votes cast “against” the proposal). Abstentions from voting on this matter will not be counted. Brokers and other holders of record do not have discretionary voting authority to vote your shares for this proposal, absent voting instructions from you. Therefore, if you are a beneficial shareholder and do not provide voting instructions on proposal number two to the holder of record for your shares, they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be voted on this proposal.</w:t>
      </w:r>
    </w:p>
    <w:p>
      <w:pPr>
        <w:spacing w:after="0" w:line="144" w:lineRule="exact"/>
        <w:rPr>
          <w:sz w:val="20"/>
          <w:szCs w:val="20"/>
          <w:color w:val="auto"/>
        </w:rPr>
      </w:pPr>
    </w:p>
    <w:p>
      <w:pPr>
        <w:spacing w:after="0" w:line="249" w:lineRule="auto"/>
        <w:rPr>
          <w:sz w:val="20"/>
          <w:szCs w:val="20"/>
          <w:color w:val="auto"/>
        </w:rPr>
      </w:pPr>
      <w:r>
        <w:rPr>
          <w:rFonts w:ascii="Arial" w:cs="Arial" w:eastAsia="Arial" w:hAnsi="Arial"/>
          <w:sz w:val="16"/>
          <w:szCs w:val="16"/>
          <w:i w:val="1"/>
          <w:iCs w:val="1"/>
          <w:u w:val="single" w:color="auto"/>
          <w:color w:val="auto"/>
        </w:rPr>
        <w:t>Proposal Three – Approval of the Itron, Inc. Third Amended and Restated 2010 Stock Incentive Plan</w:t>
      </w:r>
      <w:r>
        <w:rPr>
          <w:rFonts w:ascii="Arial" w:cs="Arial" w:eastAsia="Arial" w:hAnsi="Arial"/>
          <w:sz w:val="16"/>
          <w:szCs w:val="16"/>
          <w:color w:val="auto"/>
        </w:rPr>
        <w:t>: The proposal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approved if the majority of the votes cast are in favor of the proposal (meaning the number of votes cast “for” the proposal must exceed the number of votes cast “against” the proposal). Abstentions from voting on this matter will not be counted. Brokers and other holders of record do not have discretionary voting authority to vote your shares for this proposal, absent voting instructions from you. Therefore, if you are a beneficial shareholder and do not provide voting instructions on proposal number three to the holder of record for your shares, they will </w:t>
      </w:r>
      <w:r>
        <w:rPr>
          <w:rFonts w:ascii="Arial" w:cs="Arial" w:eastAsia="Arial" w:hAnsi="Arial"/>
          <w:sz w:val="16"/>
          <w:szCs w:val="16"/>
          <w:i w:val="1"/>
          <w:iCs w:val="1"/>
          <w:color w:val="auto"/>
        </w:rPr>
        <w:t>not</w:t>
      </w:r>
      <w:r>
        <w:rPr>
          <w:rFonts w:ascii="Arial" w:cs="Arial" w:eastAsia="Arial" w:hAnsi="Arial"/>
          <w:sz w:val="16"/>
          <w:szCs w:val="16"/>
          <w:color w:val="auto"/>
        </w:rPr>
        <w:t xml:space="preserve"> be voted on this proposal.</w:t>
      </w:r>
    </w:p>
    <w:p>
      <w:pPr>
        <w:spacing w:after="0" w:line="144" w:lineRule="exact"/>
        <w:rPr>
          <w:sz w:val="20"/>
          <w:szCs w:val="20"/>
          <w:color w:val="auto"/>
        </w:rPr>
      </w:pPr>
    </w:p>
    <w:p>
      <w:pPr>
        <w:spacing w:after="0" w:line="249" w:lineRule="auto"/>
        <w:rPr>
          <w:sz w:val="20"/>
          <w:szCs w:val="20"/>
          <w:color w:val="auto"/>
        </w:rPr>
      </w:pPr>
      <w:r>
        <w:rPr>
          <w:rFonts w:ascii="Arial" w:cs="Arial" w:eastAsia="Arial" w:hAnsi="Arial"/>
          <w:sz w:val="16"/>
          <w:szCs w:val="16"/>
          <w:i w:val="1"/>
          <w:iCs w:val="1"/>
          <w:u w:val="single" w:color="auto"/>
          <w:color w:val="auto"/>
        </w:rPr>
        <w:t>Proposal Four – Ratification of Appointment of Independent Auditor</w:t>
      </w:r>
      <w:r>
        <w:rPr>
          <w:rFonts w:ascii="Arial" w:cs="Arial" w:eastAsia="Arial" w:hAnsi="Arial"/>
          <w:sz w:val="16"/>
          <w:szCs w:val="16"/>
          <w:color w:val="auto"/>
        </w:rPr>
        <w:t>: The appointment of Deloitte &amp; Touche LLP as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Company’s independent registered public accountant for 2024 will be ratified if the majority of the votes cast are in favor of the proposal (meaning the number of votes cast “for” the proposal must exceed the number of votes cast “against” the proposal). Abstentions from voting on this matter will not be counted. Brokers and other holders of record </w:t>
      </w:r>
      <w:r>
        <w:rPr>
          <w:rFonts w:ascii="Arial" w:cs="Arial" w:eastAsia="Arial" w:hAnsi="Arial"/>
          <w:sz w:val="16"/>
          <w:szCs w:val="16"/>
          <w:i w:val="1"/>
          <w:iCs w:val="1"/>
          <w:color w:val="auto"/>
        </w:rPr>
        <w:t>do</w:t>
      </w:r>
      <w:r>
        <w:rPr>
          <w:rFonts w:ascii="Arial" w:cs="Arial" w:eastAsia="Arial" w:hAnsi="Arial"/>
          <w:sz w:val="16"/>
          <w:szCs w:val="16"/>
          <w:color w:val="auto"/>
        </w:rPr>
        <w:t xml:space="preserve"> have discretionary authority to vote shares on this matter. Therefore, there will be no broker non-votes on the ratification of the Company’s independent registered public accountant.</w:t>
      </w:r>
    </w:p>
    <w:p>
      <w:pPr>
        <w:spacing w:after="0" w:line="158"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Unless contrary instructions are specified, if the proxy is completed and submitted (and not revoked) prior to the annual meeting, the shares represented by the proxy will be voted as follows: (i) FOR each of the four nominees presented under Proposal One and FOR Proposals Two, Three and Four; and (ii) in accordance with the best judgment of the named proxies on any other matters properly brought before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122555</wp:posOffset>
            </wp:positionV>
            <wp:extent cx="57410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05"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7960"/>
        <w:spacing w:after="0"/>
        <w:rPr>
          <w:sz w:val="20"/>
          <w:szCs w:val="20"/>
          <w:color w:val="auto"/>
        </w:rPr>
      </w:pPr>
      <w:r>
        <w:rPr>
          <w:rFonts w:ascii="Arial" w:cs="Arial" w:eastAsia="Arial" w:hAnsi="Arial"/>
          <w:sz w:val="14"/>
          <w:szCs w:val="14"/>
          <w:color w:val="5D6673"/>
        </w:rPr>
        <w:t>Proxy Statement</w:t>
      </w: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to Vote Your Shares in Person and Participate at the Annual Meeting</w:t>
      </w:r>
    </w:p>
    <w:p>
      <w:pPr>
        <w:spacing w:after="0" w:line="8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 xml:space="preserve">This year’s annual meeting will be held entirely online. Shareholders may participate in the annual meeting by visiting the following website: </w:t>
      </w:r>
      <w:r>
        <w:rPr>
          <w:rFonts w:ascii="Arial" w:cs="Arial" w:eastAsia="Arial" w:hAnsi="Arial"/>
          <w:sz w:val="16"/>
          <w:szCs w:val="16"/>
          <w:b w:val="1"/>
          <w:bCs w:val="1"/>
          <w:color w:val="0063A6"/>
        </w:rPr>
        <w:t>www.virtualshareholdermeeting.com/ITRI2024</w:t>
      </w:r>
      <w:r>
        <w:rPr>
          <w:rFonts w:ascii="Arial" w:cs="Arial" w:eastAsia="Arial" w:hAnsi="Arial"/>
          <w:sz w:val="16"/>
          <w:szCs w:val="16"/>
          <w:color w:val="auto"/>
        </w:rPr>
        <w:t>. To participate in the meeting, you will need the 16-digit control number included on your Notice, on your proxy card or on the instructions that accompanied your proxy materials. Shares held in your name as the shareholder of record may be voted electronically during the annual meeting. Shares for which you are the beneficial owner but not the shareholder of record may also be voted electronically during the annual meeting. However, even if you plan to attend the annual meeting, the Company recommends that you vote your shares in advance, so that your vote will be counted if you later decide not to attend the annual meeting.</w:t>
      </w:r>
    </w:p>
    <w:p>
      <w:pPr>
        <w:spacing w:after="0" w:line="25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How to Vote Your Shares without Attending the Annual Meeting</w:t>
      </w:r>
    </w:p>
    <w:p>
      <w:pPr>
        <w:spacing w:after="0" w:line="8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To vote your shares without attending the meeting, please follow the instructions for Internet or telephone voting on the Notice. If you request printed copies of the proxy materials by mail, you may also vote by signing and submitting your proxy card and returning it by mail, if you are the shareholder of record, or by signing the voter instruction form provided by your bank or broker and returning it by mail, if you are the beneficial owner but not the shareholder of record. This way your shares will be represented whether or not you are able to attend the meeting.</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You may vote your shares in one of several ways, depending on how you own your shares.</w:t>
      </w:r>
    </w:p>
    <w:p>
      <w:pPr>
        <w:spacing w:after="0" w:line="29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Registered Shareholders (Shares held in your name)</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color w:val="auto"/>
        </w:rPr>
        <w:t>Registered shareholders can vote in person, by Internet, by telephone, or by mail, by casting their vote as follows:</w:t>
      </w:r>
    </w:p>
    <w:p>
      <w:pPr>
        <w:spacing w:after="0" w:line="175" w:lineRule="exact"/>
        <w:rPr>
          <w:sz w:val="20"/>
          <w:szCs w:val="20"/>
          <w:color w:val="auto"/>
        </w:rPr>
      </w:pPr>
    </w:p>
    <w:p>
      <w:pPr>
        <w:ind w:left="340" w:right="120" w:hanging="337"/>
        <w:spacing w:after="0" w:line="277"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Accessing the Internet website specified in the Notice of Internet Availability and following the instructions provided on the website (or if printed copies of the proxy materials were requested, as specified in the printed proxy card);</w:t>
      </w:r>
    </w:p>
    <w:p>
      <w:pPr>
        <w:spacing w:after="0" w:line="53" w:lineRule="exact"/>
        <w:rPr>
          <w:rFonts w:ascii="Arial" w:cs="Arial" w:eastAsia="Arial" w:hAnsi="Arial"/>
          <w:sz w:val="16"/>
          <w:szCs w:val="16"/>
          <w:color w:val="auto"/>
        </w:rPr>
      </w:pPr>
    </w:p>
    <w:p>
      <w:pPr>
        <w:ind w:left="340" w:right="60" w:hanging="337"/>
        <w:spacing w:after="0" w:line="260"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Requesting a printed proxy card and either calling the telephone number specified on the proxy card and following the instructions provided on the phone line, or completing, signing, dating, and promptly mailing the proxy card in the envelope provided; or</w:t>
      </w:r>
    </w:p>
    <w:p>
      <w:pPr>
        <w:spacing w:after="0" w:line="53" w:lineRule="exact"/>
        <w:rPr>
          <w:rFonts w:ascii="Arial" w:cs="Arial" w:eastAsia="Arial" w:hAnsi="Arial"/>
          <w:sz w:val="16"/>
          <w:szCs w:val="16"/>
          <w:color w:val="auto"/>
        </w:rPr>
      </w:pPr>
    </w:p>
    <w:p>
      <w:pPr>
        <w:ind w:left="340" w:hanging="337"/>
        <w:spacing w:after="0"/>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Attending and voting in person at the annual meeting.</w:t>
      </w: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Beneficial Shareholders (Shares held in the name of a broker, bank, or other holder of record on your behalf)</w:t>
      </w:r>
    </w:p>
    <w:p>
      <w:pPr>
        <w:spacing w:after="0" w:line="95" w:lineRule="exact"/>
        <w:rPr>
          <w:sz w:val="20"/>
          <w:szCs w:val="20"/>
          <w:color w:val="auto"/>
        </w:rPr>
      </w:pPr>
    </w:p>
    <w:p>
      <w:pPr>
        <w:ind w:right="120"/>
        <w:spacing w:after="0" w:line="277" w:lineRule="auto"/>
        <w:rPr>
          <w:sz w:val="20"/>
          <w:szCs w:val="20"/>
          <w:color w:val="auto"/>
        </w:rPr>
      </w:pPr>
      <w:r>
        <w:rPr>
          <w:rFonts w:ascii="Arial" w:cs="Arial" w:eastAsia="Arial" w:hAnsi="Arial"/>
          <w:sz w:val="16"/>
          <w:szCs w:val="16"/>
          <w:color w:val="auto"/>
        </w:rPr>
        <w:t>If your shares are held in the name of a broker, bank, or other nominee or holder of record, follow the voting instructions on the voting instruction form provided to you by the holder of record to vote your shares.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Revocability of Proxies</w:t>
      </w:r>
    </w:p>
    <w:p>
      <w:pPr>
        <w:spacing w:after="0" w:line="7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Shares represented at the annual meeting by properly signed proxies will be voted at the annual meeting in accordance with the instructions given in the proxy. A shareholder may revoke a proxy at any time before the vote. Mere attendance at the annual meeting will not revoke a proxy. A proxy may be revoked only by:</w:t>
      </w:r>
    </w:p>
    <w:p>
      <w:pPr>
        <w:spacing w:after="0" w:line="67" w:lineRule="exact"/>
        <w:rPr>
          <w:sz w:val="20"/>
          <w:szCs w:val="20"/>
          <w:color w:val="auto"/>
        </w:rPr>
      </w:pPr>
    </w:p>
    <w:p>
      <w:pPr>
        <w:ind w:left="220" w:hanging="217"/>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submitting a later-dated proxy by mail, by Internet or by telephone for the same shares at any time before the proxy is voted;</w:t>
      </w:r>
    </w:p>
    <w:p>
      <w:pPr>
        <w:spacing w:after="0" w:line="108" w:lineRule="exact"/>
        <w:rPr>
          <w:rFonts w:ascii="Arial" w:cs="Arial" w:eastAsia="Arial" w:hAnsi="Arial"/>
          <w:sz w:val="16"/>
          <w:szCs w:val="16"/>
          <w:color w:val="auto"/>
        </w:rPr>
      </w:pPr>
    </w:p>
    <w:p>
      <w:pPr>
        <w:ind w:left="220" w:hanging="217"/>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delivering written notice of revocation to the Corporate Secretary of the Company at any time before the vote; or</w:t>
      </w:r>
    </w:p>
    <w:p>
      <w:pPr>
        <w:spacing w:after="0" w:line="108" w:lineRule="exact"/>
        <w:rPr>
          <w:rFonts w:ascii="Arial" w:cs="Arial" w:eastAsia="Arial" w:hAnsi="Arial"/>
          <w:sz w:val="16"/>
          <w:szCs w:val="16"/>
          <w:color w:val="auto"/>
        </w:rPr>
      </w:pPr>
    </w:p>
    <w:p>
      <w:pPr>
        <w:ind w:left="220" w:hanging="217"/>
        <w:spacing w:after="0"/>
        <w:tabs>
          <w:tab w:leader="none" w:pos="220" w:val="left"/>
        </w:tabs>
        <w:numPr>
          <w:ilvl w:val="0"/>
          <w:numId w:val="5"/>
        </w:numPr>
        <w:rPr>
          <w:rFonts w:ascii="Arial" w:cs="Arial" w:eastAsia="Arial" w:hAnsi="Arial"/>
          <w:sz w:val="16"/>
          <w:szCs w:val="16"/>
          <w:color w:val="auto"/>
        </w:rPr>
      </w:pPr>
      <w:r>
        <w:rPr>
          <w:rFonts w:ascii="Arial" w:cs="Arial" w:eastAsia="Arial" w:hAnsi="Arial"/>
          <w:sz w:val="16"/>
          <w:szCs w:val="16"/>
          <w:color w:val="auto"/>
        </w:rPr>
        <w:t>attending the annual meeting and voting in person.</w:t>
      </w:r>
    </w:p>
    <w:p>
      <w:pPr>
        <w:spacing w:after="0" w:line="17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color w:val="auto"/>
        </w:rPr>
        <w:t>If the annual meeting is postponed or adjourned for any reason, at any subsequent reconvening of the annual meeting, all proxies will be voted in the same manner as the proxies would have been voted at the original convening of the annual meeting (except for any proxies that have at that time effectively been revoked or withdrawn).</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Proxy Solicitation</w:t>
      </w:r>
    </w:p>
    <w:p>
      <w:pPr>
        <w:spacing w:after="0" w:line="92" w:lineRule="exact"/>
        <w:rPr>
          <w:sz w:val="20"/>
          <w:szCs w:val="20"/>
          <w:color w:val="auto"/>
        </w:rPr>
      </w:pPr>
    </w:p>
    <w:p>
      <w:pPr>
        <w:ind w:right="160"/>
        <w:spacing w:after="0" w:line="248" w:lineRule="auto"/>
        <w:rPr>
          <w:sz w:val="20"/>
          <w:szCs w:val="20"/>
          <w:color w:val="auto"/>
        </w:rPr>
      </w:pPr>
      <w:r>
        <w:rPr>
          <w:rFonts w:ascii="Arial" w:cs="Arial" w:eastAsia="Arial" w:hAnsi="Arial"/>
          <w:sz w:val="16"/>
          <w:szCs w:val="16"/>
          <w:color w:val="auto"/>
        </w:rPr>
        <w:t>The Board of Directors is responsible for the solicitation of proxies for the annual meeting. We have retained Broadridge Financial Solutions, Inc. to assist in the distribution of proxy materials and provide voting and tabulation services. We will bear the cost of such solicitation of proxies. We pay for the cost of proxy preparation and solicitation, and we may reimburse brokerage firms and other persons representing beneficial owners of our common stock for their reasonable expenses in forwarding solicitation materials to the beneficial owners. We may solicit proxies by personal contact, mail, email or telephone. In addition, our directors, officers, and employees may also solicit proxies personally or by telephone, without additional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126365</wp:posOffset>
            </wp:positionV>
            <wp:extent cx="574103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11" w:lineRule="exact"/>
        <w:rPr>
          <w:sz w:val="20"/>
          <w:szCs w:val="20"/>
          <w:color w:val="auto"/>
        </w:rPr>
      </w:pPr>
    </w:p>
    <w:p>
      <w:pPr>
        <w:ind w:left="20"/>
        <w:spacing w:after="0"/>
        <w:tabs>
          <w:tab w:leader="none" w:pos="2980" w:val="left"/>
          <w:tab w:leader="none" w:pos="89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4"/>
          <w:szCs w:val="14"/>
          <w:color w:val="5D6673"/>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7" w:name="page8"/>
    <w:bookmarkEnd w:id="7"/>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9" w:lineRule="exact"/>
        <w:rPr>
          <w:sz w:val="20"/>
          <w:szCs w:val="20"/>
          <w:color w:val="auto"/>
        </w:rPr>
      </w:pPr>
    </w:p>
    <w:p>
      <w:pPr>
        <w:ind w:left="900"/>
        <w:spacing w:after="0"/>
        <w:rPr>
          <w:sz w:val="20"/>
          <w:szCs w:val="20"/>
          <w:color w:val="auto"/>
        </w:rPr>
      </w:pPr>
      <w:r>
        <w:rPr>
          <w:rFonts w:ascii="Arial" w:cs="Arial" w:eastAsia="Arial" w:hAnsi="Arial"/>
          <w:sz w:val="23"/>
          <w:szCs w:val="23"/>
          <w:b w:val="1"/>
          <w:bCs w:val="1"/>
          <w:color w:val="0063A6"/>
        </w:rPr>
        <w:t>PROPOSAL 1 – ELECTION OF DIRECTORS</w:t>
      </w:r>
    </w:p>
    <w:p>
      <w:pPr>
        <w:spacing w:after="0" w:line="193" w:lineRule="exact"/>
        <w:rPr>
          <w:sz w:val="20"/>
          <w:szCs w:val="20"/>
          <w:color w:val="auto"/>
        </w:rPr>
      </w:pPr>
    </w:p>
    <w:p>
      <w:pPr>
        <w:ind w:left="900" w:right="1000"/>
        <w:spacing w:after="0" w:line="248" w:lineRule="auto"/>
        <w:rPr>
          <w:sz w:val="20"/>
          <w:szCs w:val="20"/>
          <w:color w:val="auto"/>
        </w:rPr>
      </w:pPr>
      <w:r>
        <w:rPr>
          <w:rFonts w:ascii="Arial" w:cs="Arial" w:eastAsia="Arial" w:hAnsi="Arial"/>
          <w:sz w:val="16"/>
          <w:szCs w:val="16"/>
          <w:color w:val="auto"/>
        </w:rPr>
        <w:t>The Board of Directors (Board) is divided into three classes, with each director holding office for a three-year term or until his or her successor has been duly elected and qualified, or until his or her death, resignation, or removal from office. At the annual meeting, shareholders are being asked to elect one Class 1 director for a term of two years and three Class 2 directors for a term of three years, or in each case, until their death, resignation, or removal from office or their successors are duly elected and qualified. Sanjay Mirchandani, a Class 1 director appointed in July 2023, is being nominated in accordance with the Company’s Amended and Restated Bylaws, which state that a director elected to fill a Board vacancy shall only serve until the next election of directors by shareholders.</w:t>
      </w:r>
    </w:p>
    <w:p>
      <w:pPr>
        <w:spacing w:after="0" w:line="145" w:lineRule="exact"/>
        <w:rPr>
          <w:sz w:val="20"/>
          <w:szCs w:val="20"/>
          <w:color w:val="auto"/>
        </w:rPr>
      </w:pPr>
    </w:p>
    <w:p>
      <w:pPr>
        <w:jc w:val="both"/>
        <w:ind w:left="900" w:right="1080"/>
        <w:spacing w:after="0" w:line="260" w:lineRule="auto"/>
        <w:rPr>
          <w:sz w:val="20"/>
          <w:szCs w:val="20"/>
          <w:color w:val="auto"/>
        </w:rPr>
      </w:pPr>
      <w:r>
        <w:rPr>
          <w:rFonts w:ascii="Arial" w:cs="Arial" w:eastAsia="Arial" w:hAnsi="Arial"/>
          <w:sz w:val="16"/>
          <w:szCs w:val="16"/>
          <w:color w:val="auto"/>
        </w:rPr>
        <w:t>Unless authority is withheld, the persons named as proxies will vote for the election of the nominees listed below. If any of the nominees become unavailable to serve, the persons named as proxies will have discretionary authority to vote for a substitute nominee.</w:t>
      </w:r>
    </w:p>
    <w:p>
      <w:pPr>
        <w:spacing w:after="0" w:line="147" w:lineRule="exact"/>
        <w:rPr>
          <w:sz w:val="20"/>
          <w:szCs w:val="20"/>
          <w:color w:val="auto"/>
        </w:rPr>
      </w:pPr>
    </w:p>
    <w:p>
      <w:pPr>
        <w:ind w:left="900" w:right="920"/>
        <w:spacing w:after="0" w:line="277" w:lineRule="auto"/>
        <w:rPr>
          <w:sz w:val="20"/>
          <w:szCs w:val="20"/>
          <w:color w:val="auto"/>
        </w:rPr>
      </w:pPr>
      <w:r>
        <w:rPr>
          <w:rFonts w:ascii="Arial" w:cs="Arial" w:eastAsia="Arial" w:hAnsi="Arial"/>
          <w:sz w:val="16"/>
          <w:szCs w:val="16"/>
          <w:color w:val="auto"/>
        </w:rPr>
        <w:t>Our Board has nominated the following persons for election to the Board. Each nominee is currently a director and has indicated that he is willing and able to continue to serve as a director.</w:t>
      </w:r>
    </w:p>
    <w:p>
      <w:pPr>
        <w:spacing w:after="0" w:line="160" w:lineRule="exact"/>
        <w:rPr>
          <w:sz w:val="20"/>
          <w:szCs w:val="20"/>
          <w:color w:val="auto"/>
        </w:rPr>
      </w:pPr>
    </w:p>
    <w:p>
      <w:pPr>
        <w:jc w:val="center"/>
        <w:ind w:right="60"/>
        <w:spacing w:after="0"/>
        <w:rPr>
          <w:sz w:val="20"/>
          <w:szCs w:val="20"/>
          <w:color w:val="auto"/>
        </w:rPr>
      </w:pPr>
      <w:r>
        <w:rPr>
          <w:rFonts w:ascii="Arial" w:cs="Arial" w:eastAsia="Arial" w:hAnsi="Arial"/>
          <w:sz w:val="16"/>
          <w:szCs w:val="16"/>
          <w:u w:val="single" w:color="auto"/>
          <w:color w:val="auto"/>
        </w:rPr>
        <w:t>Class 1 (to serve until the 2026 annual meeting)</w:t>
      </w:r>
    </w:p>
    <w:p>
      <w:pPr>
        <w:spacing w:after="0" w:line="18"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Sanjay Mirchandani</w:t>
      </w:r>
    </w:p>
    <w:p>
      <w:pPr>
        <w:spacing w:after="0" w:line="199" w:lineRule="exact"/>
        <w:rPr>
          <w:sz w:val="20"/>
          <w:szCs w:val="20"/>
          <w:color w:val="auto"/>
        </w:rPr>
      </w:pPr>
    </w:p>
    <w:p>
      <w:pPr>
        <w:ind w:left="3700"/>
        <w:spacing w:after="0"/>
        <w:rPr>
          <w:sz w:val="20"/>
          <w:szCs w:val="20"/>
          <w:color w:val="auto"/>
        </w:rPr>
      </w:pPr>
      <w:r>
        <w:rPr>
          <w:rFonts w:ascii="Arial" w:cs="Arial" w:eastAsia="Arial" w:hAnsi="Arial"/>
          <w:sz w:val="16"/>
          <w:szCs w:val="16"/>
          <w:u w:val="single" w:color="auto"/>
          <w:color w:val="auto"/>
        </w:rPr>
        <w:t>Class 2 (to serve until the 2027 annual meeting)</w:t>
      </w:r>
    </w:p>
    <w:p>
      <w:pPr>
        <w:spacing w:after="0" w:line="18" w:lineRule="exact"/>
        <w:rPr>
          <w:sz w:val="20"/>
          <w:szCs w:val="20"/>
          <w:color w:val="auto"/>
        </w:rPr>
      </w:pPr>
    </w:p>
    <w:p>
      <w:pPr>
        <w:ind w:left="4740"/>
        <w:spacing w:after="0"/>
        <w:rPr>
          <w:sz w:val="20"/>
          <w:szCs w:val="20"/>
          <w:color w:val="auto"/>
        </w:rPr>
      </w:pPr>
      <w:r>
        <w:rPr>
          <w:rFonts w:ascii="Arial" w:cs="Arial" w:eastAsia="Arial" w:hAnsi="Arial"/>
          <w:sz w:val="16"/>
          <w:szCs w:val="16"/>
          <w:color w:val="auto"/>
        </w:rPr>
        <w:t>Thomas L. Deitrich</w:t>
      </w:r>
    </w:p>
    <w:p>
      <w:pPr>
        <w:spacing w:after="0" w:line="2" w:lineRule="exact"/>
        <w:rPr>
          <w:sz w:val="20"/>
          <w:szCs w:val="20"/>
          <w:color w:val="auto"/>
        </w:rPr>
      </w:pPr>
    </w:p>
    <w:p>
      <w:pPr>
        <w:ind w:left="4720"/>
        <w:spacing w:after="0"/>
        <w:rPr>
          <w:sz w:val="20"/>
          <w:szCs w:val="20"/>
          <w:color w:val="auto"/>
        </w:rPr>
      </w:pPr>
      <w:r>
        <w:rPr>
          <w:rFonts w:ascii="Arial" w:cs="Arial" w:eastAsia="Arial" w:hAnsi="Arial"/>
          <w:sz w:val="16"/>
          <w:szCs w:val="16"/>
          <w:color w:val="auto"/>
        </w:rPr>
        <w:t>Timothy M. Leyden</w:t>
      </w:r>
    </w:p>
    <w:p>
      <w:pPr>
        <w:spacing w:after="0" w:line="2" w:lineRule="exact"/>
        <w:rPr>
          <w:sz w:val="20"/>
          <w:szCs w:val="20"/>
          <w:color w:val="auto"/>
        </w:rPr>
      </w:pPr>
    </w:p>
    <w:p>
      <w:pPr>
        <w:ind w:left="4880"/>
        <w:spacing w:after="0"/>
        <w:rPr>
          <w:sz w:val="20"/>
          <w:szCs w:val="20"/>
          <w:color w:val="auto"/>
        </w:rPr>
      </w:pPr>
      <w:r>
        <w:rPr>
          <w:rFonts w:ascii="Arial" w:cs="Arial" w:eastAsia="Arial" w:hAnsi="Arial"/>
          <w:sz w:val="16"/>
          <w:szCs w:val="16"/>
          <w:color w:val="auto"/>
        </w:rPr>
        <w:t>Santiago Perez</w:t>
      </w:r>
    </w:p>
    <w:p>
      <w:pPr>
        <w:spacing w:after="0" w:line="159" w:lineRule="exact"/>
        <w:rPr>
          <w:sz w:val="20"/>
          <w:szCs w:val="20"/>
          <w:color w:val="auto"/>
        </w:rPr>
      </w:pPr>
    </w:p>
    <w:p>
      <w:pPr>
        <w:ind w:left="900" w:right="940"/>
        <w:spacing w:after="0" w:line="251" w:lineRule="auto"/>
        <w:rPr>
          <w:sz w:val="20"/>
          <w:szCs w:val="20"/>
          <w:color w:val="auto"/>
        </w:rPr>
      </w:pPr>
      <w:r>
        <w:rPr>
          <w:rFonts w:ascii="Arial" w:cs="Arial" w:eastAsia="Arial" w:hAnsi="Arial"/>
          <w:sz w:val="16"/>
          <w:szCs w:val="16"/>
          <w:color w:val="auto"/>
        </w:rPr>
        <w:t>We have concluded that each of the nominees for re-election, as well as the other directors who will continue in office, have the skills, experience, knowledge, and personal attributes that are necessary to effectively serve on our Board. As described below in their biographies and the section “</w:t>
      </w:r>
      <w:r>
        <w:rPr>
          <w:rFonts w:ascii="Arial" w:cs="Arial" w:eastAsia="Arial" w:hAnsi="Arial"/>
          <w:sz w:val="16"/>
          <w:szCs w:val="16"/>
          <w:i w:val="1"/>
          <w:iCs w:val="1"/>
          <w:color w:val="auto"/>
        </w:rPr>
        <w:t>Director and Director Nominee Qualifications</w:t>
      </w:r>
      <w:r>
        <w:rPr>
          <w:rFonts w:ascii="Arial" w:cs="Arial" w:eastAsia="Arial" w:hAnsi="Arial"/>
          <w:sz w:val="16"/>
          <w:szCs w:val="16"/>
          <w:color w:val="auto"/>
        </w:rPr>
        <w:t>” that follows, the qualifications of our directors and director nominees support our conclusion that each of the individuals should serve as a director in light of our current business operations and structure.</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385"/>
        </w:trPr>
        <w:tc>
          <w:tcPr>
            <w:tcW w:w="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shd w:val="clear" w:color="auto" w:fill="0063A6"/>
          </w:tcPr>
          <w:p>
            <w:pPr>
              <w:spacing w:after="0"/>
              <w:rPr>
                <w:sz w:val="24"/>
                <w:szCs w:val="24"/>
                <w:color w:val="auto"/>
              </w:rPr>
            </w:pPr>
          </w:p>
        </w:tc>
        <w:tc>
          <w:tcPr>
            <w:tcW w:w="3860" w:type="dxa"/>
            <w:vAlign w:val="bottom"/>
          </w:tcPr>
          <w:p>
            <w:pPr>
              <w:ind w:left="100"/>
              <w:spacing w:after="0"/>
              <w:rPr>
                <w:sz w:val="20"/>
                <w:szCs w:val="20"/>
                <w:color w:val="auto"/>
              </w:rPr>
            </w:pPr>
            <w:r>
              <w:rPr>
                <w:rFonts w:ascii="Arial" w:cs="Arial" w:eastAsia="Arial" w:hAnsi="Arial"/>
                <w:sz w:val="16"/>
                <w:szCs w:val="16"/>
                <w:b w:val="1"/>
                <w:bCs w:val="1"/>
                <w:color w:val="auto"/>
              </w:rPr>
              <w:t>The Board recommends that shareholders</w:t>
            </w:r>
          </w:p>
        </w:tc>
        <w:tc>
          <w:tcPr>
            <w:tcW w:w="25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6"/>
        </w:trPr>
        <w:tc>
          <w:tcPr>
            <w:tcW w:w="900" w:type="dxa"/>
            <w:vAlign w:val="bottom"/>
          </w:tcPr>
          <w:p>
            <w:pPr>
              <w:spacing w:after="0"/>
              <w:rPr>
                <w:sz w:val="16"/>
                <w:szCs w:val="16"/>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380" w:type="dxa"/>
            <w:vAlign w:val="bottom"/>
            <w:shd w:val="clear" w:color="auto" w:fill="0063A6"/>
          </w:tcPr>
          <w:p>
            <w:pPr>
              <w:ind w:left="2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3860" w:type="dxa"/>
            <w:vAlign w:val="bottom"/>
          </w:tcPr>
          <w:p>
            <w:pPr>
              <w:ind w:left="100"/>
              <w:spacing w:after="0"/>
              <w:rPr>
                <w:sz w:val="20"/>
                <w:szCs w:val="20"/>
                <w:color w:val="auto"/>
              </w:rPr>
            </w:pPr>
            <w:r>
              <w:rPr>
                <w:rFonts w:ascii="Arial" w:cs="Arial" w:eastAsia="Arial" w:hAnsi="Arial"/>
                <w:sz w:val="16"/>
                <w:szCs w:val="16"/>
                <w:b w:val="1"/>
                <w:bCs w:val="1"/>
                <w:color w:val="auto"/>
              </w:rPr>
              <w:t>vote “FOR” the election of each of the</w:t>
            </w:r>
          </w:p>
        </w:tc>
        <w:tc>
          <w:tcPr>
            <w:tcW w:w="25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8"/>
        </w:trPr>
        <w:tc>
          <w:tcPr>
            <w:tcW w:w="9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80" w:type="dxa"/>
            <w:vAlign w:val="bottom"/>
            <w:shd w:val="clear" w:color="auto" w:fill="0063A6"/>
          </w:tcPr>
          <w:p>
            <w:pPr>
              <w:spacing w:after="0"/>
              <w:rPr>
                <w:sz w:val="18"/>
                <w:szCs w:val="18"/>
                <w:color w:val="auto"/>
              </w:rPr>
            </w:pPr>
          </w:p>
        </w:tc>
        <w:tc>
          <w:tcPr>
            <w:tcW w:w="3860" w:type="dxa"/>
            <w:vAlign w:val="bottom"/>
          </w:tcPr>
          <w:p>
            <w:pPr>
              <w:ind w:left="100"/>
              <w:spacing w:after="0"/>
              <w:rPr>
                <w:sz w:val="20"/>
                <w:szCs w:val="20"/>
                <w:color w:val="auto"/>
              </w:rPr>
            </w:pPr>
            <w:r>
              <w:rPr>
                <w:rFonts w:ascii="Arial" w:cs="Arial" w:eastAsia="Arial" w:hAnsi="Arial"/>
                <w:sz w:val="16"/>
                <w:szCs w:val="16"/>
                <w:b w:val="1"/>
                <w:bCs w:val="1"/>
                <w:color w:val="auto"/>
              </w:rPr>
              <w:t>director nominees.</w:t>
            </w:r>
          </w:p>
        </w:tc>
        <w:tc>
          <w:tcPr>
            <w:tcW w:w="25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5"/>
        </w:trPr>
        <w:tc>
          <w:tcPr>
            <w:tcW w:w="9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80" w:type="dxa"/>
            <w:vAlign w:val="bottom"/>
            <w:shd w:val="clear" w:color="auto" w:fill="0063A6"/>
          </w:tcPr>
          <w:p>
            <w:pPr>
              <w:spacing w:after="0"/>
              <w:rPr>
                <w:sz w:val="16"/>
                <w:szCs w:val="16"/>
                <w:color w:val="auto"/>
              </w:rPr>
            </w:pPr>
          </w:p>
        </w:tc>
        <w:tc>
          <w:tcPr>
            <w:tcW w:w="386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3"/>
        </w:trPr>
        <w:tc>
          <w:tcPr>
            <w:tcW w:w="900" w:type="dxa"/>
            <w:vAlign w:val="bottom"/>
          </w:tcPr>
          <w:p>
            <w:pPr>
              <w:spacing w:after="0"/>
              <w:rPr>
                <w:sz w:val="18"/>
                <w:szCs w:val="18"/>
                <w:color w:val="auto"/>
              </w:rPr>
            </w:pPr>
          </w:p>
        </w:tc>
        <w:tc>
          <w:tcPr>
            <w:tcW w:w="2320" w:type="dxa"/>
            <w:vAlign w:val="bottom"/>
            <w:tcBorders>
              <w:bottom w:val="single" w:sz="8" w:color="D02A2E"/>
            </w:tcBorders>
          </w:tcPr>
          <w:p>
            <w:pPr>
              <w:spacing w:after="0"/>
              <w:rPr>
                <w:sz w:val="18"/>
                <w:szCs w:val="18"/>
                <w:color w:val="auto"/>
              </w:rPr>
            </w:pPr>
          </w:p>
        </w:tc>
        <w:tc>
          <w:tcPr>
            <w:tcW w:w="380" w:type="dxa"/>
            <w:vAlign w:val="bottom"/>
            <w:tcBorders>
              <w:bottom w:val="single" w:sz="8" w:color="D02A2E"/>
            </w:tcBorders>
          </w:tcPr>
          <w:p>
            <w:pPr>
              <w:spacing w:after="0"/>
              <w:rPr>
                <w:sz w:val="18"/>
                <w:szCs w:val="18"/>
                <w:color w:val="auto"/>
              </w:rPr>
            </w:pPr>
          </w:p>
        </w:tc>
        <w:tc>
          <w:tcPr>
            <w:tcW w:w="3860" w:type="dxa"/>
            <w:vAlign w:val="bottom"/>
            <w:tcBorders>
              <w:bottom w:val="single" w:sz="8" w:color="D02A2E"/>
            </w:tcBorders>
          </w:tcPr>
          <w:p>
            <w:pPr>
              <w:spacing w:after="0"/>
              <w:rPr>
                <w:sz w:val="18"/>
                <w:szCs w:val="18"/>
                <w:color w:val="auto"/>
              </w:rPr>
            </w:pPr>
          </w:p>
        </w:tc>
        <w:tc>
          <w:tcPr>
            <w:tcW w:w="2500" w:type="dxa"/>
            <w:vAlign w:val="bottom"/>
            <w:tcBorders>
              <w:bottom w:val="single" w:sz="8" w:color="D02A2E"/>
            </w:tcBorders>
          </w:tcPr>
          <w:p>
            <w:pPr>
              <w:spacing w:after="0"/>
              <w:rPr>
                <w:sz w:val="18"/>
                <w:szCs w:val="18"/>
                <w:color w:val="auto"/>
              </w:rPr>
            </w:pPr>
          </w:p>
        </w:tc>
        <w:tc>
          <w:tcPr>
            <w:tcW w:w="900" w:type="dxa"/>
            <w:vAlign w:val="bottom"/>
          </w:tcPr>
          <w:p>
            <w:pPr>
              <w:spacing w:after="0"/>
              <w:rPr>
                <w:sz w:val="18"/>
                <w:szCs w:val="18"/>
                <w:color w:val="auto"/>
              </w:rPr>
            </w:pPr>
          </w:p>
        </w:tc>
      </w:tr>
      <w:tr>
        <w:trPr>
          <w:trHeight w:val="323"/>
        </w:trPr>
        <w:tc>
          <w:tcPr>
            <w:tcW w:w="900" w:type="dxa"/>
            <w:vAlign w:val="bottom"/>
          </w:tcPr>
          <w:p>
            <w:pPr>
              <w:spacing w:after="0"/>
              <w:rPr>
                <w:sz w:val="24"/>
                <w:szCs w:val="24"/>
                <w:color w:val="auto"/>
              </w:rPr>
            </w:pPr>
          </w:p>
        </w:tc>
        <w:tc>
          <w:tcPr>
            <w:tcW w:w="2320" w:type="dxa"/>
            <w:vAlign w:val="bottom"/>
          </w:tcPr>
          <w:p>
            <w:pPr>
              <w:jc w:val="right"/>
              <w:ind w:right="2193"/>
              <w:spacing w:after="0"/>
              <w:rPr>
                <w:sz w:val="20"/>
                <w:szCs w:val="20"/>
                <w:color w:val="auto"/>
              </w:rPr>
            </w:pPr>
            <w:r>
              <w:rPr>
                <w:rFonts w:ascii="Arial" w:cs="Arial" w:eastAsia="Arial" w:hAnsi="Arial"/>
                <w:sz w:val="16"/>
                <w:szCs w:val="16"/>
                <w:color w:val="5D6673"/>
                <w:w w:val="89"/>
              </w:rPr>
              <w:t>4</w:t>
            </w:r>
          </w:p>
        </w:tc>
        <w:tc>
          <w:tcPr>
            <w:tcW w:w="380" w:type="dxa"/>
            <w:vAlign w:val="bottom"/>
          </w:tcPr>
          <w:p>
            <w:pPr>
              <w:spacing w:after="0"/>
              <w:rPr>
                <w:sz w:val="24"/>
                <w:szCs w:val="24"/>
                <w:color w:val="auto"/>
              </w:rPr>
            </w:pPr>
          </w:p>
        </w:tc>
        <w:tc>
          <w:tcPr>
            <w:tcW w:w="3860" w:type="dxa"/>
            <w:vAlign w:val="bottom"/>
          </w:tcPr>
          <w:p>
            <w:pPr>
              <w:ind w:left="300"/>
              <w:spacing w:after="0"/>
              <w:rPr>
                <w:sz w:val="20"/>
                <w:szCs w:val="20"/>
                <w:color w:val="auto"/>
              </w:rPr>
            </w:pPr>
            <w:r>
              <w:rPr>
                <w:rFonts w:ascii="Arial" w:cs="Arial" w:eastAsia="Arial" w:hAnsi="Arial"/>
                <w:sz w:val="16"/>
                <w:szCs w:val="16"/>
                <w:color w:val="5D6673"/>
              </w:rPr>
              <w:t>                     ITRON, INC.</w:t>
            </w:r>
          </w:p>
        </w:tc>
        <w:tc>
          <w:tcPr>
            <w:tcW w:w="2500" w:type="dxa"/>
            <w:vAlign w:val="bottom"/>
          </w:tcPr>
          <w:p>
            <w:pPr>
              <w:ind w:left="540"/>
              <w:spacing w:after="0"/>
              <w:rPr>
                <w:sz w:val="20"/>
                <w:szCs w:val="20"/>
                <w:color w:val="auto"/>
              </w:rPr>
            </w:pPr>
            <w:r>
              <w:rPr>
                <w:rFonts w:ascii="Arial" w:cs="Arial" w:eastAsia="Arial" w:hAnsi="Arial"/>
                <w:sz w:val="16"/>
                <w:szCs w:val="16"/>
                <w:color w:val="5D6673"/>
                <w:w w:val="98"/>
              </w:rPr>
              <w:t>2024 PROXY STATEMENT</w:t>
            </w:r>
          </w:p>
        </w:tc>
        <w:tc>
          <w:tcPr>
            <w:tcW w:w="900" w:type="dxa"/>
            <w:vAlign w:val="bottom"/>
          </w:tcPr>
          <w:p>
            <w:pPr>
              <w:spacing w:after="0"/>
              <w:rPr>
                <w:sz w:val="24"/>
                <w:szCs w:val="24"/>
                <w:color w:val="auto"/>
              </w:rPr>
            </w:pPr>
          </w:p>
        </w:tc>
      </w:tr>
      <w:tr>
        <w:trPr>
          <w:trHeight w:val="289"/>
        </w:trPr>
        <w:tc>
          <w:tcPr>
            <w:tcW w:w="90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6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0860"/>
          </w:cols>
          <w:pgMar w:left="520" w:top="115" w:right="519" w:bottom="1440" w:gutter="0" w:footer="0" w:header="0"/>
        </w:sectPr>
      </w:pPr>
    </w:p>
    <w:bookmarkStart w:id="8" w:name="page9"/>
    <w:bookmarkEnd w:id="8"/>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9" w:lineRule="exact"/>
        <w:rPr>
          <w:sz w:val="20"/>
          <w:szCs w:val="20"/>
          <w:color w:val="auto"/>
        </w:rPr>
      </w:pPr>
    </w:p>
    <w:p>
      <w:pPr>
        <w:ind w:left="900"/>
        <w:spacing w:after="0"/>
        <w:rPr>
          <w:sz w:val="20"/>
          <w:szCs w:val="20"/>
          <w:color w:val="auto"/>
        </w:rPr>
      </w:pPr>
      <w:r>
        <w:rPr>
          <w:rFonts w:ascii="Arial" w:cs="Arial" w:eastAsia="Arial" w:hAnsi="Arial"/>
          <w:sz w:val="23"/>
          <w:szCs w:val="23"/>
          <w:b w:val="1"/>
          <w:bCs w:val="1"/>
          <w:color w:val="0063A6"/>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156845</wp:posOffset>
            </wp:positionV>
            <wp:extent cx="5741035" cy="2698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41035" cy="269875"/>
                    </a:xfrm>
                    <a:prstGeom prst="rect">
                      <a:avLst/>
                    </a:prstGeom>
                    <a:noFill/>
                  </pic:spPr>
                </pic:pic>
              </a:graphicData>
            </a:graphic>
          </wp:anchor>
        </w:drawing>
      </w:r>
    </w:p>
    <w:p>
      <w:pPr>
        <w:spacing w:after="0" w:line="305" w:lineRule="exact"/>
        <w:rPr>
          <w:sz w:val="20"/>
          <w:szCs w:val="20"/>
          <w:color w:val="auto"/>
        </w:rPr>
      </w:pPr>
    </w:p>
    <w:p>
      <w:pPr>
        <w:ind w:left="940"/>
        <w:spacing w:after="0"/>
        <w:rPr>
          <w:sz w:val="20"/>
          <w:szCs w:val="20"/>
          <w:color w:val="auto"/>
        </w:rPr>
      </w:pPr>
      <w:r>
        <w:rPr>
          <w:rFonts w:ascii="Arial" w:cs="Arial" w:eastAsia="Arial" w:hAnsi="Arial"/>
          <w:sz w:val="21"/>
          <w:szCs w:val="21"/>
          <w:b w:val="1"/>
          <w:bCs w:val="1"/>
          <w:color w:val="FFFFFF"/>
        </w:rPr>
        <w:t>Class 1 Director Nominee – Two Year Term That Will Expire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202565</wp:posOffset>
            </wp:positionV>
            <wp:extent cx="8255" cy="36137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255" cy="3613785"/>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515"/>
        </w:trPr>
        <w:tc>
          <w:tcPr>
            <w:tcW w:w="9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ind w:left="260"/>
              <w:spacing w:after="0"/>
              <w:rPr>
                <w:sz w:val="20"/>
                <w:szCs w:val="20"/>
                <w:color w:val="auto"/>
              </w:rPr>
            </w:pPr>
            <w:r>
              <w:rPr>
                <w:rFonts w:ascii="Arial" w:cs="Arial" w:eastAsia="Arial" w:hAnsi="Arial"/>
                <w:sz w:val="21"/>
                <w:szCs w:val="21"/>
                <w:b w:val="1"/>
                <w:bCs w:val="1"/>
                <w:color w:val="D02A2E"/>
              </w:rPr>
              <w:t>Sanjay</w:t>
            </w:r>
            <w:r>
              <w:rPr>
                <w:rFonts w:ascii="Arial" w:cs="Arial" w:eastAsia="Arial" w:hAnsi="Arial"/>
                <w:sz w:val="15"/>
                <w:szCs w:val="15"/>
                <w:color w:val="D02A2E"/>
              </w:rPr>
              <w:t>​</w:t>
            </w:r>
          </w:p>
        </w:tc>
        <w:tc>
          <w:tcPr>
            <w:tcW w:w="1560" w:type="dxa"/>
            <w:vAlign w:val="bottom"/>
            <w:gridSpan w:val="2"/>
          </w:tcPr>
          <w:p>
            <w:pPr>
              <w:ind w:left="40"/>
              <w:spacing w:after="0"/>
              <w:rPr>
                <w:sz w:val="20"/>
                <w:szCs w:val="20"/>
                <w:color w:val="auto"/>
              </w:rPr>
            </w:pPr>
            <w:r>
              <w:rPr>
                <w:rFonts w:ascii="Arial" w:cs="Arial" w:eastAsia="Arial" w:hAnsi="Arial"/>
                <w:sz w:val="21"/>
                <w:szCs w:val="21"/>
                <w:b w:val="1"/>
                <w:bCs w:val="1"/>
                <w:color w:val="D02A2E"/>
              </w:rPr>
              <w:t>Mirchandani</w:t>
            </w: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0" w:type="dxa"/>
            <w:vAlign w:val="bottom"/>
            <w:gridSpan w:val="4"/>
          </w:tcPr>
          <w:p>
            <w:pPr>
              <w:ind w:left="260"/>
              <w:spacing w:after="0" w:line="202" w:lineRule="exact"/>
              <w:rPr>
                <w:sz w:val="20"/>
                <w:szCs w:val="20"/>
                <w:color w:val="auto"/>
              </w:rPr>
            </w:pPr>
            <w:r>
              <w:rPr>
                <w:rFonts w:ascii="Arial" w:cs="Arial" w:eastAsia="Arial" w:hAnsi="Arial"/>
                <w:sz w:val="18"/>
                <w:szCs w:val="18"/>
                <w:i w:val="1"/>
                <w:iCs w:val="1"/>
                <w:color w:val="5D6673"/>
              </w:rPr>
              <w:t>President and CEO of Commvault</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ind w:left="260"/>
              <w:spacing w:after="0" w:line="181" w:lineRule="exact"/>
              <w:rPr>
                <w:sz w:val="20"/>
                <w:szCs w:val="20"/>
                <w:color w:val="auto"/>
              </w:rPr>
            </w:pPr>
            <w:r>
              <w:rPr>
                <w:rFonts w:ascii="Arial" w:cs="Arial" w:eastAsia="Arial" w:hAnsi="Arial"/>
                <w:sz w:val="16"/>
                <w:szCs w:val="16"/>
                <w:color w:val="auto"/>
              </w:rPr>
              <w:t> </w:t>
            </w:r>
          </w:p>
        </w:tc>
        <w:tc>
          <w:tcPr>
            <w:tcW w:w="3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0" w:type="dxa"/>
            <w:vAlign w:val="bottom"/>
            <w:gridSpan w:val="4"/>
          </w:tcPr>
          <w:p>
            <w:pPr>
              <w:ind w:left="260"/>
              <w:spacing w:after="0" w:line="204" w:lineRule="exact"/>
              <w:rPr>
                <w:sz w:val="20"/>
                <w:szCs w:val="20"/>
                <w:color w:val="auto"/>
              </w:rPr>
            </w:pPr>
            <w:r>
              <w:rPr>
                <w:rFonts w:ascii="Arial" w:cs="Arial" w:eastAsia="Arial" w:hAnsi="Arial"/>
                <w:sz w:val="18"/>
                <w:szCs w:val="18"/>
                <w:b w:val="1"/>
                <w:bCs w:val="1"/>
                <w:color w:val="D02A2E"/>
              </w:rPr>
              <w:t>QUALIFICATIONS AND SKILLS</w:t>
            </w: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ind w:left="260"/>
              <w:spacing w:after="0"/>
              <w:rPr>
                <w:sz w:val="20"/>
                <w:szCs w:val="20"/>
                <w:color w:val="auto"/>
              </w:rPr>
            </w:pPr>
            <w:r>
              <w:rPr>
                <w:rFonts w:ascii="Arial" w:cs="Arial" w:eastAsia="Arial" w:hAnsi="Arial"/>
                <w:sz w:val="16"/>
                <w:szCs w:val="16"/>
                <w:color w:val="auto"/>
              </w:rPr>
              <w:t> </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20" w:type="dxa"/>
            <w:vAlign w:val="bottom"/>
            <w:gridSpan w:val="7"/>
          </w:tcPr>
          <w:p>
            <w:pPr>
              <w:ind w:left="260"/>
              <w:spacing w:after="0"/>
              <w:rPr>
                <w:sz w:val="20"/>
                <w:szCs w:val="20"/>
                <w:color w:val="auto"/>
              </w:rPr>
            </w:pPr>
            <w:r>
              <w:rPr>
                <w:rFonts w:ascii="Arial" w:cs="Arial" w:eastAsia="Arial" w:hAnsi="Arial"/>
                <w:sz w:val="16"/>
                <w:szCs w:val="16"/>
                <w:b w:val="1"/>
                <w:bCs w:val="1"/>
                <w:color w:val="auto"/>
              </w:rPr>
              <w:t xml:space="preserve">CYBERSECURITY: </w:t>
            </w:r>
            <w:r>
              <w:rPr>
                <w:rFonts w:ascii="Arial" w:cs="Arial" w:eastAsia="Arial" w:hAnsi="Arial"/>
                <w:sz w:val="16"/>
                <w:szCs w:val="16"/>
                <w:color w:val="auto"/>
              </w:rPr>
              <w:t>Expertise in cybersecurity crucial for modern business risk</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760" w:type="dxa"/>
            <w:vAlign w:val="bottom"/>
            <w:gridSpan w:val="5"/>
          </w:tcPr>
          <w:p>
            <w:pPr>
              <w:ind w:left="260"/>
              <w:spacing w:after="0"/>
              <w:rPr>
                <w:sz w:val="20"/>
                <w:szCs w:val="20"/>
                <w:color w:val="auto"/>
              </w:rPr>
            </w:pPr>
            <w:r>
              <w:rPr>
                <w:rFonts w:ascii="Arial" w:cs="Arial" w:eastAsia="Arial" w:hAnsi="Arial"/>
                <w:sz w:val="16"/>
                <w:szCs w:val="16"/>
                <w:color w:val="auto"/>
              </w:rPr>
              <w:t>management gained through his executive leadership roles</w:t>
            </w: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ind w:left="260"/>
              <w:spacing w:after="0"/>
              <w:rPr>
                <w:sz w:val="20"/>
                <w:szCs w:val="20"/>
                <w:color w:val="auto"/>
              </w:rPr>
            </w:pPr>
            <w:r>
              <w:rPr>
                <w:rFonts w:ascii="Arial" w:cs="Arial" w:eastAsia="Arial" w:hAnsi="Arial"/>
                <w:sz w:val="16"/>
                <w:szCs w:val="16"/>
                <w:color w:val="auto"/>
              </w:rPr>
              <w:t> </w:t>
            </w:r>
          </w:p>
        </w:tc>
        <w:tc>
          <w:tcPr>
            <w:tcW w:w="3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20" w:type="dxa"/>
            <w:vAlign w:val="bottom"/>
            <w:gridSpan w:val="7"/>
          </w:tcPr>
          <w:p>
            <w:pPr>
              <w:ind w:left="260"/>
              <w:spacing w:after="0"/>
              <w:rPr>
                <w:sz w:val="20"/>
                <w:szCs w:val="20"/>
                <w:color w:val="auto"/>
              </w:rPr>
            </w:pPr>
            <w:r>
              <w:rPr>
                <w:rFonts w:ascii="Arial" w:cs="Arial" w:eastAsia="Arial" w:hAnsi="Arial"/>
                <w:sz w:val="16"/>
                <w:szCs w:val="16"/>
                <w:b w:val="1"/>
                <w:bCs w:val="1"/>
                <w:color w:val="auto"/>
              </w:rPr>
              <w:t xml:space="preserve">INFORMATION TECHNOLOGY AND CLOUD COMPUTING: </w:t>
            </w:r>
            <w:r>
              <w:rPr>
                <w:rFonts w:ascii="Arial" w:cs="Arial" w:eastAsia="Arial" w:hAnsi="Arial"/>
                <w:sz w:val="16"/>
                <w:szCs w:val="16"/>
                <w:color w:val="auto"/>
              </w:rPr>
              <w:t>Former CIO of a</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820" w:type="dxa"/>
            <w:vAlign w:val="bottom"/>
            <w:gridSpan w:val="2"/>
            <w:vMerge w:val="restart"/>
          </w:tcPr>
          <w:p>
            <w:pPr>
              <w:ind w:left="160"/>
              <w:spacing w:after="0"/>
              <w:rPr>
                <w:sz w:val="20"/>
                <w:szCs w:val="20"/>
                <w:color w:val="auto"/>
              </w:rPr>
            </w:pPr>
            <w:r>
              <w:rPr>
                <w:rFonts w:ascii="Arial" w:cs="Arial" w:eastAsia="Arial" w:hAnsi="Arial"/>
                <w:sz w:val="16"/>
                <w:szCs w:val="16"/>
                <w:color w:val="auto"/>
              </w:rPr>
              <w:t xml:space="preserve">  </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520" w:type="dxa"/>
            <w:vAlign w:val="bottom"/>
            <w:gridSpan w:val="3"/>
          </w:tcPr>
          <w:p>
            <w:pPr>
              <w:ind w:left="260"/>
              <w:spacing w:after="0"/>
              <w:rPr>
                <w:sz w:val="20"/>
                <w:szCs w:val="20"/>
                <w:color w:val="auto"/>
              </w:rPr>
            </w:pPr>
            <w:r>
              <w:rPr>
                <w:rFonts w:ascii="Arial" w:cs="Arial" w:eastAsia="Arial" w:hAnsi="Arial"/>
                <w:sz w:val="16"/>
                <w:szCs w:val="16"/>
                <w:color w:val="auto"/>
              </w:rPr>
              <w:t>multinational corporation</w:t>
            </w:r>
          </w:p>
        </w:tc>
        <w:tc>
          <w:tcPr>
            <w:tcW w:w="1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ind w:left="260"/>
              <w:spacing w:after="0" w:line="161" w:lineRule="exact"/>
              <w:rPr>
                <w:sz w:val="20"/>
                <w:szCs w:val="20"/>
                <w:color w:val="auto"/>
              </w:rPr>
            </w:pPr>
            <w:r>
              <w:rPr>
                <w:rFonts w:ascii="Arial" w:cs="Arial" w:eastAsia="Arial" w:hAnsi="Arial"/>
                <w:sz w:val="16"/>
                <w:szCs w:val="16"/>
                <w:color w:val="auto"/>
              </w:rPr>
              <w:t> </w:t>
            </w:r>
          </w:p>
        </w:tc>
        <w:tc>
          <w:tcPr>
            <w:tcW w:w="3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2"/>
        </w:trPr>
        <w:tc>
          <w:tcPr>
            <w:tcW w:w="900" w:type="dxa"/>
            <w:vAlign w:val="bottom"/>
          </w:tcPr>
          <w:p>
            <w:pPr>
              <w:spacing w:after="0"/>
              <w:rPr>
                <w:sz w:val="18"/>
                <w:szCs w:val="18"/>
                <w:color w:val="auto"/>
              </w:rPr>
            </w:pPr>
          </w:p>
        </w:tc>
        <w:tc>
          <w:tcPr>
            <w:tcW w:w="820" w:type="dxa"/>
            <w:vAlign w:val="bottom"/>
            <w:gridSpan w:val="2"/>
          </w:tcPr>
          <w:p>
            <w:pPr>
              <w:ind w:left="160"/>
              <w:spacing w:after="0"/>
              <w:rPr>
                <w:sz w:val="20"/>
                <w:szCs w:val="20"/>
                <w:color w:val="auto"/>
              </w:rPr>
            </w:pPr>
            <w:r>
              <w:rPr>
                <w:rFonts w:ascii="Arial" w:cs="Arial" w:eastAsia="Arial" w:hAnsi="Arial"/>
                <w:sz w:val="16"/>
                <w:szCs w:val="16"/>
                <w:color w:val="auto"/>
              </w:rPr>
              <w:t> </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20" w:type="dxa"/>
            <w:vAlign w:val="bottom"/>
            <w:gridSpan w:val="7"/>
          </w:tcPr>
          <w:p>
            <w:pPr>
              <w:ind w:left="260"/>
              <w:spacing w:after="0"/>
              <w:rPr>
                <w:sz w:val="20"/>
                <w:szCs w:val="20"/>
                <w:color w:val="auto"/>
              </w:rPr>
            </w:pPr>
            <w:r>
              <w:rPr>
                <w:rFonts w:ascii="Arial" w:cs="Arial" w:eastAsia="Arial" w:hAnsi="Arial"/>
                <w:sz w:val="16"/>
                <w:szCs w:val="16"/>
                <w:b w:val="1"/>
                <w:bCs w:val="1"/>
                <w:color w:val="auto"/>
              </w:rPr>
              <w:t xml:space="preserve">PRODUCT TECHNOLOGY: </w:t>
            </w:r>
            <w:r>
              <w:rPr>
                <w:rFonts w:ascii="Arial" w:cs="Arial" w:eastAsia="Arial" w:hAnsi="Arial"/>
                <w:sz w:val="16"/>
                <w:szCs w:val="16"/>
                <w:color w:val="auto"/>
              </w:rPr>
              <w:t>Valuable knowledge of product technology</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560" w:type="dxa"/>
            <w:vAlign w:val="bottom"/>
            <w:gridSpan w:val="4"/>
            <w:vMerge w:val="restart"/>
          </w:tcPr>
          <w:p>
            <w:pPr>
              <w:ind w:left="900"/>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5"/>
                <w:szCs w:val="15"/>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5"/>
                <w:szCs w:val="15"/>
                <w:color w:val="000000"/>
              </w:rPr>
              <w:t>59</w:t>
            </w: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20" w:type="dxa"/>
            <w:vAlign w:val="bottom"/>
            <w:gridSpan w:val="7"/>
          </w:tcPr>
          <w:p>
            <w:pPr>
              <w:ind w:left="260"/>
              <w:spacing w:after="0"/>
              <w:rPr>
                <w:sz w:val="20"/>
                <w:szCs w:val="20"/>
                <w:color w:val="auto"/>
              </w:rPr>
            </w:pPr>
            <w:r>
              <w:rPr>
                <w:rFonts w:ascii="Arial" w:cs="Arial" w:eastAsia="Arial" w:hAnsi="Arial"/>
                <w:sz w:val="16"/>
                <w:szCs w:val="16"/>
                <w:color w:val="auto"/>
                <w:w w:val="99"/>
              </w:rPr>
              <w:t>development and management with a focus on security software, IT automation and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560" w:type="dxa"/>
            <w:vAlign w:val="bottom"/>
            <w:gridSpan w:val="4"/>
            <w:vMerge w:val="continue"/>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gridSpan w:val="2"/>
            <w:vMerge w:val="restart"/>
          </w:tcPr>
          <w:p>
            <w:pPr>
              <w:ind w:left="260"/>
              <w:spacing w:after="0"/>
              <w:rPr>
                <w:sz w:val="20"/>
                <w:szCs w:val="20"/>
                <w:color w:val="auto"/>
              </w:rPr>
            </w:pPr>
            <w:r>
              <w:rPr>
                <w:rFonts w:ascii="Arial" w:cs="Arial" w:eastAsia="Arial" w:hAnsi="Arial"/>
                <w:sz w:val="16"/>
                <w:szCs w:val="16"/>
                <w:color w:val="auto"/>
              </w:rPr>
              <w:t>data solutions</w:t>
            </w:r>
          </w:p>
        </w:tc>
        <w:tc>
          <w:tcPr>
            <w:tcW w:w="1240" w:type="dxa"/>
            <w:vAlign w:val="bottom"/>
          </w:tcPr>
          <w:p>
            <w:pPr>
              <w:spacing w:after="0"/>
              <w:rPr>
                <w:sz w:val="4"/>
                <w:szCs w:val="4"/>
                <w:color w:val="auto"/>
              </w:rPr>
            </w:pPr>
          </w:p>
        </w:tc>
        <w:tc>
          <w:tcPr>
            <w:tcW w:w="1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720" w:type="dxa"/>
            <w:vAlign w:val="bottom"/>
            <w:gridSpan w:val="3"/>
            <w:vMerge w:val="restart"/>
          </w:tcPr>
          <w:p>
            <w:pPr>
              <w:ind w:left="900"/>
              <w:spacing w:after="0"/>
              <w:rPr>
                <w:sz w:val="20"/>
                <w:szCs w:val="20"/>
                <w:color w:val="auto"/>
              </w:rPr>
            </w:pPr>
            <w:r>
              <w:rPr>
                <w:rFonts w:ascii="Arial" w:cs="Arial" w:eastAsia="Arial" w:hAnsi="Arial"/>
                <w:sz w:val="16"/>
                <w:szCs w:val="16"/>
                <w:color w:val="auto"/>
              </w:rPr>
              <w:t> </w:t>
            </w: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gridSpan w:val="2"/>
            <w:vMerge w:val="continue"/>
          </w:tcPr>
          <w:p>
            <w:pPr>
              <w:spacing w:after="0"/>
              <w:rPr>
                <w:sz w:val="11"/>
                <w:szCs w:val="11"/>
                <w:color w:val="auto"/>
              </w:rPr>
            </w:pPr>
          </w:p>
        </w:tc>
        <w:tc>
          <w:tcPr>
            <w:tcW w:w="124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1720" w:type="dxa"/>
            <w:vAlign w:val="bottom"/>
            <w:gridSpan w:val="3"/>
            <w:vMerge w:val="continue"/>
          </w:tcPr>
          <w:p>
            <w:pPr>
              <w:spacing w:after="0"/>
              <w:rPr>
                <w:sz w:val="6"/>
                <w:szCs w:val="6"/>
                <w:color w:val="auto"/>
              </w:rPr>
            </w:pP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vMerge w:val="restart"/>
          </w:tcPr>
          <w:p>
            <w:pPr>
              <w:ind w:left="260"/>
              <w:spacing w:after="0"/>
              <w:rPr>
                <w:sz w:val="20"/>
                <w:szCs w:val="20"/>
                <w:color w:val="auto"/>
              </w:rPr>
            </w:pPr>
            <w:r>
              <w:rPr>
                <w:rFonts w:ascii="Arial" w:cs="Arial" w:eastAsia="Arial" w:hAnsi="Arial"/>
                <w:sz w:val="16"/>
                <w:szCs w:val="16"/>
                <w:color w:val="auto"/>
              </w:rPr>
              <w:t> </w:t>
            </w:r>
          </w:p>
        </w:tc>
        <w:tc>
          <w:tcPr>
            <w:tcW w:w="3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560" w:type="dxa"/>
            <w:vAlign w:val="bottom"/>
            <w:gridSpan w:val="4"/>
            <w:vMerge w:val="restart"/>
          </w:tcPr>
          <w:p>
            <w:pPr>
              <w:ind w:left="900"/>
              <w:spacing w:after="0" w:line="204" w:lineRule="exact"/>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5"/>
                <w:szCs w:val="15"/>
                <w:color w:val="D02A2E"/>
              </w:rPr>
              <w:t xml:space="preserve"> </w:t>
            </w:r>
          </w:p>
        </w:tc>
        <w:tc>
          <w:tcPr>
            <w:tcW w:w="160" w:type="dxa"/>
            <w:vAlign w:val="bottom"/>
            <w:vMerge w:val="restart"/>
          </w:tcPr>
          <w:p>
            <w:pPr>
              <w:ind w:left="20"/>
              <w:spacing w:after="0"/>
              <w:rPr>
                <w:sz w:val="20"/>
                <w:szCs w:val="20"/>
                <w:color w:val="auto"/>
              </w:rPr>
            </w:pPr>
            <w:r>
              <w:rPr>
                <w:rFonts w:ascii="Arial" w:cs="Arial" w:eastAsia="Arial" w:hAnsi="Arial"/>
                <w:sz w:val="16"/>
                <w:szCs w:val="16"/>
                <w:color w:val="D02A2E"/>
              </w:rPr>
              <w:t xml:space="preserve">| </w:t>
            </w:r>
          </w:p>
        </w:tc>
        <w:tc>
          <w:tcPr>
            <w:tcW w:w="440" w:type="dxa"/>
            <w:vAlign w:val="bottom"/>
            <w:gridSpan w:val="2"/>
            <w:vMerge w:val="restart"/>
          </w:tcPr>
          <w:p>
            <w:pPr>
              <w:jc w:val="right"/>
              <w:ind w:right="2"/>
              <w:spacing w:after="0"/>
              <w:rPr>
                <w:sz w:val="20"/>
                <w:szCs w:val="20"/>
                <w:color w:val="auto"/>
              </w:rPr>
            </w:pPr>
            <w:r>
              <w:rPr>
                <w:rFonts w:ascii="Arial" w:cs="Arial" w:eastAsia="Arial" w:hAnsi="Arial"/>
                <w:sz w:val="16"/>
                <w:szCs w:val="16"/>
                <w:color w:val="auto"/>
              </w:rPr>
              <w:t>2023</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32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560" w:type="dxa"/>
            <w:vAlign w:val="bottom"/>
            <w:gridSpan w:val="4"/>
            <w:vMerge w:val="continue"/>
          </w:tcPr>
          <w:p>
            <w:pPr>
              <w:spacing w:after="0"/>
              <w:rPr>
                <w:sz w:val="8"/>
                <w:szCs w:val="8"/>
                <w:color w:val="auto"/>
              </w:rPr>
            </w:pPr>
          </w:p>
        </w:tc>
        <w:tc>
          <w:tcPr>
            <w:tcW w:w="160" w:type="dxa"/>
            <w:vAlign w:val="bottom"/>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20" w:type="dxa"/>
            <w:vAlign w:val="bottom"/>
            <w:gridSpan w:val="7"/>
            <w:vMerge w:val="restart"/>
          </w:tcPr>
          <w:p>
            <w:pPr>
              <w:ind w:left="260"/>
              <w:spacing w:after="0"/>
              <w:rPr>
                <w:sz w:val="20"/>
                <w:szCs w:val="20"/>
                <w:color w:val="auto"/>
              </w:rPr>
            </w:pPr>
            <w:r>
              <w:rPr>
                <w:rFonts w:ascii="Arial" w:cs="Arial" w:eastAsia="Arial" w:hAnsi="Arial"/>
                <w:sz w:val="16"/>
                <w:szCs w:val="16"/>
                <w:b w:val="1"/>
                <w:bCs w:val="1"/>
                <w:color w:val="auto"/>
              </w:rPr>
              <w:t xml:space="preserve">GLOBAL EXPERTISE: </w:t>
            </w:r>
            <w:r>
              <w:rPr>
                <w:rFonts w:ascii="Arial" w:cs="Arial" w:eastAsia="Arial" w:hAnsi="Arial"/>
                <w:sz w:val="16"/>
                <w:szCs w:val="16"/>
                <w:color w:val="auto"/>
              </w:rPr>
              <w:t>Offers an international business perspective on global</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720" w:type="dxa"/>
            <w:vAlign w:val="bottom"/>
            <w:gridSpan w:val="3"/>
            <w:vMerge w:val="restart"/>
          </w:tcPr>
          <w:p>
            <w:pPr>
              <w:ind w:left="900"/>
              <w:spacing w:after="0" w:line="181" w:lineRule="exact"/>
              <w:rPr>
                <w:sz w:val="20"/>
                <w:szCs w:val="20"/>
                <w:color w:val="auto"/>
              </w:rPr>
            </w:pPr>
            <w:r>
              <w:rPr>
                <w:rFonts w:ascii="Arial" w:cs="Arial" w:eastAsia="Arial" w:hAnsi="Arial"/>
                <w:sz w:val="16"/>
                <w:szCs w:val="16"/>
                <w:color w:val="auto"/>
              </w:rPr>
              <w:t> </w:t>
            </w: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20" w:type="dxa"/>
            <w:vAlign w:val="bottom"/>
            <w:gridSpan w:val="7"/>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720" w:type="dxa"/>
            <w:vAlign w:val="bottom"/>
            <w:gridSpan w:val="3"/>
            <w:vMerge w:val="continue"/>
          </w:tcPr>
          <w:p>
            <w:pPr>
              <w:spacing w:after="0"/>
              <w:rPr>
                <w:sz w:val="7"/>
                <w:szCs w:val="7"/>
                <w:color w:val="auto"/>
              </w:rPr>
            </w:pPr>
          </w:p>
        </w:tc>
        <w:tc>
          <w:tcPr>
            <w:tcW w:w="840" w:type="dxa"/>
            <w:vAlign w:val="bottom"/>
          </w:tcPr>
          <w:p>
            <w:pPr>
              <w:spacing w:after="0"/>
              <w:rPr>
                <w:sz w:val="7"/>
                <w:szCs w:val="7"/>
                <w:color w:val="auto"/>
              </w:rPr>
            </w:pPr>
          </w:p>
        </w:tc>
        <w:tc>
          <w:tcPr>
            <w:tcW w:w="160" w:type="dxa"/>
            <w:vAlign w:val="bottom"/>
          </w:tcPr>
          <w:p>
            <w:pPr>
              <w:spacing w:after="0"/>
              <w:rPr>
                <w:sz w:val="7"/>
                <w:szCs w:val="7"/>
                <w:color w:val="auto"/>
              </w:rPr>
            </w:pPr>
          </w:p>
        </w:tc>
        <w:tc>
          <w:tcPr>
            <w:tcW w:w="3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6220" w:type="dxa"/>
            <w:vAlign w:val="bottom"/>
            <w:gridSpan w:val="7"/>
            <w:vMerge w:val="restart"/>
          </w:tcPr>
          <w:p>
            <w:pPr>
              <w:ind w:left="260"/>
              <w:spacing w:after="0"/>
              <w:rPr>
                <w:sz w:val="20"/>
                <w:szCs w:val="20"/>
                <w:color w:val="auto"/>
              </w:rPr>
            </w:pPr>
            <w:r>
              <w:rPr>
                <w:rFonts w:ascii="Arial" w:cs="Arial" w:eastAsia="Arial" w:hAnsi="Arial"/>
                <w:sz w:val="16"/>
                <w:szCs w:val="16"/>
                <w:color w:val="auto"/>
              </w:rPr>
              <w:t>market dynamics and technological trends with his rich background in multinational</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560" w:type="dxa"/>
            <w:vAlign w:val="bottom"/>
            <w:gridSpan w:val="4"/>
            <w:vMerge w:val="restart"/>
          </w:tcPr>
          <w:p>
            <w:pPr>
              <w:ind w:left="900"/>
              <w:spacing w:after="0" w:line="204" w:lineRule="exact"/>
              <w:rPr>
                <w:sz w:val="20"/>
                <w:szCs w:val="20"/>
                <w:color w:val="auto"/>
              </w:rPr>
            </w:pPr>
            <w:r>
              <w:rPr>
                <w:rFonts w:ascii="Arial" w:cs="Arial" w:eastAsia="Arial" w:hAnsi="Arial"/>
                <w:sz w:val="18"/>
                <w:szCs w:val="18"/>
                <w:b w:val="1"/>
                <w:bCs w:val="1"/>
                <w:color w:val="5D6673"/>
                <w:w w:val="97"/>
              </w:rPr>
              <w:t>INDEPENDENT</w:t>
            </w:r>
            <w:r>
              <w:rPr>
                <w:rFonts w:ascii="Arial" w:cs="Arial" w:eastAsia="Arial" w:hAnsi="Arial"/>
                <w:sz w:val="15"/>
                <w:szCs w:val="15"/>
                <w:color w:val="D02A2E"/>
                <w:w w:val="97"/>
              </w:rPr>
              <w:t xml:space="preserve">     | </w:t>
            </w:r>
          </w:p>
        </w:tc>
        <w:tc>
          <w:tcPr>
            <w:tcW w:w="500" w:type="dxa"/>
            <w:vAlign w:val="bottom"/>
            <w:gridSpan w:val="2"/>
            <w:vMerge w:val="restart"/>
          </w:tcPr>
          <w:p>
            <w:pPr>
              <w:ind w:left="40"/>
              <w:spacing w:after="0"/>
              <w:rPr>
                <w:sz w:val="20"/>
                <w:szCs w:val="20"/>
                <w:color w:val="auto"/>
              </w:rPr>
            </w:pPr>
            <w:r>
              <w:rPr>
                <w:rFonts w:ascii="Arial" w:cs="Arial" w:eastAsia="Arial" w:hAnsi="Arial"/>
                <w:sz w:val="16"/>
                <w:szCs w:val="16"/>
                <w:color w:val="auto"/>
              </w:rPr>
              <w:t>Yes</w:t>
            </w: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6220" w:type="dxa"/>
            <w:vAlign w:val="bottom"/>
            <w:gridSpan w:val="7"/>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560" w:type="dxa"/>
            <w:vAlign w:val="bottom"/>
            <w:gridSpan w:val="4"/>
            <w:vMerge w:val="continue"/>
          </w:tcPr>
          <w:p>
            <w:pPr>
              <w:spacing w:after="0"/>
              <w:rPr>
                <w:sz w:val="9"/>
                <w:szCs w:val="9"/>
                <w:color w:val="auto"/>
              </w:rPr>
            </w:pPr>
          </w:p>
        </w:tc>
        <w:tc>
          <w:tcPr>
            <w:tcW w:w="500" w:type="dxa"/>
            <w:vAlign w:val="bottom"/>
            <w:gridSpan w:val="2"/>
            <w:vMerge w:val="continue"/>
          </w:tcPr>
          <w:p>
            <w:pPr>
              <w:spacing w:after="0"/>
              <w:rPr>
                <w:sz w:val="9"/>
                <w:szCs w:val="9"/>
                <w:color w:val="auto"/>
              </w:rPr>
            </w:pPr>
          </w:p>
        </w:tc>
        <w:tc>
          <w:tcPr>
            <w:tcW w:w="10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gridSpan w:val="2"/>
            <w:vMerge w:val="restart"/>
          </w:tcPr>
          <w:p>
            <w:pPr>
              <w:ind w:left="260"/>
              <w:spacing w:after="0"/>
              <w:rPr>
                <w:sz w:val="20"/>
                <w:szCs w:val="20"/>
                <w:color w:val="auto"/>
              </w:rPr>
            </w:pPr>
            <w:r>
              <w:rPr>
                <w:rFonts w:ascii="Arial" w:cs="Arial" w:eastAsia="Arial" w:hAnsi="Arial"/>
                <w:sz w:val="16"/>
                <w:szCs w:val="16"/>
                <w:color w:val="auto"/>
              </w:rPr>
              <w:t>companies</w:t>
            </w:r>
          </w:p>
        </w:tc>
        <w:tc>
          <w:tcPr>
            <w:tcW w:w="1240" w:type="dxa"/>
            <w:vAlign w:val="bottom"/>
          </w:tcPr>
          <w:p>
            <w:pPr>
              <w:spacing w:after="0"/>
              <w:rPr>
                <w:sz w:val="9"/>
                <w:szCs w:val="9"/>
                <w:color w:val="auto"/>
              </w:rPr>
            </w:pPr>
          </w:p>
        </w:tc>
        <w:tc>
          <w:tcPr>
            <w:tcW w:w="1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360" w:type="dxa"/>
            <w:vAlign w:val="bottom"/>
          </w:tcPr>
          <w:p>
            <w:pPr>
              <w:spacing w:after="0"/>
              <w:rPr>
                <w:sz w:val="9"/>
                <w:szCs w:val="9"/>
                <w:color w:val="auto"/>
              </w:rPr>
            </w:pPr>
          </w:p>
        </w:tc>
        <w:tc>
          <w:tcPr>
            <w:tcW w:w="1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720" w:type="dxa"/>
            <w:vAlign w:val="bottom"/>
            <w:gridSpan w:val="3"/>
            <w:vMerge w:val="restart"/>
          </w:tcPr>
          <w:p>
            <w:pPr>
              <w:ind w:left="900"/>
              <w:spacing w:after="0" w:line="181" w:lineRule="exact"/>
              <w:rPr>
                <w:sz w:val="20"/>
                <w:szCs w:val="20"/>
                <w:color w:val="auto"/>
              </w:rPr>
            </w:pPr>
            <w:r>
              <w:rPr>
                <w:rFonts w:ascii="Arial" w:cs="Arial" w:eastAsia="Arial" w:hAnsi="Arial"/>
                <w:sz w:val="16"/>
                <w:szCs w:val="16"/>
                <w:color w:val="auto"/>
              </w:rPr>
              <w:t> </w:t>
            </w:r>
          </w:p>
        </w:tc>
        <w:tc>
          <w:tcPr>
            <w:tcW w:w="840" w:type="dxa"/>
            <w:vAlign w:val="bottom"/>
          </w:tcPr>
          <w:p>
            <w:pPr>
              <w:spacing w:after="0"/>
              <w:rPr>
                <w:sz w:val="6"/>
                <w:szCs w:val="6"/>
                <w:color w:val="auto"/>
              </w:rPr>
            </w:pP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1280" w:type="dxa"/>
            <w:vAlign w:val="bottom"/>
            <w:gridSpan w:val="2"/>
            <w:vMerge w:val="continue"/>
          </w:tcPr>
          <w:p>
            <w:pPr>
              <w:spacing w:after="0"/>
              <w:rPr>
                <w:sz w:val="6"/>
                <w:szCs w:val="6"/>
                <w:color w:val="auto"/>
              </w:rPr>
            </w:pPr>
          </w:p>
        </w:tc>
        <w:tc>
          <w:tcPr>
            <w:tcW w:w="12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720" w:type="dxa"/>
            <w:vAlign w:val="bottom"/>
            <w:gridSpan w:val="3"/>
            <w:vMerge w:val="continue"/>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3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vMerge w:val="restart"/>
          </w:tcPr>
          <w:p>
            <w:pPr>
              <w:ind w:left="260"/>
              <w:spacing w:after="0" w:line="181" w:lineRule="exact"/>
              <w:rPr>
                <w:sz w:val="20"/>
                <w:szCs w:val="20"/>
                <w:color w:val="auto"/>
              </w:rPr>
            </w:pPr>
            <w:r>
              <w:rPr>
                <w:rFonts w:ascii="Arial" w:cs="Arial" w:eastAsia="Arial" w:hAnsi="Arial"/>
                <w:sz w:val="16"/>
                <w:szCs w:val="16"/>
                <w:color w:val="auto"/>
              </w:rPr>
              <w:t> </w:t>
            </w:r>
          </w:p>
        </w:tc>
        <w:tc>
          <w:tcPr>
            <w:tcW w:w="32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2560" w:type="dxa"/>
            <w:vAlign w:val="bottom"/>
            <w:gridSpan w:val="4"/>
            <w:vMerge w:val="restart"/>
          </w:tcPr>
          <w:p>
            <w:pPr>
              <w:ind w:left="900"/>
              <w:spacing w:after="0" w:line="204" w:lineRule="exact"/>
              <w:rPr>
                <w:sz w:val="20"/>
                <w:szCs w:val="20"/>
                <w:color w:val="auto"/>
              </w:rPr>
            </w:pPr>
            <w:r>
              <w:rPr>
                <w:rFonts w:ascii="Arial" w:cs="Arial" w:eastAsia="Arial" w:hAnsi="Arial"/>
                <w:sz w:val="18"/>
                <w:szCs w:val="18"/>
                <w:b w:val="1"/>
                <w:bCs w:val="1"/>
                <w:color w:val="5D6673"/>
              </w:rPr>
              <w:t>COMMITTEE</w:t>
            </w:r>
          </w:p>
        </w:tc>
        <w:tc>
          <w:tcPr>
            <w:tcW w:w="160" w:type="dxa"/>
            <w:vAlign w:val="bottom"/>
          </w:tcPr>
          <w:p>
            <w:pPr>
              <w:spacing w:after="0"/>
              <w:rPr>
                <w:sz w:val="6"/>
                <w:szCs w:val="6"/>
                <w:color w:val="auto"/>
              </w:rPr>
            </w:pPr>
          </w:p>
        </w:tc>
        <w:tc>
          <w:tcPr>
            <w:tcW w:w="340" w:type="dxa"/>
            <w:vAlign w:val="bottom"/>
          </w:tcPr>
          <w:p>
            <w:pPr>
              <w:spacing w:after="0"/>
              <w:rPr>
                <w:sz w:val="6"/>
                <w:szCs w:val="6"/>
                <w:color w:val="auto"/>
              </w:rPr>
            </w:pPr>
          </w:p>
        </w:tc>
        <w:tc>
          <w:tcPr>
            <w:tcW w:w="10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6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4"/>
        </w:trPr>
        <w:tc>
          <w:tcPr>
            <w:tcW w:w="2560" w:type="dxa"/>
            <w:vAlign w:val="bottom"/>
            <w:gridSpan w:val="4"/>
            <w:vMerge w:val="continue"/>
          </w:tcPr>
          <w:p>
            <w:pPr>
              <w:spacing w:after="0"/>
              <w:rPr>
                <w:sz w:val="10"/>
                <w:szCs w:val="10"/>
                <w:color w:val="auto"/>
              </w:rPr>
            </w:pP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20" w:type="dxa"/>
            <w:vAlign w:val="bottom"/>
            <w:gridSpan w:val="3"/>
            <w:vMerge w:val="restart"/>
          </w:tcPr>
          <w:p>
            <w:pPr>
              <w:ind w:left="260"/>
              <w:spacing w:after="0"/>
              <w:rPr>
                <w:sz w:val="20"/>
                <w:szCs w:val="20"/>
                <w:color w:val="auto"/>
              </w:rPr>
            </w:pPr>
            <w:r>
              <w:rPr>
                <w:rFonts w:ascii="Arial" w:cs="Arial" w:eastAsia="Arial" w:hAnsi="Arial"/>
                <w:sz w:val="18"/>
                <w:szCs w:val="18"/>
                <w:b w:val="1"/>
                <w:bCs w:val="1"/>
                <w:color w:val="D02A2E"/>
              </w:rPr>
              <w:t>CAREER HIGHLIGHTS</w:t>
            </w:r>
          </w:p>
        </w:tc>
        <w:tc>
          <w:tcPr>
            <w:tcW w:w="1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gridSpan w:val="4"/>
            <w:vMerge w:val="restart"/>
          </w:tcPr>
          <w:p>
            <w:pPr>
              <w:ind w:left="900"/>
              <w:spacing w:after="0"/>
              <w:rPr>
                <w:sz w:val="20"/>
                <w:szCs w:val="20"/>
                <w:color w:val="auto"/>
              </w:rPr>
            </w:pPr>
            <w:r>
              <w:rPr>
                <w:rFonts w:ascii="Arial" w:cs="Arial" w:eastAsia="Arial" w:hAnsi="Arial"/>
                <w:sz w:val="16"/>
                <w:szCs w:val="16"/>
                <w:color w:val="auto"/>
              </w:rPr>
              <w:t>Audit/Finance</w:t>
            </w:r>
          </w:p>
        </w:tc>
        <w:tc>
          <w:tcPr>
            <w:tcW w:w="1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520" w:type="dxa"/>
            <w:vAlign w:val="bottom"/>
            <w:gridSpan w:val="3"/>
            <w:vMerge w:val="continue"/>
          </w:tcPr>
          <w:p>
            <w:pPr>
              <w:spacing w:after="0"/>
              <w:rPr>
                <w:sz w:val="10"/>
                <w:szCs w:val="10"/>
                <w:color w:val="auto"/>
              </w:rPr>
            </w:pPr>
          </w:p>
        </w:tc>
        <w:tc>
          <w:tcPr>
            <w:tcW w:w="16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56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9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720" w:type="dxa"/>
            <w:vAlign w:val="bottom"/>
            <w:gridSpan w:val="3"/>
          </w:tcPr>
          <w:p>
            <w:pPr>
              <w:ind w:left="900"/>
              <w:spacing w:after="0" w:line="181" w:lineRule="exact"/>
              <w:rPr>
                <w:sz w:val="20"/>
                <w:szCs w:val="20"/>
                <w:color w:val="auto"/>
              </w:rPr>
            </w:pPr>
            <w:r>
              <w:rPr>
                <w:rFonts w:ascii="Arial" w:cs="Arial" w:eastAsia="Arial" w:hAnsi="Arial"/>
                <w:sz w:val="16"/>
                <w:szCs w:val="16"/>
                <w:color w:val="auto"/>
              </w:rPr>
              <w:t> </w:t>
            </w: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20" w:type="dxa"/>
            <w:vAlign w:val="bottom"/>
            <w:gridSpan w:val="7"/>
          </w:tcPr>
          <w:p>
            <w:pPr>
              <w:ind w:left="260"/>
              <w:spacing w:after="0" w:line="181" w:lineRule="exact"/>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Technology and software industry executive with deep cybersecurity and IT</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3160" w:type="dxa"/>
            <w:vAlign w:val="bottom"/>
            <w:gridSpan w:val="7"/>
          </w:tcPr>
          <w:p>
            <w:pPr>
              <w:ind w:left="900"/>
              <w:spacing w:after="0" w:line="200" w:lineRule="exact"/>
              <w:rPr>
                <w:sz w:val="20"/>
                <w:szCs w:val="20"/>
                <w:color w:val="auto"/>
              </w:rPr>
            </w:pPr>
            <w:r>
              <w:rPr>
                <w:rFonts w:ascii="Arial" w:cs="Arial" w:eastAsia="Arial" w:hAnsi="Arial"/>
                <w:sz w:val="18"/>
                <w:szCs w:val="18"/>
                <w:b w:val="1"/>
                <w:bCs w:val="1"/>
                <w:color w:val="5D6673"/>
                <w:w w:val="98"/>
              </w:rPr>
              <w:t>OTHER CURRENT PUBLIC</w:t>
            </w: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20" w:type="dxa"/>
            <w:vAlign w:val="bottom"/>
            <w:gridSpan w:val="3"/>
          </w:tcPr>
          <w:p>
            <w:pPr>
              <w:ind w:left="420"/>
              <w:spacing w:after="0"/>
              <w:rPr>
                <w:sz w:val="20"/>
                <w:szCs w:val="20"/>
                <w:color w:val="auto"/>
              </w:rPr>
            </w:pPr>
            <w:r>
              <w:rPr>
                <w:rFonts w:ascii="Arial" w:cs="Arial" w:eastAsia="Arial" w:hAnsi="Arial"/>
                <w:sz w:val="16"/>
                <w:szCs w:val="16"/>
                <w:color w:val="auto"/>
              </w:rPr>
              <w:t>management experience</w:t>
            </w:r>
          </w:p>
        </w:tc>
        <w:tc>
          <w:tcPr>
            <w:tcW w:w="16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2560" w:type="dxa"/>
            <w:vAlign w:val="bottom"/>
            <w:gridSpan w:val="4"/>
          </w:tcPr>
          <w:p>
            <w:pPr>
              <w:ind w:left="900"/>
              <w:spacing w:after="0"/>
              <w:rPr>
                <w:sz w:val="20"/>
                <w:szCs w:val="20"/>
                <w:color w:val="auto"/>
              </w:rPr>
            </w:pPr>
            <w:r>
              <w:rPr>
                <w:rFonts w:ascii="Arial" w:cs="Arial" w:eastAsia="Arial" w:hAnsi="Arial"/>
                <w:sz w:val="18"/>
                <w:szCs w:val="18"/>
                <w:b w:val="1"/>
                <w:bCs w:val="1"/>
                <w:color w:val="5D6673"/>
              </w:rPr>
              <w:t>DIRECTORSHIPS</w:t>
            </w:r>
          </w:p>
        </w:tc>
        <w:tc>
          <w:tcPr>
            <w:tcW w:w="1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20" w:type="dxa"/>
            <w:vAlign w:val="bottom"/>
            <w:gridSpan w:val="7"/>
          </w:tcPr>
          <w:p>
            <w:pPr>
              <w:ind w:left="260"/>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More than 20 years of expertise in IT leadership, cybersecurity, software</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1720" w:type="dxa"/>
            <w:vAlign w:val="bottom"/>
            <w:gridSpan w:val="3"/>
          </w:tcPr>
          <w:p>
            <w:pPr>
              <w:ind w:left="900"/>
              <w:spacing w:after="0"/>
              <w:rPr>
                <w:sz w:val="20"/>
                <w:szCs w:val="20"/>
                <w:color w:val="auto"/>
              </w:rPr>
            </w:pPr>
            <w:r>
              <w:rPr>
                <w:rFonts w:ascii="Arial" w:cs="Arial" w:eastAsia="Arial" w:hAnsi="Arial"/>
                <w:sz w:val="16"/>
                <w:szCs w:val="16"/>
                <w:color w:val="auto"/>
                <w:w w:val="98"/>
              </w:rPr>
              <w:t>Commvault</w:t>
            </w: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200" w:type="dxa"/>
            <w:vAlign w:val="bottom"/>
            <w:gridSpan w:val="4"/>
            <w:vMerge w:val="restart"/>
          </w:tcPr>
          <w:p>
            <w:pPr>
              <w:ind w:left="420"/>
              <w:spacing w:after="0"/>
              <w:rPr>
                <w:sz w:val="20"/>
                <w:szCs w:val="20"/>
                <w:color w:val="auto"/>
              </w:rPr>
            </w:pPr>
            <w:r>
              <w:rPr>
                <w:rFonts w:ascii="Arial" w:cs="Arial" w:eastAsia="Arial" w:hAnsi="Arial"/>
                <w:sz w:val="16"/>
                <w:szCs w:val="16"/>
                <w:color w:val="auto"/>
              </w:rPr>
              <w:t>development and global business strategy</w:t>
            </w:r>
          </w:p>
        </w:tc>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900" w:type="dxa"/>
            <w:vAlign w:val="bottom"/>
          </w:tcPr>
          <w:p>
            <w:pPr>
              <w:spacing w:after="0"/>
              <w:rPr>
                <w:sz w:val="4"/>
                <w:szCs w:val="4"/>
                <w:color w:val="auto"/>
              </w:rPr>
            </w:pPr>
          </w:p>
        </w:tc>
        <w:tc>
          <w:tcPr>
            <w:tcW w:w="680" w:type="dxa"/>
            <w:vAlign w:val="bottom"/>
          </w:tcPr>
          <w:p>
            <w:pPr>
              <w:spacing w:after="0"/>
              <w:rPr>
                <w:sz w:val="4"/>
                <w:szCs w:val="4"/>
                <w:color w:val="auto"/>
              </w:rPr>
            </w:pPr>
          </w:p>
        </w:tc>
        <w:tc>
          <w:tcPr>
            <w:tcW w:w="1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6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80" w:type="dxa"/>
            <w:vAlign w:val="bottom"/>
          </w:tcPr>
          <w:p>
            <w:pPr>
              <w:spacing w:after="0"/>
              <w:rPr>
                <w:sz w:val="4"/>
                <w:szCs w:val="4"/>
                <w:color w:val="auto"/>
              </w:rPr>
            </w:pPr>
          </w:p>
        </w:tc>
        <w:tc>
          <w:tcPr>
            <w:tcW w:w="4200" w:type="dxa"/>
            <w:vAlign w:val="bottom"/>
            <w:gridSpan w:val="4"/>
            <w:vMerge w:val="continue"/>
          </w:tcPr>
          <w:p>
            <w:pPr>
              <w:spacing w:after="0"/>
              <w:rPr>
                <w:sz w:val="4"/>
                <w:szCs w:val="4"/>
                <w:color w:val="auto"/>
              </w:rPr>
            </w:pPr>
          </w:p>
        </w:tc>
        <w:tc>
          <w:tcPr>
            <w:tcW w:w="5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9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220" w:type="dxa"/>
            <w:vAlign w:val="bottom"/>
            <w:gridSpan w:val="7"/>
          </w:tcPr>
          <w:p>
            <w:pPr>
              <w:ind w:left="260"/>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Serves key leadership and advisory roles in technology firms at the critical</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520" w:type="dxa"/>
            <w:vAlign w:val="bottom"/>
            <w:gridSpan w:val="3"/>
          </w:tcPr>
          <w:p>
            <w:pPr>
              <w:ind w:left="420"/>
              <w:spacing w:after="0"/>
              <w:rPr>
                <w:sz w:val="20"/>
                <w:szCs w:val="20"/>
                <w:color w:val="auto"/>
              </w:rPr>
            </w:pPr>
            <w:r>
              <w:rPr>
                <w:rFonts w:ascii="Arial" w:cs="Arial" w:eastAsia="Arial" w:hAnsi="Arial"/>
                <w:sz w:val="16"/>
                <w:szCs w:val="16"/>
                <w:color w:val="auto"/>
                <w:w w:val="99"/>
              </w:rPr>
              <w:t>intersection of IT and security</w:t>
            </w:r>
          </w:p>
        </w:tc>
        <w:tc>
          <w:tcPr>
            <w:tcW w:w="1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9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2"/>
        </w:trPr>
        <w:tc>
          <w:tcPr>
            <w:tcW w:w="900" w:type="dxa"/>
            <w:vAlign w:val="bottom"/>
          </w:tcPr>
          <w:p>
            <w:pPr>
              <w:spacing w:after="0"/>
              <w:rPr>
                <w:sz w:val="24"/>
                <w:szCs w:val="24"/>
                <w:color w:val="auto"/>
              </w:rPr>
            </w:pPr>
          </w:p>
        </w:tc>
        <w:tc>
          <w:tcPr>
            <w:tcW w:w="1660" w:type="dxa"/>
            <w:vAlign w:val="bottom"/>
            <w:gridSpan w:val="3"/>
            <w:shd w:val="clear" w:color="auto" w:fill="DFE3E6"/>
          </w:tcPr>
          <w:p>
            <w:pPr>
              <w:ind w:left="100"/>
              <w:spacing w:after="0"/>
              <w:rPr>
                <w:sz w:val="20"/>
                <w:szCs w:val="20"/>
                <w:color w:val="auto"/>
              </w:rPr>
            </w:pPr>
            <w:r>
              <w:rPr>
                <w:rFonts w:ascii="Arial" w:cs="Arial" w:eastAsia="Arial" w:hAnsi="Arial"/>
                <w:sz w:val="18"/>
                <w:szCs w:val="18"/>
                <w:b w:val="1"/>
                <w:bCs w:val="1"/>
                <w:color w:val="D02A2E"/>
              </w:rPr>
              <w:t>EXPERTISE</w:t>
            </w:r>
          </w:p>
        </w:tc>
        <w:tc>
          <w:tcPr>
            <w:tcW w:w="160" w:type="dxa"/>
            <w:vAlign w:val="bottom"/>
            <w:shd w:val="clear" w:color="auto" w:fill="DFE3E6"/>
          </w:tcPr>
          <w:p>
            <w:pPr>
              <w:spacing w:after="0"/>
              <w:rPr>
                <w:sz w:val="24"/>
                <w:szCs w:val="24"/>
                <w:color w:val="auto"/>
              </w:rPr>
            </w:pPr>
          </w:p>
        </w:tc>
        <w:tc>
          <w:tcPr>
            <w:tcW w:w="340" w:type="dxa"/>
            <w:vAlign w:val="bottom"/>
            <w:shd w:val="clear" w:color="auto" w:fill="DFE3E6"/>
          </w:tcPr>
          <w:p>
            <w:pPr>
              <w:spacing w:after="0"/>
              <w:rPr>
                <w:sz w:val="24"/>
                <w:szCs w:val="24"/>
                <w:color w:val="auto"/>
              </w:rPr>
            </w:pPr>
          </w:p>
        </w:tc>
        <w:tc>
          <w:tcPr>
            <w:tcW w:w="100" w:type="dxa"/>
            <w:vAlign w:val="bottom"/>
            <w:shd w:val="clear" w:color="auto" w:fill="DFE3E6"/>
          </w:tcPr>
          <w:p>
            <w:pPr>
              <w:spacing w:after="0"/>
              <w:rPr>
                <w:sz w:val="24"/>
                <w:szCs w:val="24"/>
                <w:color w:val="auto"/>
              </w:rPr>
            </w:pPr>
          </w:p>
        </w:tc>
        <w:tc>
          <w:tcPr>
            <w:tcW w:w="500" w:type="dxa"/>
            <w:vAlign w:val="bottom"/>
            <w:shd w:val="clear" w:color="auto" w:fill="DFE3E6"/>
          </w:tcPr>
          <w:p>
            <w:pPr>
              <w:spacing w:after="0"/>
              <w:rPr>
                <w:sz w:val="24"/>
                <w:szCs w:val="24"/>
                <w:color w:val="auto"/>
              </w:rPr>
            </w:pPr>
          </w:p>
        </w:tc>
        <w:tc>
          <w:tcPr>
            <w:tcW w:w="80" w:type="dxa"/>
            <w:vAlign w:val="bottom"/>
            <w:shd w:val="clear" w:color="auto" w:fill="DFE3E6"/>
          </w:tcPr>
          <w:p>
            <w:pPr>
              <w:spacing w:after="0"/>
              <w:rPr>
                <w:sz w:val="24"/>
                <w:szCs w:val="24"/>
                <w:color w:val="auto"/>
              </w:rPr>
            </w:pPr>
          </w:p>
        </w:tc>
        <w:tc>
          <w:tcPr>
            <w:tcW w:w="960" w:type="dxa"/>
            <w:vAlign w:val="bottom"/>
            <w:shd w:val="clear" w:color="auto" w:fill="DFE3E6"/>
          </w:tcPr>
          <w:p>
            <w:pPr>
              <w:spacing w:after="0"/>
              <w:rPr>
                <w:sz w:val="24"/>
                <w:szCs w:val="24"/>
                <w:color w:val="auto"/>
              </w:rPr>
            </w:pPr>
          </w:p>
        </w:tc>
        <w:tc>
          <w:tcPr>
            <w:tcW w:w="320" w:type="dxa"/>
            <w:vAlign w:val="bottom"/>
            <w:shd w:val="clear" w:color="auto" w:fill="DFE3E6"/>
          </w:tcPr>
          <w:p>
            <w:pPr>
              <w:spacing w:after="0"/>
              <w:rPr>
                <w:sz w:val="24"/>
                <w:szCs w:val="24"/>
                <w:color w:val="auto"/>
              </w:rPr>
            </w:pPr>
          </w:p>
        </w:tc>
        <w:tc>
          <w:tcPr>
            <w:tcW w:w="1240" w:type="dxa"/>
            <w:vAlign w:val="bottom"/>
            <w:shd w:val="clear" w:color="auto" w:fill="DFE3E6"/>
          </w:tcPr>
          <w:p>
            <w:pPr>
              <w:spacing w:after="0"/>
              <w:rPr>
                <w:sz w:val="24"/>
                <w:szCs w:val="24"/>
                <w:color w:val="auto"/>
              </w:rPr>
            </w:pPr>
          </w:p>
        </w:tc>
        <w:tc>
          <w:tcPr>
            <w:tcW w:w="1680" w:type="dxa"/>
            <w:vAlign w:val="bottom"/>
            <w:shd w:val="clear" w:color="auto" w:fill="DFE3E6"/>
          </w:tcPr>
          <w:p>
            <w:pPr>
              <w:spacing w:after="0"/>
              <w:rPr>
                <w:sz w:val="24"/>
                <w:szCs w:val="24"/>
                <w:color w:val="auto"/>
              </w:rPr>
            </w:pPr>
          </w:p>
        </w:tc>
        <w:tc>
          <w:tcPr>
            <w:tcW w:w="560" w:type="dxa"/>
            <w:vAlign w:val="bottom"/>
            <w:shd w:val="clear" w:color="auto" w:fill="DFE3E6"/>
          </w:tcPr>
          <w:p>
            <w:pPr>
              <w:spacing w:after="0"/>
              <w:rPr>
                <w:sz w:val="24"/>
                <w:szCs w:val="24"/>
                <w:color w:val="auto"/>
              </w:rPr>
            </w:pPr>
          </w:p>
        </w:tc>
        <w:tc>
          <w:tcPr>
            <w:tcW w:w="360" w:type="dxa"/>
            <w:vAlign w:val="bottom"/>
            <w:shd w:val="clear" w:color="auto" w:fill="DFE3E6"/>
          </w:tcPr>
          <w:p>
            <w:pPr>
              <w:spacing w:after="0"/>
              <w:rPr>
                <w:sz w:val="24"/>
                <w:szCs w:val="24"/>
                <w:color w:val="auto"/>
              </w:rPr>
            </w:pPr>
          </w:p>
        </w:tc>
        <w:tc>
          <w:tcPr>
            <w:tcW w:w="1100" w:type="dxa"/>
            <w:vAlign w:val="bottom"/>
            <w:shd w:val="clear" w:color="auto" w:fill="DFE3E6"/>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00" w:type="dxa"/>
            <w:vAlign w:val="bottom"/>
          </w:tcPr>
          <w:p>
            <w:pPr>
              <w:spacing w:after="0"/>
              <w:rPr>
                <w:sz w:val="24"/>
                <w:szCs w:val="24"/>
                <w:color w:val="auto"/>
              </w:rPr>
            </w:pPr>
          </w:p>
        </w:tc>
        <w:tc>
          <w:tcPr>
            <w:tcW w:w="680" w:type="dxa"/>
            <w:vAlign w:val="bottom"/>
            <w:shd w:val="clear" w:color="auto" w:fill="DFE3E6"/>
          </w:tcPr>
          <w:p>
            <w:pPr>
              <w:spacing w:after="0"/>
              <w:rPr>
                <w:sz w:val="24"/>
                <w:szCs w:val="24"/>
                <w:color w:val="auto"/>
              </w:rPr>
            </w:pPr>
          </w:p>
        </w:tc>
        <w:tc>
          <w:tcPr>
            <w:tcW w:w="140" w:type="dxa"/>
            <w:vAlign w:val="bottom"/>
            <w:shd w:val="clear" w:color="auto" w:fill="DFE3E6"/>
          </w:tcPr>
          <w:p>
            <w:pPr>
              <w:spacing w:after="0"/>
              <w:rPr>
                <w:sz w:val="24"/>
                <w:szCs w:val="24"/>
                <w:color w:val="auto"/>
              </w:rPr>
            </w:pPr>
          </w:p>
        </w:tc>
        <w:tc>
          <w:tcPr>
            <w:tcW w:w="840" w:type="dxa"/>
            <w:vAlign w:val="bottom"/>
            <w:shd w:val="clear" w:color="auto" w:fill="DFE3E6"/>
          </w:tcPr>
          <w:p>
            <w:pPr>
              <w:ind w:left="20"/>
              <w:spacing w:after="0"/>
              <w:rPr>
                <w:sz w:val="20"/>
                <w:szCs w:val="20"/>
                <w:color w:val="auto"/>
              </w:rPr>
            </w:pPr>
            <w:r>
              <w:rPr>
                <w:rFonts w:ascii="Arial" w:cs="Arial" w:eastAsia="Arial" w:hAnsi="Arial"/>
                <w:sz w:val="14"/>
                <w:szCs w:val="14"/>
                <w:b w:val="1"/>
                <w:bCs w:val="1"/>
                <w:color w:val="5D6673"/>
              </w:rPr>
              <w:t>EXECUTIVE</w:t>
            </w:r>
          </w:p>
        </w:tc>
        <w:tc>
          <w:tcPr>
            <w:tcW w:w="160" w:type="dxa"/>
            <w:vAlign w:val="bottom"/>
            <w:shd w:val="clear" w:color="auto" w:fill="DFE3E6"/>
          </w:tcPr>
          <w:p>
            <w:pPr>
              <w:spacing w:after="0"/>
              <w:rPr>
                <w:sz w:val="24"/>
                <w:szCs w:val="24"/>
                <w:color w:val="auto"/>
              </w:rPr>
            </w:pPr>
          </w:p>
        </w:tc>
        <w:tc>
          <w:tcPr>
            <w:tcW w:w="340" w:type="dxa"/>
            <w:vAlign w:val="bottom"/>
            <w:shd w:val="clear" w:color="auto" w:fill="DFE3E6"/>
          </w:tcPr>
          <w:p>
            <w:pPr>
              <w:spacing w:after="0"/>
              <w:rPr>
                <w:sz w:val="24"/>
                <w:szCs w:val="24"/>
                <w:color w:val="auto"/>
              </w:rPr>
            </w:pPr>
          </w:p>
        </w:tc>
        <w:tc>
          <w:tcPr>
            <w:tcW w:w="100" w:type="dxa"/>
            <w:vAlign w:val="bottom"/>
            <w:shd w:val="clear" w:color="auto" w:fill="DFE3E6"/>
          </w:tcPr>
          <w:p>
            <w:pPr>
              <w:spacing w:after="0"/>
              <w:rPr>
                <w:sz w:val="24"/>
                <w:szCs w:val="24"/>
                <w:color w:val="auto"/>
              </w:rPr>
            </w:pPr>
          </w:p>
        </w:tc>
        <w:tc>
          <w:tcPr>
            <w:tcW w:w="500" w:type="dxa"/>
            <w:vAlign w:val="bottom"/>
            <w:shd w:val="clear" w:color="auto" w:fill="DFE3E6"/>
          </w:tcPr>
          <w:p>
            <w:pPr>
              <w:spacing w:after="0"/>
              <w:rPr>
                <w:sz w:val="24"/>
                <w:szCs w:val="24"/>
                <w:color w:val="auto"/>
              </w:rPr>
            </w:pPr>
          </w:p>
        </w:tc>
        <w:tc>
          <w:tcPr>
            <w:tcW w:w="80" w:type="dxa"/>
            <w:vAlign w:val="bottom"/>
            <w:shd w:val="clear" w:color="auto" w:fill="DFE3E6"/>
          </w:tcPr>
          <w:p>
            <w:pPr>
              <w:spacing w:after="0"/>
              <w:rPr>
                <w:sz w:val="24"/>
                <w:szCs w:val="24"/>
                <w:color w:val="auto"/>
              </w:rPr>
            </w:pPr>
          </w:p>
        </w:tc>
        <w:tc>
          <w:tcPr>
            <w:tcW w:w="1280" w:type="dxa"/>
            <w:vAlign w:val="bottom"/>
            <w:gridSpan w:val="2"/>
            <w:vMerge w:val="restart"/>
            <w:shd w:val="clear" w:color="auto" w:fill="DFE3E6"/>
          </w:tcPr>
          <w:p>
            <w:pPr>
              <w:ind w:left="4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FINANCIAL</w:t>
            </w:r>
          </w:p>
        </w:tc>
        <w:tc>
          <w:tcPr>
            <w:tcW w:w="1240" w:type="dxa"/>
            <w:vAlign w:val="bottom"/>
            <w:shd w:val="clear" w:color="auto" w:fill="DFE3E6"/>
          </w:tcPr>
          <w:p>
            <w:pPr>
              <w:spacing w:after="0"/>
              <w:rPr>
                <w:sz w:val="24"/>
                <w:szCs w:val="24"/>
                <w:color w:val="auto"/>
              </w:rPr>
            </w:pPr>
          </w:p>
        </w:tc>
        <w:tc>
          <w:tcPr>
            <w:tcW w:w="1680" w:type="dxa"/>
            <w:vAlign w:val="bottom"/>
            <w:shd w:val="clear" w:color="auto" w:fill="DFE3E6"/>
          </w:tcPr>
          <w:p>
            <w:pPr>
              <w:ind w:left="180"/>
              <w:spacing w:after="0"/>
              <w:rPr>
                <w:sz w:val="20"/>
                <w:szCs w:val="20"/>
                <w:color w:val="auto"/>
              </w:rPr>
            </w:pPr>
            <w:r>
              <w:rPr>
                <w:rFonts w:ascii="Arial" w:cs="Arial" w:eastAsia="Arial" w:hAnsi="Arial"/>
                <w:sz w:val="14"/>
                <w:szCs w:val="14"/>
                <w:b w:val="1"/>
                <w:bCs w:val="1"/>
                <w:color w:val="5D6673"/>
              </w:rPr>
              <w:t>PUBLIC BOARD</w:t>
            </w:r>
          </w:p>
        </w:tc>
        <w:tc>
          <w:tcPr>
            <w:tcW w:w="560" w:type="dxa"/>
            <w:vAlign w:val="bottom"/>
            <w:shd w:val="clear" w:color="auto" w:fill="DFE3E6"/>
          </w:tcPr>
          <w:p>
            <w:pPr>
              <w:spacing w:after="0"/>
              <w:rPr>
                <w:sz w:val="24"/>
                <w:szCs w:val="24"/>
                <w:color w:val="auto"/>
              </w:rPr>
            </w:pPr>
          </w:p>
        </w:tc>
        <w:tc>
          <w:tcPr>
            <w:tcW w:w="1460" w:type="dxa"/>
            <w:vAlign w:val="bottom"/>
            <w:gridSpan w:val="2"/>
            <w:vMerge w:val="restart"/>
            <w:shd w:val="clear" w:color="auto" w:fill="DFE3E6"/>
          </w:tcPr>
          <w:p>
            <w:pPr>
              <w:ind w:left="24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GLOBAL​</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680" w:type="dxa"/>
            <w:vAlign w:val="bottom"/>
            <w:shd w:val="clear" w:color="auto" w:fill="DFE3E6"/>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DFE3E6"/>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gridSpan w:val="2"/>
            <w:shd w:val="clear" w:color="auto" w:fill="DFE3E6"/>
          </w:tcPr>
          <w:p>
            <w:pPr>
              <w:ind w:left="20"/>
              <w:spacing w:after="0" w:line="143" w:lineRule="exact"/>
              <w:rPr>
                <w:sz w:val="20"/>
                <w:szCs w:val="20"/>
                <w:color w:val="auto"/>
              </w:rPr>
            </w:pPr>
            <w:r>
              <w:rPr>
                <w:rFonts w:ascii="Arial" w:cs="Arial" w:eastAsia="Arial" w:hAnsi="Arial"/>
                <w:sz w:val="14"/>
                <w:szCs w:val="14"/>
                <w:b w:val="1"/>
                <w:bCs w:val="1"/>
                <w:color w:val="5D6673"/>
              </w:rPr>
              <w:t>LEADERSHIP</w:t>
            </w:r>
          </w:p>
        </w:tc>
        <w:tc>
          <w:tcPr>
            <w:tcW w:w="340" w:type="dxa"/>
            <w:vAlign w:val="bottom"/>
            <w:shd w:val="clear" w:color="auto" w:fill="DFE3E6"/>
          </w:tcPr>
          <w:p>
            <w:pPr>
              <w:spacing w:after="0"/>
              <w:rPr>
                <w:sz w:val="12"/>
                <w:szCs w:val="12"/>
                <w:color w:val="auto"/>
              </w:rPr>
            </w:pPr>
          </w:p>
        </w:tc>
        <w:tc>
          <w:tcPr>
            <w:tcW w:w="100" w:type="dxa"/>
            <w:vAlign w:val="bottom"/>
            <w:shd w:val="clear" w:color="auto" w:fill="DFE3E6"/>
          </w:tcPr>
          <w:p>
            <w:pPr>
              <w:ind w:left="2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shd w:val="clear" w:color="auto" w:fill="DFE3E6"/>
          </w:tcPr>
          <w:p>
            <w:pPr>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DFE3E6"/>
          </w:tcPr>
          <w:p>
            <w:pPr>
              <w:spacing w:after="0"/>
              <w:rPr>
                <w:sz w:val="12"/>
                <w:szCs w:val="12"/>
                <w:color w:val="auto"/>
              </w:rPr>
            </w:pPr>
          </w:p>
        </w:tc>
        <w:tc>
          <w:tcPr>
            <w:tcW w:w="1280" w:type="dxa"/>
            <w:vAlign w:val="bottom"/>
            <w:gridSpan w:val="2"/>
            <w:vMerge w:val="continue"/>
            <w:shd w:val="clear" w:color="auto" w:fill="DFE3E6"/>
          </w:tcPr>
          <w:p>
            <w:pPr>
              <w:spacing w:after="0"/>
              <w:rPr>
                <w:sz w:val="12"/>
                <w:szCs w:val="12"/>
                <w:color w:val="auto"/>
              </w:rPr>
            </w:pPr>
          </w:p>
        </w:tc>
        <w:tc>
          <w:tcPr>
            <w:tcW w:w="1240" w:type="dxa"/>
            <w:vAlign w:val="bottom"/>
            <w:shd w:val="clear" w:color="auto" w:fill="DFE3E6"/>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shd w:val="clear" w:color="auto" w:fill="DFE3E6"/>
          </w:tcPr>
          <w:p>
            <w:pPr>
              <w:ind w:left="20"/>
              <w:spacing w:after="0" w:line="143" w:lineRule="exact"/>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AND GOVERNANCE</w:t>
            </w:r>
          </w:p>
        </w:tc>
        <w:tc>
          <w:tcPr>
            <w:tcW w:w="560" w:type="dxa"/>
            <w:vAlign w:val="bottom"/>
            <w:shd w:val="clear" w:color="auto" w:fill="DFE3E6"/>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460" w:type="dxa"/>
            <w:vAlign w:val="bottom"/>
            <w:gridSpan w:val="2"/>
            <w:vMerge w:val="continue"/>
            <w:shd w:val="clear" w:color="auto" w:fill="DFE3E6"/>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900" w:type="dxa"/>
            <w:vAlign w:val="bottom"/>
          </w:tcPr>
          <w:p>
            <w:pPr>
              <w:spacing w:after="0"/>
              <w:rPr>
                <w:sz w:val="10"/>
                <w:szCs w:val="10"/>
                <w:color w:val="auto"/>
              </w:rPr>
            </w:pPr>
          </w:p>
        </w:tc>
        <w:tc>
          <w:tcPr>
            <w:tcW w:w="680" w:type="dxa"/>
            <w:vAlign w:val="bottom"/>
            <w:shd w:val="clear" w:color="auto" w:fill="DFE3E6"/>
          </w:tcPr>
          <w:p>
            <w:pPr>
              <w:ind w:left="100"/>
              <w:spacing w:after="0" w:line="124"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DFE3E6"/>
          </w:tcPr>
          <w:p>
            <w:pPr>
              <w:spacing w:after="0"/>
              <w:rPr>
                <w:sz w:val="10"/>
                <w:szCs w:val="10"/>
                <w:color w:val="auto"/>
              </w:rPr>
            </w:pPr>
          </w:p>
        </w:tc>
        <w:tc>
          <w:tcPr>
            <w:tcW w:w="1000" w:type="dxa"/>
            <w:vAlign w:val="bottom"/>
            <w:gridSpan w:val="2"/>
            <w:vMerge w:val="restart"/>
            <w:shd w:val="clear" w:color="auto" w:fill="DFE3E6"/>
          </w:tcPr>
          <w:p>
            <w:pPr>
              <w:ind w:left="20"/>
              <w:spacing w:after="0"/>
              <w:rPr>
                <w:sz w:val="20"/>
                <w:szCs w:val="20"/>
                <w:color w:val="auto"/>
              </w:rPr>
            </w:pPr>
            <w:r>
              <w:rPr>
                <w:rFonts w:ascii="Arial" w:cs="Arial" w:eastAsia="Arial" w:hAnsi="Arial"/>
                <w:sz w:val="14"/>
                <w:szCs w:val="14"/>
                <w:b w:val="1"/>
                <w:bCs w:val="1"/>
                <w:color w:val="5D6673"/>
              </w:rPr>
              <w:t>EXPERIENCE</w:t>
            </w:r>
          </w:p>
        </w:tc>
        <w:tc>
          <w:tcPr>
            <w:tcW w:w="340" w:type="dxa"/>
            <w:vAlign w:val="bottom"/>
            <w:shd w:val="clear" w:color="auto" w:fill="DFE3E6"/>
          </w:tcPr>
          <w:p>
            <w:pPr>
              <w:spacing w:after="0"/>
              <w:rPr>
                <w:sz w:val="10"/>
                <w:szCs w:val="10"/>
                <w:color w:val="auto"/>
              </w:rPr>
            </w:pPr>
          </w:p>
        </w:tc>
        <w:tc>
          <w:tcPr>
            <w:tcW w:w="100" w:type="dxa"/>
            <w:vAlign w:val="bottom"/>
            <w:shd w:val="clear" w:color="auto" w:fill="DFE3E6"/>
          </w:tcPr>
          <w:p>
            <w:pPr>
              <w:spacing w:after="0"/>
              <w:rPr>
                <w:sz w:val="10"/>
                <w:szCs w:val="10"/>
                <w:color w:val="auto"/>
              </w:rPr>
            </w:pPr>
          </w:p>
        </w:tc>
        <w:tc>
          <w:tcPr>
            <w:tcW w:w="500" w:type="dxa"/>
            <w:vAlign w:val="bottom"/>
            <w:vMerge w:val="restart"/>
            <w:shd w:val="clear" w:color="auto" w:fill="DFE3E6"/>
          </w:tcPr>
          <w:p>
            <w:pPr>
              <w:ind w:left="80"/>
              <w:spacing w:after="0"/>
              <w:rPr>
                <w:sz w:val="20"/>
                <w:szCs w:val="20"/>
                <w:color w:val="auto"/>
              </w:rPr>
            </w:pPr>
            <w:r>
              <w:rPr>
                <w:rFonts w:ascii="Arial" w:cs="Arial" w:eastAsia="Arial" w:hAnsi="Arial"/>
                <w:sz w:val="14"/>
                <w:szCs w:val="14"/>
                <w:b w:val="1"/>
                <w:bCs w:val="1"/>
                <w:color w:val="5D6673"/>
              </w:rPr>
              <w:t xml:space="preserve">  </w:t>
            </w:r>
          </w:p>
        </w:tc>
        <w:tc>
          <w:tcPr>
            <w:tcW w:w="80" w:type="dxa"/>
            <w:vAlign w:val="bottom"/>
            <w:shd w:val="clear" w:color="auto" w:fill="DFE3E6"/>
          </w:tcPr>
          <w:p>
            <w:pPr>
              <w:spacing w:after="0"/>
              <w:rPr>
                <w:sz w:val="10"/>
                <w:szCs w:val="10"/>
                <w:color w:val="auto"/>
              </w:rPr>
            </w:pPr>
          </w:p>
        </w:tc>
        <w:tc>
          <w:tcPr>
            <w:tcW w:w="1280" w:type="dxa"/>
            <w:vAlign w:val="bottom"/>
            <w:gridSpan w:val="2"/>
            <w:shd w:val="clear" w:color="auto" w:fill="DFE3E6"/>
          </w:tcPr>
          <w:p>
            <w:pPr>
              <w:ind w:left="200"/>
              <w:spacing w:after="0" w:line="124" w:lineRule="exact"/>
              <w:rPr>
                <w:sz w:val="20"/>
                <w:szCs w:val="20"/>
                <w:color w:val="auto"/>
              </w:rPr>
            </w:pPr>
            <w:r>
              <w:rPr>
                <w:rFonts w:ascii="Arial" w:cs="Arial" w:eastAsia="Arial" w:hAnsi="Arial"/>
                <w:sz w:val="14"/>
                <w:szCs w:val="14"/>
                <w:b w:val="1"/>
                <w:bCs w:val="1"/>
                <w:color w:val="5D6673"/>
              </w:rPr>
              <w:t>LITERACY/CFO</w:t>
            </w:r>
          </w:p>
        </w:tc>
        <w:tc>
          <w:tcPr>
            <w:tcW w:w="1240" w:type="dxa"/>
            <w:vAlign w:val="bottom"/>
            <w:shd w:val="clear" w:color="auto" w:fill="DFE3E6"/>
          </w:tcPr>
          <w:p>
            <w:pPr>
              <w:spacing w:after="0"/>
              <w:rPr>
                <w:sz w:val="10"/>
                <w:szCs w:val="10"/>
                <w:color w:val="auto"/>
              </w:rPr>
            </w:pPr>
          </w:p>
        </w:tc>
        <w:tc>
          <w:tcPr>
            <w:tcW w:w="1680" w:type="dxa"/>
            <w:vAlign w:val="bottom"/>
            <w:vMerge w:val="restart"/>
            <w:shd w:val="clear" w:color="auto" w:fill="DFE3E6"/>
          </w:tcPr>
          <w:p>
            <w:pPr>
              <w:ind w:left="180"/>
              <w:spacing w:after="0"/>
              <w:rPr>
                <w:sz w:val="20"/>
                <w:szCs w:val="20"/>
                <w:color w:val="auto"/>
              </w:rPr>
            </w:pPr>
            <w:r>
              <w:rPr>
                <w:rFonts w:ascii="Arial" w:cs="Arial" w:eastAsia="Arial" w:hAnsi="Arial"/>
                <w:sz w:val="14"/>
                <w:szCs w:val="14"/>
                <w:b w:val="1"/>
                <w:bCs w:val="1"/>
                <w:color w:val="5D6673"/>
              </w:rPr>
              <w:t>EXPERIENCE</w:t>
            </w:r>
          </w:p>
        </w:tc>
        <w:tc>
          <w:tcPr>
            <w:tcW w:w="560" w:type="dxa"/>
            <w:vAlign w:val="bottom"/>
            <w:shd w:val="clear" w:color="auto" w:fill="DFE3E6"/>
          </w:tcPr>
          <w:p>
            <w:pPr>
              <w:ind w:left="260"/>
              <w:spacing w:after="0" w:line="124" w:lineRule="exact"/>
              <w:rPr>
                <w:sz w:val="20"/>
                <w:szCs w:val="20"/>
                <w:color w:val="auto"/>
              </w:rPr>
            </w:pPr>
            <w:r>
              <w:rPr>
                <w:rFonts w:ascii="Arial" w:cs="Arial" w:eastAsia="Arial" w:hAnsi="Arial"/>
                <w:sz w:val="14"/>
                <w:szCs w:val="14"/>
                <w:b w:val="1"/>
                <w:bCs w:val="1"/>
                <w:color w:val="5D6673"/>
              </w:rPr>
              <w:t>​</w:t>
            </w:r>
          </w:p>
        </w:tc>
        <w:tc>
          <w:tcPr>
            <w:tcW w:w="360" w:type="dxa"/>
            <w:vAlign w:val="bottom"/>
            <w:shd w:val="clear" w:color="auto" w:fill="DFE3E6"/>
          </w:tcPr>
          <w:p>
            <w:pPr>
              <w:spacing w:after="0"/>
              <w:rPr>
                <w:sz w:val="10"/>
                <w:szCs w:val="10"/>
                <w:color w:val="auto"/>
              </w:rPr>
            </w:pPr>
          </w:p>
        </w:tc>
        <w:tc>
          <w:tcPr>
            <w:tcW w:w="1100" w:type="dxa"/>
            <w:vAlign w:val="bottom"/>
            <w:shd w:val="clear" w:color="auto" w:fill="DFE3E6"/>
          </w:tcPr>
          <w:p>
            <w:pPr>
              <w:ind w:left="40"/>
              <w:spacing w:after="0" w:line="124" w:lineRule="exact"/>
              <w:rPr>
                <w:sz w:val="20"/>
                <w:szCs w:val="20"/>
                <w:color w:val="auto"/>
              </w:rPr>
            </w:pPr>
            <w:r>
              <w:rPr>
                <w:rFonts w:ascii="Arial" w:cs="Arial" w:eastAsia="Arial" w:hAnsi="Arial"/>
                <w:sz w:val="14"/>
                <w:szCs w:val="14"/>
                <w:b w:val="1"/>
                <w:bCs w:val="1"/>
                <w:color w:val="5D6673"/>
              </w:rPr>
              <w:t>EXPERIENCE</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900" w:type="dxa"/>
            <w:vAlign w:val="bottom"/>
          </w:tcPr>
          <w:p>
            <w:pPr>
              <w:spacing w:after="0"/>
              <w:rPr>
                <w:sz w:val="7"/>
                <w:szCs w:val="7"/>
                <w:color w:val="auto"/>
              </w:rPr>
            </w:pPr>
          </w:p>
        </w:tc>
        <w:tc>
          <w:tcPr>
            <w:tcW w:w="680" w:type="dxa"/>
            <w:vAlign w:val="bottom"/>
            <w:vMerge w:val="restart"/>
            <w:shd w:val="clear" w:color="auto" w:fill="DFE3E6"/>
          </w:tcPr>
          <w:p>
            <w:pPr>
              <w:ind w:left="100"/>
              <w:spacing w:after="0"/>
              <w:rPr>
                <w:sz w:val="20"/>
                <w:szCs w:val="20"/>
                <w:color w:val="auto"/>
              </w:rPr>
            </w:pPr>
            <w:r>
              <w:rPr>
                <w:rFonts w:ascii="Arial" w:cs="Arial" w:eastAsia="Arial" w:hAnsi="Arial"/>
                <w:sz w:val="14"/>
                <w:szCs w:val="14"/>
                <w:b w:val="1"/>
                <w:bCs w:val="1"/>
                <w:color w:val="5D6673"/>
              </w:rPr>
              <w:t xml:space="preserve">  </w:t>
            </w:r>
          </w:p>
        </w:tc>
        <w:tc>
          <w:tcPr>
            <w:tcW w:w="140" w:type="dxa"/>
            <w:vAlign w:val="bottom"/>
            <w:shd w:val="clear" w:color="auto" w:fill="DFE3E6"/>
          </w:tcPr>
          <w:p>
            <w:pPr>
              <w:spacing w:after="0"/>
              <w:rPr>
                <w:sz w:val="7"/>
                <w:szCs w:val="7"/>
                <w:color w:val="auto"/>
              </w:rPr>
            </w:pPr>
          </w:p>
        </w:tc>
        <w:tc>
          <w:tcPr>
            <w:tcW w:w="1000" w:type="dxa"/>
            <w:vAlign w:val="bottom"/>
            <w:gridSpan w:val="2"/>
            <w:vMerge w:val="continue"/>
            <w:shd w:val="clear" w:color="auto" w:fill="DFE3E6"/>
          </w:tcPr>
          <w:p>
            <w:pPr>
              <w:spacing w:after="0"/>
              <w:rPr>
                <w:sz w:val="7"/>
                <w:szCs w:val="7"/>
                <w:color w:val="auto"/>
              </w:rPr>
            </w:pPr>
          </w:p>
        </w:tc>
        <w:tc>
          <w:tcPr>
            <w:tcW w:w="340" w:type="dxa"/>
            <w:vAlign w:val="bottom"/>
            <w:shd w:val="clear" w:color="auto" w:fill="DFE3E6"/>
          </w:tcPr>
          <w:p>
            <w:pPr>
              <w:spacing w:after="0"/>
              <w:rPr>
                <w:sz w:val="7"/>
                <w:szCs w:val="7"/>
                <w:color w:val="auto"/>
              </w:rPr>
            </w:pPr>
          </w:p>
        </w:tc>
        <w:tc>
          <w:tcPr>
            <w:tcW w:w="100" w:type="dxa"/>
            <w:vAlign w:val="bottom"/>
            <w:shd w:val="clear" w:color="auto" w:fill="DFE3E6"/>
          </w:tcPr>
          <w:p>
            <w:pPr>
              <w:spacing w:after="0"/>
              <w:rPr>
                <w:sz w:val="7"/>
                <w:szCs w:val="7"/>
                <w:color w:val="auto"/>
              </w:rPr>
            </w:pPr>
          </w:p>
        </w:tc>
        <w:tc>
          <w:tcPr>
            <w:tcW w:w="500" w:type="dxa"/>
            <w:vAlign w:val="bottom"/>
            <w:vMerge w:val="continue"/>
            <w:shd w:val="clear" w:color="auto" w:fill="DFE3E6"/>
          </w:tcPr>
          <w:p>
            <w:pPr>
              <w:spacing w:after="0"/>
              <w:rPr>
                <w:sz w:val="7"/>
                <w:szCs w:val="7"/>
                <w:color w:val="auto"/>
              </w:rPr>
            </w:pPr>
          </w:p>
        </w:tc>
        <w:tc>
          <w:tcPr>
            <w:tcW w:w="80" w:type="dxa"/>
            <w:vAlign w:val="bottom"/>
            <w:shd w:val="clear" w:color="auto" w:fill="DFE3E6"/>
          </w:tcPr>
          <w:p>
            <w:pPr>
              <w:spacing w:after="0"/>
              <w:rPr>
                <w:sz w:val="7"/>
                <w:szCs w:val="7"/>
                <w:color w:val="auto"/>
              </w:rPr>
            </w:pPr>
          </w:p>
        </w:tc>
        <w:tc>
          <w:tcPr>
            <w:tcW w:w="960" w:type="dxa"/>
            <w:vAlign w:val="bottom"/>
            <w:shd w:val="clear" w:color="auto" w:fill="DFE3E6"/>
          </w:tcPr>
          <w:p>
            <w:pPr>
              <w:spacing w:after="0"/>
              <w:rPr>
                <w:sz w:val="7"/>
                <w:szCs w:val="7"/>
                <w:color w:val="auto"/>
              </w:rPr>
            </w:pPr>
          </w:p>
        </w:tc>
        <w:tc>
          <w:tcPr>
            <w:tcW w:w="320" w:type="dxa"/>
            <w:vAlign w:val="bottom"/>
            <w:shd w:val="clear" w:color="auto" w:fill="DFE3E6"/>
          </w:tcPr>
          <w:p>
            <w:pPr>
              <w:spacing w:after="0"/>
              <w:rPr>
                <w:sz w:val="7"/>
                <w:szCs w:val="7"/>
                <w:color w:val="auto"/>
              </w:rPr>
            </w:pPr>
          </w:p>
        </w:tc>
        <w:tc>
          <w:tcPr>
            <w:tcW w:w="1240" w:type="dxa"/>
            <w:vAlign w:val="bottom"/>
            <w:vMerge w:val="restart"/>
            <w:shd w:val="clear" w:color="auto" w:fill="DFE3E6"/>
          </w:tcPr>
          <w:p>
            <w:pPr>
              <w:ind w:left="680"/>
              <w:spacing w:after="0"/>
              <w:rPr>
                <w:sz w:val="20"/>
                <w:szCs w:val="20"/>
                <w:color w:val="auto"/>
              </w:rPr>
            </w:pPr>
            <w:r>
              <w:rPr>
                <w:rFonts w:ascii="Arial" w:cs="Arial" w:eastAsia="Arial" w:hAnsi="Arial"/>
                <w:sz w:val="14"/>
                <w:szCs w:val="14"/>
                <w:b w:val="1"/>
                <w:bCs w:val="1"/>
                <w:color w:val="5D6673"/>
              </w:rPr>
              <w:t xml:space="preserve">  </w:t>
            </w:r>
          </w:p>
        </w:tc>
        <w:tc>
          <w:tcPr>
            <w:tcW w:w="1680" w:type="dxa"/>
            <w:vAlign w:val="bottom"/>
            <w:vMerge w:val="continue"/>
            <w:shd w:val="clear" w:color="auto" w:fill="DFE3E6"/>
          </w:tcPr>
          <w:p>
            <w:pPr>
              <w:spacing w:after="0"/>
              <w:rPr>
                <w:sz w:val="7"/>
                <w:szCs w:val="7"/>
                <w:color w:val="auto"/>
              </w:rPr>
            </w:pPr>
          </w:p>
        </w:tc>
        <w:tc>
          <w:tcPr>
            <w:tcW w:w="560" w:type="dxa"/>
            <w:vAlign w:val="bottom"/>
            <w:vMerge w:val="restart"/>
            <w:shd w:val="clear" w:color="auto" w:fill="DFE3E6"/>
          </w:tcPr>
          <w:p>
            <w:pPr>
              <w:ind w:left="260"/>
              <w:spacing w:after="0"/>
              <w:rPr>
                <w:sz w:val="20"/>
                <w:szCs w:val="20"/>
                <w:color w:val="auto"/>
              </w:rPr>
            </w:pPr>
            <w:r>
              <w:rPr>
                <w:rFonts w:ascii="Arial" w:cs="Arial" w:eastAsia="Arial" w:hAnsi="Arial"/>
                <w:sz w:val="14"/>
                <w:szCs w:val="14"/>
                <w:b w:val="1"/>
                <w:bCs w:val="1"/>
                <w:color w:val="5D6673"/>
              </w:rPr>
              <w:t xml:space="preserve">  </w:t>
            </w:r>
          </w:p>
        </w:tc>
        <w:tc>
          <w:tcPr>
            <w:tcW w:w="360" w:type="dxa"/>
            <w:vAlign w:val="bottom"/>
            <w:shd w:val="clear" w:color="auto" w:fill="DFE3E6"/>
          </w:tcPr>
          <w:p>
            <w:pPr>
              <w:spacing w:after="0"/>
              <w:rPr>
                <w:sz w:val="7"/>
                <w:szCs w:val="7"/>
                <w:color w:val="auto"/>
              </w:rPr>
            </w:pPr>
          </w:p>
        </w:tc>
        <w:tc>
          <w:tcPr>
            <w:tcW w:w="1100" w:type="dxa"/>
            <w:vAlign w:val="bottom"/>
            <w:shd w:val="clear" w:color="auto" w:fill="DFE3E6"/>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900" w:type="dxa"/>
            <w:vAlign w:val="bottom"/>
          </w:tcPr>
          <w:p>
            <w:pPr>
              <w:spacing w:after="0"/>
              <w:rPr>
                <w:sz w:val="9"/>
                <w:szCs w:val="9"/>
                <w:color w:val="auto"/>
              </w:rPr>
            </w:pPr>
          </w:p>
        </w:tc>
        <w:tc>
          <w:tcPr>
            <w:tcW w:w="680" w:type="dxa"/>
            <w:vAlign w:val="bottom"/>
            <w:vMerge w:val="continue"/>
            <w:shd w:val="clear" w:color="auto" w:fill="DFE3E6"/>
          </w:tcPr>
          <w:p>
            <w:pPr>
              <w:spacing w:after="0"/>
              <w:rPr>
                <w:sz w:val="9"/>
                <w:szCs w:val="9"/>
                <w:color w:val="auto"/>
              </w:rPr>
            </w:pPr>
          </w:p>
        </w:tc>
        <w:tc>
          <w:tcPr>
            <w:tcW w:w="140" w:type="dxa"/>
            <w:vAlign w:val="bottom"/>
            <w:shd w:val="clear" w:color="auto" w:fill="DFE3E6"/>
          </w:tcPr>
          <w:p>
            <w:pPr>
              <w:spacing w:after="0"/>
              <w:rPr>
                <w:sz w:val="9"/>
                <w:szCs w:val="9"/>
                <w:color w:val="auto"/>
              </w:rPr>
            </w:pPr>
          </w:p>
        </w:tc>
        <w:tc>
          <w:tcPr>
            <w:tcW w:w="840" w:type="dxa"/>
            <w:vAlign w:val="bottom"/>
            <w:shd w:val="clear" w:color="auto" w:fill="DFE3E6"/>
          </w:tcPr>
          <w:p>
            <w:pPr>
              <w:spacing w:after="0"/>
              <w:rPr>
                <w:sz w:val="9"/>
                <w:szCs w:val="9"/>
                <w:color w:val="auto"/>
              </w:rPr>
            </w:pPr>
          </w:p>
        </w:tc>
        <w:tc>
          <w:tcPr>
            <w:tcW w:w="160" w:type="dxa"/>
            <w:vAlign w:val="bottom"/>
            <w:shd w:val="clear" w:color="auto" w:fill="DFE3E6"/>
          </w:tcPr>
          <w:p>
            <w:pPr>
              <w:spacing w:after="0"/>
              <w:rPr>
                <w:sz w:val="9"/>
                <w:szCs w:val="9"/>
                <w:color w:val="auto"/>
              </w:rPr>
            </w:pPr>
          </w:p>
        </w:tc>
        <w:tc>
          <w:tcPr>
            <w:tcW w:w="340" w:type="dxa"/>
            <w:vAlign w:val="bottom"/>
            <w:shd w:val="clear" w:color="auto" w:fill="DFE3E6"/>
          </w:tcPr>
          <w:p>
            <w:pPr>
              <w:spacing w:after="0"/>
              <w:rPr>
                <w:sz w:val="9"/>
                <w:szCs w:val="9"/>
                <w:color w:val="auto"/>
              </w:rPr>
            </w:pPr>
          </w:p>
        </w:tc>
        <w:tc>
          <w:tcPr>
            <w:tcW w:w="100" w:type="dxa"/>
            <w:vAlign w:val="bottom"/>
            <w:shd w:val="clear" w:color="auto" w:fill="DFE3E6"/>
          </w:tcPr>
          <w:p>
            <w:pPr>
              <w:spacing w:after="0"/>
              <w:rPr>
                <w:sz w:val="9"/>
                <w:szCs w:val="9"/>
                <w:color w:val="auto"/>
              </w:rPr>
            </w:pPr>
          </w:p>
        </w:tc>
        <w:tc>
          <w:tcPr>
            <w:tcW w:w="500" w:type="dxa"/>
            <w:vAlign w:val="bottom"/>
            <w:vMerge w:val="continue"/>
            <w:shd w:val="clear" w:color="auto" w:fill="DFE3E6"/>
          </w:tcPr>
          <w:p>
            <w:pPr>
              <w:spacing w:after="0"/>
              <w:rPr>
                <w:sz w:val="9"/>
                <w:szCs w:val="9"/>
                <w:color w:val="auto"/>
              </w:rPr>
            </w:pPr>
          </w:p>
        </w:tc>
        <w:tc>
          <w:tcPr>
            <w:tcW w:w="80" w:type="dxa"/>
            <w:vAlign w:val="bottom"/>
            <w:shd w:val="clear" w:color="auto" w:fill="DFE3E6"/>
          </w:tcPr>
          <w:p>
            <w:pPr>
              <w:spacing w:after="0"/>
              <w:rPr>
                <w:sz w:val="9"/>
                <w:szCs w:val="9"/>
                <w:color w:val="auto"/>
              </w:rPr>
            </w:pPr>
          </w:p>
        </w:tc>
        <w:tc>
          <w:tcPr>
            <w:tcW w:w="960" w:type="dxa"/>
            <w:vAlign w:val="bottom"/>
            <w:shd w:val="clear" w:color="auto" w:fill="DFE3E6"/>
          </w:tcPr>
          <w:p>
            <w:pPr>
              <w:spacing w:after="0"/>
              <w:rPr>
                <w:sz w:val="9"/>
                <w:szCs w:val="9"/>
                <w:color w:val="auto"/>
              </w:rPr>
            </w:pPr>
          </w:p>
        </w:tc>
        <w:tc>
          <w:tcPr>
            <w:tcW w:w="320" w:type="dxa"/>
            <w:vAlign w:val="bottom"/>
            <w:shd w:val="clear" w:color="auto" w:fill="DFE3E6"/>
          </w:tcPr>
          <w:p>
            <w:pPr>
              <w:spacing w:after="0"/>
              <w:rPr>
                <w:sz w:val="9"/>
                <w:szCs w:val="9"/>
                <w:color w:val="auto"/>
              </w:rPr>
            </w:pPr>
          </w:p>
        </w:tc>
        <w:tc>
          <w:tcPr>
            <w:tcW w:w="1240" w:type="dxa"/>
            <w:vAlign w:val="bottom"/>
            <w:vMerge w:val="continue"/>
            <w:shd w:val="clear" w:color="auto" w:fill="DFE3E6"/>
          </w:tcPr>
          <w:p>
            <w:pPr>
              <w:spacing w:after="0"/>
              <w:rPr>
                <w:sz w:val="9"/>
                <w:szCs w:val="9"/>
                <w:color w:val="auto"/>
              </w:rPr>
            </w:pPr>
          </w:p>
        </w:tc>
        <w:tc>
          <w:tcPr>
            <w:tcW w:w="1680" w:type="dxa"/>
            <w:vAlign w:val="bottom"/>
            <w:shd w:val="clear" w:color="auto" w:fill="DFE3E6"/>
          </w:tcPr>
          <w:p>
            <w:pPr>
              <w:spacing w:after="0"/>
              <w:rPr>
                <w:sz w:val="9"/>
                <w:szCs w:val="9"/>
                <w:color w:val="auto"/>
              </w:rPr>
            </w:pPr>
          </w:p>
        </w:tc>
        <w:tc>
          <w:tcPr>
            <w:tcW w:w="560" w:type="dxa"/>
            <w:vAlign w:val="bottom"/>
            <w:vMerge w:val="continue"/>
            <w:shd w:val="clear" w:color="auto" w:fill="DFE3E6"/>
          </w:tcPr>
          <w:p>
            <w:pPr>
              <w:spacing w:after="0"/>
              <w:rPr>
                <w:sz w:val="9"/>
                <w:szCs w:val="9"/>
                <w:color w:val="auto"/>
              </w:rPr>
            </w:pPr>
          </w:p>
        </w:tc>
        <w:tc>
          <w:tcPr>
            <w:tcW w:w="360" w:type="dxa"/>
            <w:vAlign w:val="bottom"/>
            <w:shd w:val="clear" w:color="auto" w:fill="DFE3E6"/>
          </w:tcPr>
          <w:p>
            <w:pPr>
              <w:spacing w:after="0"/>
              <w:rPr>
                <w:sz w:val="9"/>
                <w:szCs w:val="9"/>
                <w:color w:val="auto"/>
              </w:rPr>
            </w:pPr>
          </w:p>
        </w:tc>
        <w:tc>
          <w:tcPr>
            <w:tcW w:w="1100" w:type="dxa"/>
            <w:vAlign w:val="bottom"/>
            <w:shd w:val="clear" w:color="auto" w:fill="DFE3E6"/>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97"/>
        </w:trPr>
        <w:tc>
          <w:tcPr>
            <w:tcW w:w="900" w:type="dxa"/>
            <w:vAlign w:val="bottom"/>
          </w:tcPr>
          <w:p>
            <w:pPr>
              <w:spacing w:after="0"/>
              <w:rPr>
                <w:sz w:val="24"/>
                <w:szCs w:val="24"/>
                <w:color w:val="auto"/>
              </w:rPr>
            </w:pPr>
          </w:p>
        </w:tc>
        <w:tc>
          <w:tcPr>
            <w:tcW w:w="680" w:type="dxa"/>
            <w:vAlign w:val="bottom"/>
            <w:shd w:val="clear" w:color="auto" w:fill="DFE3E6"/>
          </w:tcPr>
          <w:p>
            <w:pPr>
              <w:spacing w:after="0"/>
              <w:rPr>
                <w:sz w:val="24"/>
                <w:szCs w:val="24"/>
                <w:color w:val="auto"/>
              </w:rPr>
            </w:pPr>
          </w:p>
        </w:tc>
        <w:tc>
          <w:tcPr>
            <w:tcW w:w="140" w:type="dxa"/>
            <w:vAlign w:val="bottom"/>
            <w:shd w:val="clear" w:color="auto" w:fill="DFE3E6"/>
          </w:tcPr>
          <w:p>
            <w:pPr>
              <w:spacing w:after="0"/>
              <w:rPr>
                <w:sz w:val="24"/>
                <w:szCs w:val="24"/>
                <w:color w:val="auto"/>
              </w:rPr>
            </w:pPr>
          </w:p>
        </w:tc>
        <w:tc>
          <w:tcPr>
            <w:tcW w:w="1340" w:type="dxa"/>
            <w:vAlign w:val="bottom"/>
            <w:gridSpan w:val="3"/>
            <w:shd w:val="clear" w:color="auto" w:fill="DFE3E6"/>
          </w:tcPr>
          <w:p>
            <w:pPr>
              <w:ind w:left="20"/>
              <w:spacing w:after="0"/>
              <w:rPr>
                <w:sz w:val="20"/>
                <w:szCs w:val="20"/>
                <w:color w:val="auto"/>
              </w:rPr>
            </w:pPr>
            <w:r>
              <w:rPr>
                <w:rFonts w:ascii="Arial" w:cs="Arial" w:eastAsia="Arial" w:hAnsi="Arial"/>
                <w:sz w:val="14"/>
                <w:szCs w:val="14"/>
                <w:b w:val="1"/>
                <w:bCs w:val="1"/>
                <w:color w:val="5D6673"/>
              </w:rPr>
              <w:t>MANUFACTURING</w:t>
            </w:r>
          </w:p>
        </w:tc>
        <w:tc>
          <w:tcPr>
            <w:tcW w:w="100" w:type="dxa"/>
            <w:vAlign w:val="bottom"/>
            <w:shd w:val="clear" w:color="auto" w:fill="DFE3E6"/>
          </w:tcPr>
          <w:p>
            <w:pPr>
              <w:spacing w:after="0"/>
              <w:rPr>
                <w:sz w:val="24"/>
                <w:szCs w:val="24"/>
                <w:color w:val="auto"/>
              </w:rPr>
            </w:pPr>
          </w:p>
        </w:tc>
        <w:tc>
          <w:tcPr>
            <w:tcW w:w="500" w:type="dxa"/>
            <w:vAlign w:val="bottom"/>
            <w:shd w:val="clear" w:color="auto" w:fill="DFE3E6"/>
          </w:tcPr>
          <w:p>
            <w:pPr>
              <w:spacing w:after="0"/>
              <w:rPr>
                <w:sz w:val="24"/>
                <w:szCs w:val="24"/>
                <w:color w:val="auto"/>
              </w:rPr>
            </w:pPr>
          </w:p>
        </w:tc>
        <w:tc>
          <w:tcPr>
            <w:tcW w:w="80" w:type="dxa"/>
            <w:vAlign w:val="bottom"/>
            <w:shd w:val="clear" w:color="auto" w:fill="DFE3E6"/>
          </w:tcPr>
          <w:p>
            <w:pPr>
              <w:spacing w:after="0"/>
              <w:rPr>
                <w:sz w:val="24"/>
                <w:szCs w:val="24"/>
                <w:color w:val="auto"/>
              </w:rPr>
            </w:pPr>
          </w:p>
        </w:tc>
        <w:tc>
          <w:tcPr>
            <w:tcW w:w="960" w:type="dxa"/>
            <w:vAlign w:val="bottom"/>
            <w:vMerge w:val="restart"/>
            <w:shd w:val="clear" w:color="auto" w:fill="DFE3E6"/>
          </w:tcPr>
          <w:p>
            <w:pPr>
              <w:ind w:left="4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PRODUCT</w:t>
            </w:r>
          </w:p>
        </w:tc>
        <w:tc>
          <w:tcPr>
            <w:tcW w:w="320" w:type="dxa"/>
            <w:vAlign w:val="bottom"/>
            <w:shd w:val="clear" w:color="auto" w:fill="DFE3E6"/>
          </w:tcPr>
          <w:p>
            <w:pPr>
              <w:spacing w:after="0"/>
              <w:rPr>
                <w:sz w:val="24"/>
                <w:szCs w:val="24"/>
                <w:color w:val="auto"/>
              </w:rPr>
            </w:pPr>
          </w:p>
        </w:tc>
        <w:tc>
          <w:tcPr>
            <w:tcW w:w="1240" w:type="dxa"/>
            <w:vAlign w:val="bottom"/>
            <w:shd w:val="clear" w:color="auto" w:fill="DFE3E6"/>
          </w:tcPr>
          <w:p>
            <w:pPr>
              <w:spacing w:after="0"/>
              <w:rPr>
                <w:sz w:val="24"/>
                <w:szCs w:val="24"/>
                <w:color w:val="auto"/>
              </w:rPr>
            </w:pPr>
          </w:p>
        </w:tc>
        <w:tc>
          <w:tcPr>
            <w:tcW w:w="1680" w:type="dxa"/>
            <w:vAlign w:val="bottom"/>
            <w:vMerge w:val="restart"/>
            <w:shd w:val="clear" w:color="auto" w:fill="DFE3E6"/>
          </w:tcPr>
          <w:p>
            <w:pPr>
              <w:ind w:left="2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MARKETING/SALES</w:t>
            </w:r>
          </w:p>
        </w:tc>
        <w:tc>
          <w:tcPr>
            <w:tcW w:w="560" w:type="dxa"/>
            <w:vAlign w:val="bottom"/>
            <w:shd w:val="clear" w:color="auto" w:fill="DFE3E6"/>
          </w:tcPr>
          <w:p>
            <w:pPr>
              <w:spacing w:after="0"/>
              <w:rPr>
                <w:sz w:val="24"/>
                <w:szCs w:val="24"/>
                <w:color w:val="auto"/>
              </w:rPr>
            </w:pPr>
          </w:p>
        </w:tc>
        <w:tc>
          <w:tcPr>
            <w:tcW w:w="360" w:type="dxa"/>
            <w:vAlign w:val="bottom"/>
            <w:shd w:val="clear" w:color="auto" w:fill="DFE3E6"/>
          </w:tcPr>
          <w:p>
            <w:pPr>
              <w:spacing w:after="0"/>
              <w:rPr>
                <w:sz w:val="24"/>
                <w:szCs w:val="24"/>
                <w:color w:val="auto"/>
              </w:rPr>
            </w:pPr>
          </w:p>
        </w:tc>
        <w:tc>
          <w:tcPr>
            <w:tcW w:w="1100" w:type="dxa"/>
            <w:vAlign w:val="bottom"/>
            <w:shd w:val="clear" w:color="auto" w:fill="DFE3E6"/>
          </w:tcPr>
          <w:p>
            <w:pPr>
              <w:ind w:left="40"/>
              <w:spacing w:after="0"/>
              <w:rPr>
                <w:sz w:val="20"/>
                <w:szCs w:val="20"/>
                <w:color w:val="auto"/>
              </w:rPr>
            </w:pPr>
            <w:r>
              <w:rPr>
                <w:rFonts w:ascii="Arial" w:cs="Arial" w:eastAsia="Arial" w:hAnsi="Arial"/>
                <w:sz w:val="14"/>
                <w:szCs w:val="14"/>
                <w:b w:val="1"/>
                <w:bCs w:val="1"/>
                <w:color w:val="5D6673"/>
              </w:rPr>
              <w:t>MERGERS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900" w:type="dxa"/>
            <w:vAlign w:val="bottom"/>
          </w:tcPr>
          <w:p>
            <w:pPr>
              <w:spacing w:after="0"/>
              <w:rPr>
                <w:sz w:val="6"/>
                <w:szCs w:val="6"/>
                <w:color w:val="auto"/>
              </w:rPr>
            </w:pPr>
          </w:p>
        </w:tc>
        <w:tc>
          <w:tcPr>
            <w:tcW w:w="680" w:type="dxa"/>
            <w:vAlign w:val="bottom"/>
            <w:shd w:val="clear" w:color="auto" w:fill="DFE3E6"/>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DFE3E6"/>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gridSpan w:val="3"/>
            <w:vMerge w:val="restart"/>
            <w:shd w:val="clear" w:color="auto" w:fill="DFE3E6"/>
          </w:tcPr>
          <w:p>
            <w:pPr>
              <w:ind w:left="20"/>
              <w:spacing w:after="0" w:line="159" w:lineRule="exact"/>
              <w:rPr>
                <w:sz w:val="20"/>
                <w:szCs w:val="20"/>
                <w:color w:val="auto"/>
              </w:rPr>
            </w:pPr>
            <w:r>
              <w:rPr>
                <w:rFonts w:ascii="Arial" w:cs="Arial" w:eastAsia="Arial" w:hAnsi="Arial"/>
                <w:sz w:val="14"/>
                <w:szCs w:val="14"/>
                <w:b w:val="1"/>
                <w:bCs w:val="1"/>
                <w:color w:val="5D6673"/>
              </w:rPr>
              <w:t>AND/OR SUPPLY</w:t>
            </w:r>
          </w:p>
        </w:tc>
        <w:tc>
          <w:tcPr>
            <w:tcW w:w="100" w:type="dxa"/>
            <w:vAlign w:val="bottom"/>
            <w:shd w:val="clear" w:color="auto" w:fill="DFE3E6"/>
          </w:tcPr>
          <w:p>
            <w:pPr>
              <w:ind w:left="2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shd w:val="clear" w:color="auto" w:fill="DFE3E6"/>
          </w:tcPr>
          <w:p>
            <w:pPr>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DFE3E6"/>
          </w:tcPr>
          <w:p>
            <w:pPr>
              <w:spacing w:after="0"/>
              <w:rPr>
                <w:sz w:val="6"/>
                <w:szCs w:val="6"/>
                <w:color w:val="auto"/>
              </w:rPr>
            </w:pPr>
          </w:p>
        </w:tc>
        <w:tc>
          <w:tcPr>
            <w:tcW w:w="960" w:type="dxa"/>
            <w:vAlign w:val="bottom"/>
            <w:vMerge w:val="continue"/>
            <w:shd w:val="clear" w:color="auto" w:fill="DFE3E6"/>
          </w:tcPr>
          <w:p>
            <w:pPr>
              <w:spacing w:after="0"/>
              <w:rPr>
                <w:sz w:val="6"/>
                <w:szCs w:val="6"/>
                <w:color w:val="auto"/>
              </w:rPr>
            </w:pPr>
          </w:p>
        </w:tc>
        <w:tc>
          <w:tcPr>
            <w:tcW w:w="320" w:type="dxa"/>
            <w:vAlign w:val="bottom"/>
            <w:shd w:val="clear" w:color="auto" w:fill="DFE3E6"/>
          </w:tcPr>
          <w:p>
            <w:pPr>
              <w:spacing w:after="0"/>
              <w:rPr>
                <w:sz w:val="6"/>
                <w:szCs w:val="6"/>
                <w:color w:val="auto"/>
              </w:rPr>
            </w:pPr>
          </w:p>
        </w:tc>
        <w:tc>
          <w:tcPr>
            <w:tcW w:w="1240" w:type="dxa"/>
            <w:vAlign w:val="bottom"/>
            <w:shd w:val="clear" w:color="auto" w:fill="DFE3E6"/>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vMerge w:val="continue"/>
            <w:shd w:val="clear" w:color="auto" w:fill="DFE3E6"/>
          </w:tcPr>
          <w:p>
            <w:pPr>
              <w:spacing w:after="0"/>
              <w:rPr>
                <w:sz w:val="6"/>
                <w:szCs w:val="6"/>
                <w:color w:val="auto"/>
              </w:rPr>
            </w:pPr>
          </w:p>
        </w:tc>
        <w:tc>
          <w:tcPr>
            <w:tcW w:w="560" w:type="dxa"/>
            <w:vAlign w:val="bottom"/>
            <w:shd w:val="clear" w:color="auto" w:fill="DFE3E6"/>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shd w:val="clear" w:color="auto" w:fill="DFE3E6"/>
          </w:tcPr>
          <w:p>
            <w:pPr>
              <w:ind w:left="24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100" w:type="dxa"/>
            <w:vAlign w:val="bottom"/>
            <w:vMerge w:val="restart"/>
            <w:shd w:val="clear" w:color="auto" w:fill="DFE3E6"/>
          </w:tcPr>
          <w:p>
            <w:pPr>
              <w:ind w:left="40"/>
              <w:spacing w:after="0" w:line="159" w:lineRule="exact"/>
              <w:rPr>
                <w:sz w:val="20"/>
                <w:szCs w:val="20"/>
                <w:color w:val="auto"/>
              </w:rPr>
            </w:pPr>
            <w:r>
              <w:rPr>
                <w:rFonts w:ascii="Arial" w:cs="Arial" w:eastAsia="Arial" w:hAnsi="Arial"/>
                <w:sz w:val="14"/>
                <w:szCs w:val="14"/>
                <w:b w:val="1"/>
                <w:bCs w:val="1"/>
                <w:color w:val="5D6673"/>
              </w:rPr>
              <w:t>AND</w:t>
            </w: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900" w:type="dxa"/>
            <w:vAlign w:val="bottom"/>
          </w:tcPr>
          <w:p>
            <w:pPr>
              <w:spacing w:after="0"/>
              <w:rPr>
                <w:sz w:val="6"/>
                <w:szCs w:val="6"/>
                <w:color w:val="auto"/>
              </w:rPr>
            </w:pPr>
          </w:p>
        </w:tc>
        <w:tc>
          <w:tcPr>
            <w:tcW w:w="680" w:type="dxa"/>
            <w:vAlign w:val="bottom"/>
            <w:vMerge w:val="restart"/>
            <w:shd w:val="clear" w:color="auto" w:fill="DFE3E6"/>
          </w:tcPr>
          <w:p>
            <w:pPr>
              <w:ind w:left="100"/>
              <w:spacing w:after="0"/>
              <w:rPr>
                <w:sz w:val="20"/>
                <w:szCs w:val="20"/>
                <w:color w:val="auto"/>
              </w:rPr>
            </w:pPr>
            <w:r>
              <w:rPr>
                <w:rFonts w:ascii="Arial" w:cs="Arial" w:eastAsia="Arial" w:hAnsi="Arial"/>
                <w:sz w:val="14"/>
                <w:szCs w:val="14"/>
                <w:b w:val="1"/>
                <w:bCs w:val="1"/>
                <w:color w:val="5D6673"/>
              </w:rPr>
              <w:t>​</w:t>
            </w:r>
          </w:p>
        </w:tc>
        <w:tc>
          <w:tcPr>
            <w:tcW w:w="140" w:type="dxa"/>
            <w:vAlign w:val="bottom"/>
            <w:shd w:val="clear" w:color="auto" w:fill="DFE3E6"/>
          </w:tcPr>
          <w:p>
            <w:pPr>
              <w:spacing w:after="0"/>
              <w:rPr>
                <w:sz w:val="6"/>
                <w:szCs w:val="6"/>
                <w:color w:val="auto"/>
              </w:rPr>
            </w:pPr>
          </w:p>
        </w:tc>
        <w:tc>
          <w:tcPr>
            <w:tcW w:w="1340" w:type="dxa"/>
            <w:vAlign w:val="bottom"/>
            <w:gridSpan w:val="3"/>
            <w:vMerge w:val="continue"/>
            <w:shd w:val="clear" w:color="auto" w:fill="DFE3E6"/>
          </w:tcPr>
          <w:p>
            <w:pPr>
              <w:spacing w:after="0"/>
              <w:rPr>
                <w:sz w:val="6"/>
                <w:szCs w:val="6"/>
                <w:color w:val="auto"/>
              </w:rPr>
            </w:pPr>
          </w:p>
        </w:tc>
        <w:tc>
          <w:tcPr>
            <w:tcW w:w="100" w:type="dxa"/>
            <w:vAlign w:val="bottom"/>
            <w:shd w:val="clear" w:color="auto" w:fill="DFE3E6"/>
          </w:tcPr>
          <w:p>
            <w:pPr>
              <w:spacing w:after="0"/>
              <w:rPr>
                <w:sz w:val="6"/>
                <w:szCs w:val="6"/>
                <w:color w:val="auto"/>
              </w:rPr>
            </w:pPr>
          </w:p>
        </w:tc>
        <w:tc>
          <w:tcPr>
            <w:tcW w:w="500" w:type="dxa"/>
            <w:vAlign w:val="bottom"/>
            <w:vMerge w:val="restart"/>
            <w:shd w:val="clear" w:color="auto" w:fill="DFE3E6"/>
          </w:tcPr>
          <w:p>
            <w:pPr>
              <w:ind w:left="80"/>
              <w:spacing w:after="0"/>
              <w:rPr>
                <w:sz w:val="20"/>
                <w:szCs w:val="20"/>
                <w:color w:val="auto"/>
              </w:rPr>
            </w:pPr>
            <w:r>
              <w:rPr>
                <w:rFonts w:ascii="Arial" w:cs="Arial" w:eastAsia="Arial" w:hAnsi="Arial"/>
                <w:sz w:val="14"/>
                <w:szCs w:val="14"/>
                <w:b w:val="1"/>
                <w:bCs w:val="1"/>
                <w:color w:val="5D6673"/>
              </w:rPr>
              <w:t>​</w:t>
            </w:r>
          </w:p>
        </w:tc>
        <w:tc>
          <w:tcPr>
            <w:tcW w:w="80" w:type="dxa"/>
            <w:vAlign w:val="bottom"/>
            <w:shd w:val="clear" w:color="auto" w:fill="DFE3E6"/>
          </w:tcPr>
          <w:p>
            <w:pPr>
              <w:spacing w:after="0"/>
              <w:rPr>
                <w:sz w:val="6"/>
                <w:szCs w:val="6"/>
                <w:color w:val="auto"/>
              </w:rPr>
            </w:pPr>
          </w:p>
        </w:tc>
        <w:tc>
          <w:tcPr>
            <w:tcW w:w="1280" w:type="dxa"/>
            <w:vAlign w:val="bottom"/>
            <w:gridSpan w:val="2"/>
            <w:vMerge w:val="restart"/>
            <w:shd w:val="clear" w:color="auto" w:fill="DFE3E6"/>
          </w:tcPr>
          <w:p>
            <w:pPr>
              <w:ind w:left="200"/>
              <w:spacing w:after="0"/>
              <w:rPr>
                <w:sz w:val="20"/>
                <w:szCs w:val="20"/>
                <w:color w:val="auto"/>
              </w:rPr>
            </w:pPr>
            <w:r>
              <w:rPr>
                <w:rFonts w:ascii="Arial" w:cs="Arial" w:eastAsia="Arial" w:hAnsi="Arial"/>
                <w:sz w:val="14"/>
                <w:szCs w:val="14"/>
                <w:b w:val="1"/>
                <w:bCs w:val="1"/>
                <w:color w:val="5D6673"/>
              </w:rPr>
              <w:t>TECHNOLOGY</w:t>
            </w:r>
          </w:p>
        </w:tc>
        <w:tc>
          <w:tcPr>
            <w:tcW w:w="1240" w:type="dxa"/>
            <w:vAlign w:val="bottom"/>
            <w:shd w:val="clear" w:color="auto" w:fill="DFE3E6"/>
          </w:tcPr>
          <w:p>
            <w:pPr>
              <w:spacing w:after="0"/>
              <w:rPr>
                <w:sz w:val="6"/>
                <w:szCs w:val="6"/>
                <w:color w:val="auto"/>
              </w:rPr>
            </w:pPr>
          </w:p>
        </w:tc>
        <w:tc>
          <w:tcPr>
            <w:tcW w:w="1680" w:type="dxa"/>
            <w:vAlign w:val="bottom"/>
            <w:vMerge w:val="restart"/>
            <w:shd w:val="clear" w:color="auto" w:fill="DFE3E6"/>
          </w:tcPr>
          <w:p>
            <w:pPr>
              <w:ind w:left="180"/>
              <w:spacing w:after="0"/>
              <w:rPr>
                <w:sz w:val="20"/>
                <w:szCs w:val="20"/>
                <w:color w:val="auto"/>
              </w:rPr>
            </w:pPr>
            <w:r>
              <w:rPr>
                <w:rFonts w:ascii="Arial" w:cs="Arial" w:eastAsia="Arial" w:hAnsi="Arial"/>
                <w:sz w:val="14"/>
                <w:szCs w:val="14"/>
                <w:b w:val="1"/>
                <w:bCs w:val="1"/>
                <w:color w:val="5D6673"/>
              </w:rPr>
              <w:t>EXPERTISE</w:t>
            </w:r>
          </w:p>
        </w:tc>
        <w:tc>
          <w:tcPr>
            <w:tcW w:w="560" w:type="dxa"/>
            <w:vAlign w:val="bottom"/>
            <w:shd w:val="clear" w:color="auto" w:fill="DFE3E6"/>
          </w:tcPr>
          <w:p>
            <w:pPr>
              <w:spacing w:after="0"/>
              <w:rPr>
                <w:sz w:val="6"/>
                <w:szCs w:val="6"/>
                <w:color w:val="auto"/>
              </w:rPr>
            </w:pPr>
          </w:p>
        </w:tc>
        <w:tc>
          <w:tcPr>
            <w:tcW w:w="360" w:type="dxa"/>
            <w:vAlign w:val="bottom"/>
            <w:shd w:val="clear" w:color="auto" w:fill="DFE3E6"/>
          </w:tcPr>
          <w:p>
            <w:pPr>
              <w:spacing w:after="0"/>
              <w:rPr>
                <w:sz w:val="6"/>
                <w:szCs w:val="6"/>
                <w:color w:val="auto"/>
              </w:rPr>
            </w:pPr>
          </w:p>
        </w:tc>
        <w:tc>
          <w:tcPr>
            <w:tcW w:w="1100" w:type="dxa"/>
            <w:vAlign w:val="bottom"/>
            <w:vMerge w:val="continue"/>
            <w:shd w:val="clear" w:color="auto" w:fill="DFE3E6"/>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900" w:type="dxa"/>
            <w:vAlign w:val="bottom"/>
          </w:tcPr>
          <w:p>
            <w:pPr>
              <w:spacing w:after="0"/>
              <w:rPr>
                <w:sz w:val="8"/>
                <w:szCs w:val="8"/>
                <w:color w:val="auto"/>
              </w:rPr>
            </w:pPr>
          </w:p>
        </w:tc>
        <w:tc>
          <w:tcPr>
            <w:tcW w:w="680" w:type="dxa"/>
            <w:vAlign w:val="bottom"/>
            <w:vMerge w:val="continue"/>
            <w:shd w:val="clear" w:color="auto" w:fill="DFE3E6"/>
          </w:tcPr>
          <w:p>
            <w:pPr>
              <w:spacing w:after="0"/>
              <w:rPr>
                <w:sz w:val="8"/>
                <w:szCs w:val="8"/>
                <w:color w:val="auto"/>
              </w:rPr>
            </w:pPr>
          </w:p>
        </w:tc>
        <w:tc>
          <w:tcPr>
            <w:tcW w:w="140" w:type="dxa"/>
            <w:vAlign w:val="bottom"/>
            <w:shd w:val="clear" w:color="auto" w:fill="DFE3E6"/>
          </w:tcPr>
          <w:p>
            <w:pPr>
              <w:spacing w:after="0"/>
              <w:rPr>
                <w:sz w:val="8"/>
                <w:szCs w:val="8"/>
                <w:color w:val="auto"/>
              </w:rPr>
            </w:pPr>
          </w:p>
        </w:tc>
        <w:tc>
          <w:tcPr>
            <w:tcW w:w="1340" w:type="dxa"/>
            <w:vAlign w:val="bottom"/>
            <w:gridSpan w:val="3"/>
            <w:vMerge w:val="restart"/>
            <w:shd w:val="clear" w:color="auto" w:fill="DFE3E6"/>
          </w:tcPr>
          <w:p>
            <w:pPr>
              <w:ind w:left="20"/>
              <w:spacing w:after="0" w:line="147" w:lineRule="exact"/>
              <w:rPr>
                <w:sz w:val="20"/>
                <w:szCs w:val="20"/>
                <w:color w:val="auto"/>
              </w:rPr>
            </w:pPr>
            <w:r>
              <w:rPr>
                <w:rFonts w:ascii="Arial" w:cs="Arial" w:eastAsia="Arial" w:hAnsi="Arial"/>
                <w:sz w:val="14"/>
                <w:szCs w:val="14"/>
                <w:b w:val="1"/>
                <w:bCs w:val="1"/>
                <w:color w:val="5D6673"/>
              </w:rPr>
              <w:t>CHAIN EXPERTISE</w:t>
            </w:r>
          </w:p>
        </w:tc>
        <w:tc>
          <w:tcPr>
            <w:tcW w:w="100" w:type="dxa"/>
            <w:vAlign w:val="bottom"/>
            <w:shd w:val="clear" w:color="auto" w:fill="DFE3E6"/>
          </w:tcPr>
          <w:p>
            <w:pPr>
              <w:spacing w:after="0"/>
              <w:rPr>
                <w:sz w:val="8"/>
                <w:szCs w:val="8"/>
                <w:color w:val="auto"/>
              </w:rPr>
            </w:pPr>
          </w:p>
        </w:tc>
        <w:tc>
          <w:tcPr>
            <w:tcW w:w="500" w:type="dxa"/>
            <w:vAlign w:val="bottom"/>
            <w:vMerge w:val="continue"/>
            <w:shd w:val="clear" w:color="auto" w:fill="DFE3E6"/>
          </w:tcPr>
          <w:p>
            <w:pPr>
              <w:spacing w:after="0"/>
              <w:rPr>
                <w:sz w:val="8"/>
                <w:szCs w:val="8"/>
                <w:color w:val="auto"/>
              </w:rPr>
            </w:pPr>
          </w:p>
        </w:tc>
        <w:tc>
          <w:tcPr>
            <w:tcW w:w="80" w:type="dxa"/>
            <w:vAlign w:val="bottom"/>
            <w:shd w:val="clear" w:color="auto" w:fill="DFE3E6"/>
          </w:tcPr>
          <w:p>
            <w:pPr>
              <w:spacing w:after="0"/>
              <w:rPr>
                <w:sz w:val="8"/>
                <w:szCs w:val="8"/>
                <w:color w:val="auto"/>
              </w:rPr>
            </w:pPr>
          </w:p>
        </w:tc>
        <w:tc>
          <w:tcPr>
            <w:tcW w:w="1280" w:type="dxa"/>
            <w:vAlign w:val="bottom"/>
            <w:gridSpan w:val="2"/>
            <w:vMerge w:val="continue"/>
            <w:shd w:val="clear" w:color="auto" w:fill="DFE3E6"/>
          </w:tcPr>
          <w:p>
            <w:pPr>
              <w:spacing w:after="0"/>
              <w:rPr>
                <w:sz w:val="8"/>
                <w:szCs w:val="8"/>
                <w:color w:val="auto"/>
              </w:rPr>
            </w:pPr>
          </w:p>
        </w:tc>
        <w:tc>
          <w:tcPr>
            <w:tcW w:w="1240" w:type="dxa"/>
            <w:vAlign w:val="bottom"/>
            <w:shd w:val="clear" w:color="auto" w:fill="DFE3E6"/>
          </w:tcPr>
          <w:p>
            <w:pPr>
              <w:spacing w:after="0"/>
              <w:rPr>
                <w:sz w:val="8"/>
                <w:szCs w:val="8"/>
                <w:color w:val="auto"/>
              </w:rPr>
            </w:pPr>
          </w:p>
        </w:tc>
        <w:tc>
          <w:tcPr>
            <w:tcW w:w="1680" w:type="dxa"/>
            <w:vAlign w:val="bottom"/>
            <w:vMerge w:val="continue"/>
            <w:shd w:val="clear" w:color="auto" w:fill="DFE3E6"/>
          </w:tcPr>
          <w:p>
            <w:pPr>
              <w:spacing w:after="0"/>
              <w:rPr>
                <w:sz w:val="8"/>
                <w:szCs w:val="8"/>
                <w:color w:val="auto"/>
              </w:rPr>
            </w:pPr>
          </w:p>
        </w:tc>
        <w:tc>
          <w:tcPr>
            <w:tcW w:w="560" w:type="dxa"/>
            <w:vAlign w:val="bottom"/>
            <w:shd w:val="clear" w:color="auto" w:fill="DFE3E6"/>
          </w:tcPr>
          <w:p>
            <w:pPr>
              <w:spacing w:after="0"/>
              <w:rPr>
                <w:sz w:val="8"/>
                <w:szCs w:val="8"/>
                <w:color w:val="auto"/>
              </w:rPr>
            </w:pPr>
          </w:p>
        </w:tc>
        <w:tc>
          <w:tcPr>
            <w:tcW w:w="360" w:type="dxa"/>
            <w:vAlign w:val="bottom"/>
            <w:shd w:val="clear" w:color="auto" w:fill="DFE3E6"/>
          </w:tcPr>
          <w:p>
            <w:pPr>
              <w:spacing w:after="0"/>
              <w:rPr>
                <w:sz w:val="8"/>
                <w:szCs w:val="8"/>
                <w:color w:val="auto"/>
              </w:rPr>
            </w:pPr>
          </w:p>
        </w:tc>
        <w:tc>
          <w:tcPr>
            <w:tcW w:w="1100" w:type="dxa"/>
            <w:vAlign w:val="bottom"/>
            <w:vMerge w:val="restart"/>
            <w:shd w:val="clear" w:color="auto" w:fill="DFE3E6"/>
          </w:tcPr>
          <w:p>
            <w:pPr>
              <w:ind w:left="40"/>
              <w:spacing w:after="0" w:line="147" w:lineRule="exact"/>
              <w:rPr>
                <w:sz w:val="20"/>
                <w:szCs w:val="20"/>
                <w:color w:val="auto"/>
              </w:rPr>
            </w:pPr>
            <w:r>
              <w:rPr>
                <w:rFonts w:ascii="Arial" w:cs="Arial" w:eastAsia="Arial" w:hAnsi="Arial"/>
                <w:sz w:val="14"/>
                <w:szCs w:val="14"/>
                <w:b w:val="1"/>
                <w:bCs w:val="1"/>
                <w:color w:val="5D6673"/>
              </w:rPr>
              <w:t>ACQUISITIONS</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900" w:type="dxa"/>
            <w:vAlign w:val="bottom"/>
          </w:tcPr>
          <w:p>
            <w:pPr>
              <w:spacing w:after="0"/>
              <w:rPr>
                <w:sz w:val="4"/>
                <w:szCs w:val="4"/>
                <w:color w:val="auto"/>
              </w:rPr>
            </w:pPr>
          </w:p>
        </w:tc>
        <w:tc>
          <w:tcPr>
            <w:tcW w:w="680" w:type="dxa"/>
            <w:vAlign w:val="bottom"/>
            <w:vMerge w:val="restart"/>
            <w:shd w:val="clear" w:color="auto" w:fill="DFE3E6"/>
          </w:tcPr>
          <w:p>
            <w:pPr>
              <w:ind w:left="100"/>
              <w:spacing w:after="0"/>
              <w:rPr>
                <w:sz w:val="20"/>
                <w:szCs w:val="20"/>
                <w:color w:val="auto"/>
              </w:rPr>
            </w:pPr>
            <w:r>
              <w:rPr>
                <w:rFonts w:ascii="Arial" w:cs="Arial" w:eastAsia="Arial" w:hAnsi="Arial"/>
                <w:sz w:val="14"/>
                <w:szCs w:val="14"/>
                <w:b w:val="1"/>
                <w:bCs w:val="1"/>
                <w:color w:val="5D6673"/>
              </w:rPr>
              <w:t xml:space="preserve">  </w:t>
            </w:r>
          </w:p>
        </w:tc>
        <w:tc>
          <w:tcPr>
            <w:tcW w:w="140" w:type="dxa"/>
            <w:vAlign w:val="bottom"/>
            <w:shd w:val="clear" w:color="auto" w:fill="DFE3E6"/>
          </w:tcPr>
          <w:p>
            <w:pPr>
              <w:spacing w:after="0"/>
              <w:rPr>
                <w:sz w:val="4"/>
                <w:szCs w:val="4"/>
                <w:color w:val="auto"/>
              </w:rPr>
            </w:pPr>
          </w:p>
        </w:tc>
        <w:tc>
          <w:tcPr>
            <w:tcW w:w="1340" w:type="dxa"/>
            <w:vAlign w:val="bottom"/>
            <w:gridSpan w:val="3"/>
            <w:vMerge w:val="continue"/>
            <w:shd w:val="clear" w:color="auto" w:fill="DFE3E6"/>
          </w:tcPr>
          <w:p>
            <w:pPr>
              <w:spacing w:after="0"/>
              <w:rPr>
                <w:sz w:val="4"/>
                <w:szCs w:val="4"/>
                <w:color w:val="auto"/>
              </w:rPr>
            </w:pPr>
          </w:p>
        </w:tc>
        <w:tc>
          <w:tcPr>
            <w:tcW w:w="100" w:type="dxa"/>
            <w:vAlign w:val="bottom"/>
            <w:shd w:val="clear" w:color="auto" w:fill="DFE3E6"/>
          </w:tcPr>
          <w:p>
            <w:pPr>
              <w:spacing w:after="0"/>
              <w:rPr>
                <w:sz w:val="4"/>
                <w:szCs w:val="4"/>
                <w:color w:val="auto"/>
              </w:rPr>
            </w:pPr>
          </w:p>
        </w:tc>
        <w:tc>
          <w:tcPr>
            <w:tcW w:w="500" w:type="dxa"/>
            <w:vAlign w:val="bottom"/>
            <w:vMerge w:val="continue"/>
            <w:shd w:val="clear" w:color="auto" w:fill="DFE3E6"/>
          </w:tcPr>
          <w:p>
            <w:pPr>
              <w:spacing w:after="0"/>
              <w:rPr>
                <w:sz w:val="4"/>
                <w:szCs w:val="4"/>
                <w:color w:val="auto"/>
              </w:rPr>
            </w:pPr>
          </w:p>
        </w:tc>
        <w:tc>
          <w:tcPr>
            <w:tcW w:w="80" w:type="dxa"/>
            <w:vAlign w:val="bottom"/>
            <w:shd w:val="clear" w:color="auto" w:fill="DFE3E6"/>
          </w:tcPr>
          <w:p>
            <w:pPr>
              <w:spacing w:after="0"/>
              <w:rPr>
                <w:sz w:val="4"/>
                <w:szCs w:val="4"/>
                <w:color w:val="auto"/>
              </w:rPr>
            </w:pPr>
          </w:p>
        </w:tc>
        <w:tc>
          <w:tcPr>
            <w:tcW w:w="960" w:type="dxa"/>
            <w:vAlign w:val="bottom"/>
            <w:shd w:val="clear" w:color="auto" w:fill="DFE3E6"/>
          </w:tcPr>
          <w:p>
            <w:pPr>
              <w:spacing w:after="0"/>
              <w:rPr>
                <w:sz w:val="4"/>
                <w:szCs w:val="4"/>
                <w:color w:val="auto"/>
              </w:rPr>
            </w:pPr>
          </w:p>
        </w:tc>
        <w:tc>
          <w:tcPr>
            <w:tcW w:w="320" w:type="dxa"/>
            <w:vAlign w:val="bottom"/>
            <w:shd w:val="clear" w:color="auto" w:fill="DFE3E6"/>
          </w:tcPr>
          <w:p>
            <w:pPr>
              <w:spacing w:after="0"/>
              <w:rPr>
                <w:sz w:val="4"/>
                <w:szCs w:val="4"/>
                <w:color w:val="auto"/>
              </w:rPr>
            </w:pPr>
          </w:p>
        </w:tc>
        <w:tc>
          <w:tcPr>
            <w:tcW w:w="1240" w:type="dxa"/>
            <w:vAlign w:val="bottom"/>
            <w:vMerge w:val="restart"/>
            <w:shd w:val="clear" w:color="auto" w:fill="DFE3E6"/>
          </w:tcPr>
          <w:p>
            <w:pPr>
              <w:ind w:left="760"/>
              <w:spacing w:after="0"/>
              <w:rPr>
                <w:sz w:val="20"/>
                <w:szCs w:val="20"/>
                <w:color w:val="auto"/>
              </w:rPr>
            </w:pPr>
            <w:r>
              <w:rPr>
                <w:rFonts w:ascii="Arial" w:cs="Arial" w:eastAsia="Arial" w:hAnsi="Arial"/>
                <w:sz w:val="14"/>
                <w:szCs w:val="14"/>
                <w:b w:val="1"/>
                <w:bCs w:val="1"/>
                <w:color w:val="5D6673"/>
              </w:rPr>
              <w:t> </w:t>
            </w:r>
          </w:p>
        </w:tc>
        <w:tc>
          <w:tcPr>
            <w:tcW w:w="1680" w:type="dxa"/>
            <w:vAlign w:val="bottom"/>
            <w:shd w:val="clear" w:color="auto" w:fill="DFE3E6"/>
          </w:tcPr>
          <w:p>
            <w:pPr>
              <w:spacing w:after="0"/>
              <w:rPr>
                <w:sz w:val="4"/>
                <w:szCs w:val="4"/>
                <w:color w:val="auto"/>
              </w:rPr>
            </w:pPr>
          </w:p>
        </w:tc>
        <w:tc>
          <w:tcPr>
            <w:tcW w:w="560" w:type="dxa"/>
            <w:vAlign w:val="bottom"/>
            <w:vMerge w:val="restart"/>
            <w:shd w:val="clear" w:color="auto" w:fill="DFE3E6"/>
          </w:tcPr>
          <w:p>
            <w:pPr>
              <w:ind w:left="260"/>
              <w:spacing w:after="0"/>
              <w:rPr>
                <w:sz w:val="20"/>
                <w:szCs w:val="20"/>
                <w:color w:val="auto"/>
              </w:rPr>
            </w:pPr>
            <w:r>
              <w:rPr>
                <w:rFonts w:ascii="Arial" w:cs="Arial" w:eastAsia="Arial" w:hAnsi="Arial"/>
                <w:sz w:val="14"/>
                <w:szCs w:val="14"/>
                <w:b w:val="1"/>
                <w:bCs w:val="1"/>
                <w:color w:val="5D6673"/>
              </w:rPr>
              <w:t> </w:t>
            </w:r>
          </w:p>
        </w:tc>
        <w:tc>
          <w:tcPr>
            <w:tcW w:w="360" w:type="dxa"/>
            <w:vAlign w:val="bottom"/>
            <w:shd w:val="clear" w:color="auto" w:fill="DFE3E6"/>
          </w:tcPr>
          <w:p>
            <w:pPr>
              <w:spacing w:after="0"/>
              <w:rPr>
                <w:sz w:val="4"/>
                <w:szCs w:val="4"/>
                <w:color w:val="auto"/>
              </w:rPr>
            </w:pPr>
          </w:p>
        </w:tc>
        <w:tc>
          <w:tcPr>
            <w:tcW w:w="1100" w:type="dxa"/>
            <w:vAlign w:val="bottom"/>
            <w:vMerge w:val="continue"/>
            <w:shd w:val="clear" w:color="auto" w:fill="DFE3E6"/>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680" w:type="dxa"/>
            <w:vAlign w:val="bottom"/>
            <w:vMerge w:val="continue"/>
            <w:shd w:val="clear" w:color="auto" w:fill="DFE3E6"/>
          </w:tcPr>
          <w:p>
            <w:pPr>
              <w:spacing w:after="0"/>
              <w:rPr>
                <w:sz w:val="16"/>
                <w:szCs w:val="16"/>
                <w:color w:val="auto"/>
              </w:rPr>
            </w:pPr>
          </w:p>
        </w:tc>
        <w:tc>
          <w:tcPr>
            <w:tcW w:w="140" w:type="dxa"/>
            <w:vAlign w:val="bottom"/>
            <w:shd w:val="clear" w:color="auto" w:fill="DFE3E6"/>
          </w:tcPr>
          <w:p>
            <w:pPr>
              <w:spacing w:after="0"/>
              <w:rPr>
                <w:sz w:val="16"/>
                <w:szCs w:val="16"/>
                <w:color w:val="auto"/>
              </w:rPr>
            </w:pPr>
          </w:p>
        </w:tc>
        <w:tc>
          <w:tcPr>
            <w:tcW w:w="840" w:type="dxa"/>
            <w:vAlign w:val="bottom"/>
            <w:shd w:val="clear" w:color="auto" w:fill="DFE3E6"/>
          </w:tcPr>
          <w:p>
            <w:pPr>
              <w:spacing w:after="0"/>
              <w:rPr>
                <w:sz w:val="16"/>
                <w:szCs w:val="16"/>
                <w:color w:val="auto"/>
              </w:rPr>
            </w:pPr>
          </w:p>
        </w:tc>
        <w:tc>
          <w:tcPr>
            <w:tcW w:w="160" w:type="dxa"/>
            <w:vAlign w:val="bottom"/>
            <w:shd w:val="clear" w:color="auto" w:fill="DFE3E6"/>
          </w:tcPr>
          <w:p>
            <w:pPr>
              <w:spacing w:after="0"/>
              <w:rPr>
                <w:sz w:val="16"/>
                <w:szCs w:val="16"/>
                <w:color w:val="auto"/>
              </w:rPr>
            </w:pPr>
          </w:p>
        </w:tc>
        <w:tc>
          <w:tcPr>
            <w:tcW w:w="340" w:type="dxa"/>
            <w:vAlign w:val="bottom"/>
            <w:shd w:val="clear" w:color="auto" w:fill="DFE3E6"/>
          </w:tcPr>
          <w:p>
            <w:pPr>
              <w:spacing w:after="0"/>
              <w:rPr>
                <w:sz w:val="16"/>
                <w:szCs w:val="16"/>
                <w:color w:val="auto"/>
              </w:rPr>
            </w:pPr>
          </w:p>
        </w:tc>
        <w:tc>
          <w:tcPr>
            <w:tcW w:w="100" w:type="dxa"/>
            <w:vAlign w:val="bottom"/>
            <w:shd w:val="clear" w:color="auto" w:fill="DFE3E6"/>
          </w:tcPr>
          <w:p>
            <w:pPr>
              <w:spacing w:after="0"/>
              <w:rPr>
                <w:sz w:val="16"/>
                <w:szCs w:val="16"/>
                <w:color w:val="auto"/>
              </w:rPr>
            </w:pPr>
          </w:p>
        </w:tc>
        <w:tc>
          <w:tcPr>
            <w:tcW w:w="500" w:type="dxa"/>
            <w:vAlign w:val="bottom"/>
            <w:shd w:val="clear" w:color="auto" w:fill="DFE3E6"/>
          </w:tcPr>
          <w:p>
            <w:pPr>
              <w:ind w:left="80"/>
              <w:spacing w:after="0"/>
              <w:rPr>
                <w:sz w:val="20"/>
                <w:szCs w:val="20"/>
                <w:color w:val="auto"/>
              </w:rPr>
            </w:pPr>
            <w:r>
              <w:rPr>
                <w:rFonts w:ascii="Arial" w:cs="Arial" w:eastAsia="Arial" w:hAnsi="Arial"/>
                <w:sz w:val="14"/>
                <w:szCs w:val="14"/>
                <w:b w:val="1"/>
                <w:bCs w:val="1"/>
                <w:color w:val="5D6673"/>
              </w:rPr>
              <w:t xml:space="preserve">  </w:t>
            </w:r>
          </w:p>
        </w:tc>
        <w:tc>
          <w:tcPr>
            <w:tcW w:w="80" w:type="dxa"/>
            <w:vAlign w:val="bottom"/>
            <w:shd w:val="clear" w:color="auto" w:fill="DFE3E6"/>
          </w:tcPr>
          <w:p>
            <w:pPr>
              <w:spacing w:after="0"/>
              <w:rPr>
                <w:sz w:val="16"/>
                <w:szCs w:val="16"/>
                <w:color w:val="auto"/>
              </w:rPr>
            </w:pPr>
          </w:p>
        </w:tc>
        <w:tc>
          <w:tcPr>
            <w:tcW w:w="960" w:type="dxa"/>
            <w:vAlign w:val="bottom"/>
            <w:shd w:val="clear" w:color="auto" w:fill="DFE3E6"/>
          </w:tcPr>
          <w:p>
            <w:pPr>
              <w:spacing w:after="0"/>
              <w:rPr>
                <w:sz w:val="16"/>
                <w:szCs w:val="16"/>
                <w:color w:val="auto"/>
              </w:rPr>
            </w:pPr>
          </w:p>
        </w:tc>
        <w:tc>
          <w:tcPr>
            <w:tcW w:w="320" w:type="dxa"/>
            <w:vAlign w:val="bottom"/>
            <w:shd w:val="clear" w:color="auto" w:fill="DFE3E6"/>
          </w:tcPr>
          <w:p>
            <w:pPr>
              <w:spacing w:after="0"/>
              <w:rPr>
                <w:sz w:val="16"/>
                <w:szCs w:val="16"/>
                <w:color w:val="auto"/>
              </w:rPr>
            </w:pPr>
          </w:p>
        </w:tc>
        <w:tc>
          <w:tcPr>
            <w:tcW w:w="1240" w:type="dxa"/>
            <w:vAlign w:val="bottom"/>
            <w:vMerge w:val="continue"/>
            <w:shd w:val="clear" w:color="auto" w:fill="DFE3E6"/>
          </w:tcPr>
          <w:p>
            <w:pPr>
              <w:spacing w:after="0"/>
              <w:rPr>
                <w:sz w:val="16"/>
                <w:szCs w:val="16"/>
                <w:color w:val="auto"/>
              </w:rPr>
            </w:pPr>
          </w:p>
        </w:tc>
        <w:tc>
          <w:tcPr>
            <w:tcW w:w="1680" w:type="dxa"/>
            <w:vAlign w:val="bottom"/>
            <w:shd w:val="clear" w:color="auto" w:fill="DFE3E6"/>
          </w:tcPr>
          <w:p>
            <w:pPr>
              <w:spacing w:after="0"/>
              <w:rPr>
                <w:sz w:val="16"/>
                <w:szCs w:val="16"/>
                <w:color w:val="auto"/>
              </w:rPr>
            </w:pPr>
          </w:p>
        </w:tc>
        <w:tc>
          <w:tcPr>
            <w:tcW w:w="560" w:type="dxa"/>
            <w:vAlign w:val="bottom"/>
            <w:vMerge w:val="continue"/>
            <w:shd w:val="clear" w:color="auto" w:fill="DFE3E6"/>
          </w:tcPr>
          <w:p>
            <w:pPr>
              <w:spacing w:after="0"/>
              <w:rPr>
                <w:sz w:val="16"/>
                <w:szCs w:val="16"/>
                <w:color w:val="auto"/>
              </w:rPr>
            </w:pPr>
          </w:p>
        </w:tc>
        <w:tc>
          <w:tcPr>
            <w:tcW w:w="360" w:type="dxa"/>
            <w:vAlign w:val="bottom"/>
            <w:shd w:val="clear" w:color="auto" w:fill="DFE3E6"/>
          </w:tcPr>
          <w:p>
            <w:pPr>
              <w:spacing w:after="0"/>
              <w:rPr>
                <w:sz w:val="16"/>
                <w:szCs w:val="16"/>
                <w:color w:val="auto"/>
              </w:rPr>
            </w:pPr>
          </w:p>
        </w:tc>
        <w:tc>
          <w:tcPr>
            <w:tcW w:w="1100" w:type="dxa"/>
            <w:vAlign w:val="bottom"/>
            <w:shd w:val="clear" w:color="auto" w:fill="DFE3E6"/>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64"/>
        </w:trPr>
        <w:tc>
          <w:tcPr>
            <w:tcW w:w="900" w:type="dxa"/>
            <w:vAlign w:val="bottom"/>
          </w:tcPr>
          <w:p>
            <w:pPr>
              <w:spacing w:after="0"/>
              <w:rPr>
                <w:sz w:val="24"/>
                <w:szCs w:val="24"/>
                <w:color w:val="auto"/>
              </w:rPr>
            </w:pPr>
          </w:p>
        </w:tc>
        <w:tc>
          <w:tcPr>
            <w:tcW w:w="680" w:type="dxa"/>
            <w:vAlign w:val="bottom"/>
            <w:shd w:val="clear" w:color="auto" w:fill="DFE3E6"/>
          </w:tcPr>
          <w:p>
            <w:pPr>
              <w:ind w:left="68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shd w:val="clear" w:color="auto" w:fill="DFE3E6"/>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340" w:type="dxa"/>
            <w:vAlign w:val="bottom"/>
            <w:gridSpan w:val="3"/>
            <w:vMerge w:val="restart"/>
            <w:shd w:val="clear" w:color="auto" w:fill="DFE3E6"/>
          </w:tcPr>
          <w:p>
            <w:pPr>
              <w:ind w:left="20"/>
              <w:spacing w:after="0"/>
              <w:rPr>
                <w:sz w:val="20"/>
                <w:szCs w:val="20"/>
                <w:color w:val="auto"/>
              </w:rPr>
            </w:pPr>
            <w:r>
              <w:rPr>
                <w:rFonts w:ascii="Arial" w:cs="Arial" w:eastAsia="Arial" w:hAnsi="Arial"/>
                <w:sz w:val="14"/>
                <w:szCs w:val="14"/>
                <w:b w:val="1"/>
                <w:bCs w:val="1"/>
                <w:color w:val="5D6673"/>
              </w:rPr>
              <w:t>CYBERSECURITY</w:t>
            </w:r>
          </w:p>
        </w:tc>
        <w:tc>
          <w:tcPr>
            <w:tcW w:w="100" w:type="dxa"/>
            <w:vAlign w:val="bottom"/>
            <w:shd w:val="clear" w:color="auto" w:fill="DFE3E6"/>
          </w:tcPr>
          <w:p>
            <w:pPr>
              <w:ind w:left="2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shd w:val="clear" w:color="auto" w:fill="DFE3E6"/>
          </w:tcPr>
          <w:p>
            <w:pPr>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DFE3E6"/>
          </w:tcPr>
          <w:p>
            <w:pPr>
              <w:spacing w:after="0"/>
              <w:rPr>
                <w:sz w:val="24"/>
                <w:szCs w:val="24"/>
                <w:color w:val="auto"/>
              </w:rPr>
            </w:pPr>
          </w:p>
        </w:tc>
        <w:tc>
          <w:tcPr>
            <w:tcW w:w="1280" w:type="dxa"/>
            <w:vAlign w:val="bottom"/>
            <w:gridSpan w:val="2"/>
            <w:shd w:val="clear" w:color="auto" w:fill="DFE3E6"/>
          </w:tcPr>
          <w:p>
            <w:pPr>
              <w:ind w:left="4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INFORMATION</w:t>
            </w:r>
          </w:p>
        </w:tc>
        <w:tc>
          <w:tcPr>
            <w:tcW w:w="1240" w:type="dxa"/>
            <w:vAlign w:val="bottom"/>
            <w:shd w:val="clear" w:color="auto" w:fill="DFE3E6"/>
          </w:tcPr>
          <w:p>
            <w:pPr>
              <w:ind w:left="520"/>
              <w:spacing w:after="0"/>
              <w:rPr>
                <w:sz w:val="20"/>
                <w:szCs w:val="20"/>
                <w:color w:val="auto"/>
              </w:rPr>
            </w:pPr>
            <w:r>
              <w:rPr>
                <w:rFonts w:ascii="Times New Roman" w:cs="Times New Roman" w:eastAsia="Times New Roman" w:hAnsi="Times New Roman"/>
                <w:sz w:val="4"/>
                <w:szCs w:val="4"/>
                <w:color w:val="auto"/>
              </w:rPr>
              <w:t>​​</w:t>
            </w:r>
          </w:p>
        </w:tc>
        <w:tc>
          <w:tcPr>
            <w:tcW w:w="1680" w:type="dxa"/>
            <w:vAlign w:val="bottom"/>
            <w:shd w:val="clear" w:color="auto" w:fill="DFE3E6"/>
          </w:tcPr>
          <w:p>
            <w:pPr>
              <w:spacing w:after="0"/>
              <w:rPr>
                <w:sz w:val="24"/>
                <w:szCs w:val="24"/>
                <w:color w:val="auto"/>
              </w:rPr>
            </w:pPr>
          </w:p>
        </w:tc>
        <w:tc>
          <w:tcPr>
            <w:tcW w:w="560" w:type="dxa"/>
            <w:vAlign w:val="bottom"/>
            <w:shd w:val="clear" w:color="auto" w:fill="DFE3E6"/>
          </w:tcPr>
          <w:p>
            <w:pPr>
              <w:spacing w:after="0"/>
              <w:rPr>
                <w:sz w:val="24"/>
                <w:szCs w:val="24"/>
                <w:color w:val="auto"/>
              </w:rPr>
            </w:pPr>
          </w:p>
        </w:tc>
        <w:tc>
          <w:tcPr>
            <w:tcW w:w="360" w:type="dxa"/>
            <w:vAlign w:val="bottom"/>
            <w:shd w:val="clear" w:color="auto" w:fill="DFE3E6"/>
          </w:tcPr>
          <w:p>
            <w:pPr>
              <w:spacing w:after="0"/>
              <w:rPr>
                <w:sz w:val="24"/>
                <w:szCs w:val="24"/>
                <w:color w:val="auto"/>
              </w:rPr>
            </w:pPr>
          </w:p>
        </w:tc>
        <w:tc>
          <w:tcPr>
            <w:tcW w:w="1100" w:type="dxa"/>
            <w:vAlign w:val="bottom"/>
            <w:shd w:val="clear" w:color="auto" w:fill="DFE3E6"/>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00" w:type="dxa"/>
            <w:vAlign w:val="bottom"/>
          </w:tcPr>
          <w:p>
            <w:pPr>
              <w:spacing w:after="0"/>
              <w:rPr>
                <w:sz w:val="9"/>
                <w:szCs w:val="9"/>
                <w:color w:val="auto"/>
              </w:rPr>
            </w:pPr>
          </w:p>
        </w:tc>
        <w:tc>
          <w:tcPr>
            <w:tcW w:w="680" w:type="dxa"/>
            <w:vAlign w:val="bottom"/>
            <w:vMerge w:val="restart"/>
            <w:shd w:val="clear" w:color="auto" w:fill="DFE3E6"/>
          </w:tcPr>
          <w:p>
            <w:pPr>
              <w:ind w:left="100"/>
              <w:spacing w:after="0"/>
              <w:rPr>
                <w:sz w:val="20"/>
                <w:szCs w:val="20"/>
                <w:color w:val="auto"/>
              </w:rPr>
            </w:pPr>
            <w:r>
              <w:rPr>
                <w:rFonts w:ascii="Arial" w:cs="Arial" w:eastAsia="Arial" w:hAnsi="Arial"/>
                <w:sz w:val="14"/>
                <w:szCs w:val="14"/>
                <w:b w:val="1"/>
                <w:bCs w:val="1"/>
                <w:color w:val="5D6673"/>
              </w:rPr>
              <w:t>​</w:t>
            </w:r>
          </w:p>
        </w:tc>
        <w:tc>
          <w:tcPr>
            <w:tcW w:w="140" w:type="dxa"/>
            <w:vAlign w:val="bottom"/>
            <w:shd w:val="clear" w:color="auto" w:fill="DFE3E6"/>
          </w:tcPr>
          <w:p>
            <w:pPr>
              <w:spacing w:after="0"/>
              <w:rPr>
                <w:sz w:val="9"/>
                <w:szCs w:val="9"/>
                <w:color w:val="auto"/>
              </w:rPr>
            </w:pPr>
          </w:p>
        </w:tc>
        <w:tc>
          <w:tcPr>
            <w:tcW w:w="1340" w:type="dxa"/>
            <w:vAlign w:val="bottom"/>
            <w:gridSpan w:val="3"/>
            <w:vMerge w:val="continue"/>
            <w:shd w:val="clear" w:color="auto" w:fill="DFE3E6"/>
          </w:tcPr>
          <w:p>
            <w:pPr>
              <w:spacing w:after="0"/>
              <w:rPr>
                <w:sz w:val="9"/>
                <w:szCs w:val="9"/>
                <w:color w:val="auto"/>
              </w:rPr>
            </w:pPr>
          </w:p>
        </w:tc>
        <w:tc>
          <w:tcPr>
            <w:tcW w:w="100" w:type="dxa"/>
            <w:vAlign w:val="bottom"/>
            <w:shd w:val="clear" w:color="auto" w:fill="DFE3E6"/>
          </w:tcPr>
          <w:p>
            <w:pPr>
              <w:spacing w:after="0"/>
              <w:rPr>
                <w:sz w:val="9"/>
                <w:szCs w:val="9"/>
                <w:color w:val="auto"/>
              </w:rPr>
            </w:pPr>
          </w:p>
        </w:tc>
        <w:tc>
          <w:tcPr>
            <w:tcW w:w="500" w:type="dxa"/>
            <w:vAlign w:val="bottom"/>
            <w:shd w:val="clear" w:color="auto" w:fill="DFE3E6"/>
          </w:tcPr>
          <w:p>
            <w:pPr>
              <w:spacing w:after="0"/>
              <w:rPr>
                <w:sz w:val="9"/>
                <w:szCs w:val="9"/>
                <w:color w:val="auto"/>
              </w:rPr>
            </w:pPr>
          </w:p>
        </w:tc>
        <w:tc>
          <w:tcPr>
            <w:tcW w:w="80" w:type="dxa"/>
            <w:vAlign w:val="bottom"/>
            <w:shd w:val="clear" w:color="auto" w:fill="DFE3E6"/>
          </w:tcPr>
          <w:p>
            <w:pPr>
              <w:spacing w:after="0"/>
              <w:rPr>
                <w:sz w:val="9"/>
                <w:szCs w:val="9"/>
                <w:color w:val="auto"/>
              </w:rPr>
            </w:pPr>
          </w:p>
        </w:tc>
        <w:tc>
          <w:tcPr>
            <w:tcW w:w="1280" w:type="dxa"/>
            <w:vAlign w:val="bottom"/>
            <w:gridSpan w:val="2"/>
            <w:vMerge w:val="restart"/>
            <w:shd w:val="clear" w:color="auto" w:fill="DFE3E6"/>
          </w:tcPr>
          <w:p>
            <w:pPr>
              <w:ind w:left="200"/>
              <w:spacing w:after="0"/>
              <w:rPr>
                <w:sz w:val="20"/>
                <w:szCs w:val="20"/>
                <w:color w:val="auto"/>
              </w:rPr>
            </w:pPr>
            <w:r>
              <w:rPr>
                <w:rFonts w:ascii="Arial" w:cs="Arial" w:eastAsia="Arial" w:hAnsi="Arial"/>
                <w:sz w:val="14"/>
                <w:szCs w:val="14"/>
                <w:b w:val="1"/>
                <w:bCs w:val="1"/>
                <w:color w:val="5D6673"/>
              </w:rPr>
              <w:t>TECHNOLOGY</w:t>
            </w:r>
          </w:p>
        </w:tc>
        <w:tc>
          <w:tcPr>
            <w:tcW w:w="1240" w:type="dxa"/>
            <w:vAlign w:val="bottom"/>
            <w:shd w:val="clear" w:color="auto" w:fill="DFE3E6"/>
          </w:tcPr>
          <w:p>
            <w:pPr>
              <w:spacing w:after="0"/>
              <w:rPr>
                <w:sz w:val="9"/>
                <w:szCs w:val="9"/>
                <w:color w:val="auto"/>
              </w:rPr>
            </w:pPr>
          </w:p>
        </w:tc>
        <w:tc>
          <w:tcPr>
            <w:tcW w:w="1680" w:type="dxa"/>
            <w:vAlign w:val="bottom"/>
            <w:shd w:val="clear" w:color="auto" w:fill="DFE3E6"/>
          </w:tcPr>
          <w:p>
            <w:pPr>
              <w:spacing w:after="0"/>
              <w:rPr>
                <w:sz w:val="9"/>
                <w:szCs w:val="9"/>
                <w:color w:val="auto"/>
              </w:rPr>
            </w:pPr>
          </w:p>
        </w:tc>
        <w:tc>
          <w:tcPr>
            <w:tcW w:w="560" w:type="dxa"/>
            <w:vAlign w:val="bottom"/>
            <w:shd w:val="clear" w:color="auto" w:fill="DFE3E6"/>
          </w:tcPr>
          <w:p>
            <w:pPr>
              <w:spacing w:after="0"/>
              <w:rPr>
                <w:sz w:val="9"/>
                <w:szCs w:val="9"/>
                <w:color w:val="auto"/>
              </w:rPr>
            </w:pPr>
          </w:p>
        </w:tc>
        <w:tc>
          <w:tcPr>
            <w:tcW w:w="360" w:type="dxa"/>
            <w:vAlign w:val="bottom"/>
            <w:shd w:val="clear" w:color="auto" w:fill="DFE3E6"/>
          </w:tcPr>
          <w:p>
            <w:pPr>
              <w:spacing w:after="0"/>
              <w:rPr>
                <w:sz w:val="9"/>
                <w:szCs w:val="9"/>
                <w:color w:val="auto"/>
              </w:rPr>
            </w:pPr>
          </w:p>
        </w:tc>
        <w:tc>
          <w:tcPr>
            <w:tcW w:w="1100" w:type="dxa"/>
            <w:vAlign w:val="bottom"/>
            <w:shd w:val="clear" w:color="auto" w:fill="DFE3E6"/>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900" w:type="dxa"/>
            <w:vAlign w:val="bottom"/>
          </w:tcPr>
          <w:p>
            <w:pPr>
              <w:spacing w:after="0"/>
              <w:rPr>
                <w:sz w:val="5"/>
                <w:szCs w:val="5"/>
                <w:color w:val="auto"/>
              </w:rPr>
            </w:pPr>
          </w:p>
        </w:tc>
        <w:tc>
          <w:tcPr>
            <w:tcW w:w="680" w:type="dxa"/>
            <w:vAlign w:val="bottom"/>
            <w:vMerge w:val="continue"/>
            <w:shd w:val="clear" w:color="auto" w:fill="DFE3E6"/>
          </w:tcPr>
          <w:p>
            <w:pPr>
              <w:spacing w:after="0"/>
              <w:rPr>
                <w:sz w:val="5"/>
                <w:szCs w:val="5"/>
                <w:color w:val="auto"/>
              </w:rPr>
            </w:pPr>
          </w:p>
        </w:tc>
        <w:tc>
          <w:tcPr>
            <w:tcW w:w="140" w:type="dxa"/>
            <w:vAlign w:val="bottom"/>
            <w:shd w:val="clear" w:color="auto" w:fill="DFE3E6"/>
          </w:tcPr>
          <w:p>
            <w:pPr>
              <w:spacing w:after="0"/>
              <w:rPr>
                <w:sz w:val="5"/>
                <w:szCs w:val="5"/>
                <w:color w:val="auto"/>
              </w:rPr>
            </w:pPr>
          </w:p>
        </w:tc>
        <w:tc>
          <w:tcPr>
            <w:tcW w:w="840" w:type="dxa"/>
            <w:vAlign w:val="bottom"/>
            <w:shd w:val="clear" w:color="auto" w:fill="DFE3E6"/>
          </w:tcPr>
          <w:p>
            <w:pPr>
              <w:spacing w:after="0"/>
              <w:rPr>
                <w:sz w:val="5"/>
                <w:szCs w:val="5"/>
                <w:color w:val="auto"/>
              </w:rPr>
            </w:pPr>
          </w:p>
        </w:tc>
        <w:tc>
          <w:tcPr>
            <w:tcW w:w="160" w:type="dxa"/>
            <w:vAlign w:val="bottom"/>
            <w:shd w:val="clear" w:color="auto" w:fill="DFE3E6"/>
          </w:tcPr>
          <w:p>
            <w:pPr>
              <w:spacing w:after="0"/>
              <w:rPr>
                <w:sz w:val="5"/>
                <w:szCs w:val="5"/>
                <w:color w:val="auto"/>
              </w:rPr>
            </w:pPr>
          </w:p>
        </w:tc>
        <w:tc>
          <w:tcPr>
            <w:tcW w:w="340" w:type="dxa"/>
            <w:vAlign w:val="bottom"/>
            <w:shd w:val="clear" w:color="auto" w:fill="DFE3E6"/>
          </w:tcPr>
          <w:p>
            <w:pPr>
              <w:spacing w:after="0"/>
              <w:rPr>
                <w:sz w:val="5"/>
                <w:szCs w:val="5"/>
                <w:color w:val="auto"/>
              </w:rPr>
            </w:pPr>
          </w:p>
        </w:tc>
        <w:tc>
          <w:tcPr>
            <w:tcW w:w="100" w:type="dxa"/>
            <w:vAlign w:val="bottom"/>
            <w:shd w:val="clear" w:color="auto" w:fill="DFE3E6"/>
          </w:tcPr>
          <w:p>
            <w:pPr>
              <w:spacing w:after="0"/>
              <w:rPr>
                <w:sz w:val="5"/>
                <w:szCs w:val="5"/>
                <w:color w:val="auto"/>
              </w:rPr>
            </w:pPr>
          </w:p>
        </w:tc>
        <w:tc>
          <w:tcPr>
            <w:tcW w:w="500" w:type="dxa"/>
            <w:vAlign w:val="bottom"/>
            <w:shd w:val="clear" w:color="auto" w:fill="DFE3E6"/>
          </w:tcPr>
          <w:p>
            <w:pPr>
              <w:spacing w:after="0"/>
              <w:rPr>
                <w:sz w:val="5"/>
                <w:szCs w:val="5"/>
                <w:color w:val="auto"/>
              </w:rPr>
            </w:pPr>
          </w:p>
        </w:tc>
        <w:tc>
          <w:tcPr>
            <w:tcW w:w="80" w:type="dxa"/>
            <w:vAlign w:val="bottom"/>
            <w:shd w:val="clear" w:color="auto" w:fill="DFE3E6"/>
          </w:tcPr>
          <w:p>
            <w:pPr>
              <w:spacing w:after="0"/>
              <w:rPr>
                <w:sz w:val="5"/>
                <w:szCs w:val="5"/>
                <w:color w:val="auto"/>
              </w:rPr>
            </w:pPr>
          </w:p>
        </w:tc>
        <w:tc>
          <w:tcPr>
            <w:tcW w:w="1280" w:type="dxa"/>
            <w:vAlign w:val="bottom"/>
            <w:gridSpan w:val="2"/>
            <w:vMerge w:val="continue"/>
            <w:shd w:val="clear" w:color="auto" w:fill="DFE3E6"/>
          </w:tcPr>
          <w:p>
            <w:pPr>
              <w:spacing w:after="0"/>
              <w:rPr>
                <w:sz w:val="5"/>
                <w:szCs w:val="5"/>
                <w:color w:val="auto"/>
              </w:rPr>
            </w:pPr>
          </w:p>
        </w:tc>
        <w:tc>
          <w:tcPr>
            <w:tcW w:w="1240" w:type="dxa"/>
            <w:vAlign w:val="bottom"/>
            <w:shd w:val="clear" w:color="auto" w:fill="DFE3E6"/>
          </w:tcPr>
          <w:p>
            <w:pPr>
              <w:spacing w:after="0"/>
              <w:rPr>
                <w:sz w:val="5"/>
                <w:szCs w:val="5"/>
                <w:color w:val="auto"/>
              </w:rPr>
            </w:pPr>
          </w:p>
        </w:tc>
        <w:tc>
          <w:tcPr>
            <w:tcW w:w="1680" w:type="dxa"/>
            <w:vAlign w:val="bottom"/>
            <w:shd w:val="clear" w:color="auto" w:fill="DFE3E6"/>
          </w:tcPr>
          <w:p>
            <w:pPr>
              <w:spacing w:after="0"/>
              <w:rPr>
                <w:sz w:val="5"/>
                <w:szCs w:val="5"/>
                <w:color w:val="auto"/>
              </w:rPr>
            </w:pPr>
          </w:p>
        </w:tc>
        <w:tc>
          <w:tcPr>
            <w:tcW w:w="560" w:type="dxa"/>
            <w:vAlign w:val="bottom"/>
            <w:shd w:val="clear" w:color="auto" w:fill="DFE3E6"/>
          </w:tcPr>
          <w:p>
            <w:pPr>
              <w:spacing w:after="0"/>
              <w:rPr>
                <w:sz w:val="5"/>
                <w:szCs w:val="5"/>
                <w:color w:val="auto"/>
              </w:rPr>
            </w:pPr>
          </w:p>
        </w:tc>
        <w:tc>
          <w:tcPr>
            <w:tcW w:w="360" w:type="dxa"/>
            <w:vAlign w:val="bottom"/>
            <w:shd w:val="clear" w:color="auto" w:fill="DFE3E6"/>
          </w:tcPr>
          <w:p>
            <w:pPr>
              <w:spacing w:after="0"/>
              <w:rPr>
                <w:sz w:val="5"/>
                <w:szCs w:val="5"/>
                <w:color w:val="auto"/>
              </w:rPr>
            </w:pPr>
          </w:p>
        </w:tc>
        <w:tc>
          <w:tcPr>
            <w:tcW w:w="1100" w:type="dxa"/>
            <w:vAlign w:val="bottom"/>
            <w:shd w:val="clear" w:color="auto" w:fill="DFE3E6"/>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680" w:type="dxa"/>
            <w:vAlign w:val="bottom"/>
            <w:shd w:val="clear" w:color="auto" w:fill="DFE3E6"/>
          </w:tcPr>
          <w:p>
            <w:pPr>
              <w:ind w:left="100"/>
              <w:spacing w:after="0"/>
              <w:rPr>
                <w:sz w:val="20"/>
                <w:szCs w:val="20"/>
                <w:color w:val="auto"/>
              </w:rPr>
            </w:pPr>
            <w:r>
              <w:rPr>
                <w:rFonts w:ascii="Arial" w:cs="Arial" w:eastAsia="Arial" w:hAnsi="Arial"/>
                <w:sz w:val="14"/>
                <w:szCs w:val="14"/>
                <w:b w:val="1"/>
                <w:bCs w:val="1"/>
                <w:color w:val="5D6673"/>
              </w:rPr>
              <w:t xml:space="preserve">  </w:t>
            </w:r>
          </w:p>
        </w:tc>
        <w:tc>
          <w:tcPr>
            <w:tcW w:w="140" w:type="dxa"/>
            <w:vAlign w:val="bottom"/>
            <w:shd w:val="clear" w:color="auto" w:fill="DFE3E6"/>
          </w:tcPr>
          <w:p>
            <w:pPr>
              <w:spacing w:after="0"/>
              <w:rPr>
                <w:sz w:val="20"/>
                <w:szCs w:val="20"/>
                <w:color w:val="auto"/>
              </w:rPr>
            </w:pPr>
          </w:p>
        </w:tc>
        <w:tc>
          <w:tcPr>
            <w:tcW w:w="840" w:type="dxa"/>
            <w:vAlign w:val="bottom"/>
            <w:shd w:val="clear" w:color="auto" w:fill="DFE3E6"/>
          </w:tcPr>
          <w:p>
            <w:pPr>
              <w:spacing w:after="0"/>
              <w:rPr>
                <w:sz w:val="20"/>
                <w:szCs w:val="20"/>
                <w:color w:val="auto"/>
              </w:rPr>
            </w:pPr>
          </w:p>
        </w:tc>
        <w:tc>
          <w:tcPr>
            <w:tcW w:w="160" w:type="dxa"/>
            <w:vAlign w:val="bottom"/>
            <w:shd w:val="clear" w:color="auto" w:fill="DFE3E6"/>
          </w:tcPr>
          <w:p>
            <w:pPr>
              <w:spacing w:after="0"/>
              <w:rPr>
                <w:sz w:val="20"/>
                <w:szCs w:val="20"/>
                <w:color w:val="auto"/>
              </w:rPr>
            </w:pPr>
          </w:p>
        </w:tc>
        <w:tc>
          <w:tcPr>
            <w:tcW w:w="340" w:type="dxa"/>
            <w:vAlign w:val="bottom"/>
            <w:shd w:val="clear" w:color="auto" w:fill="DFE3E6"/>
          </w:tcPr>
          <w:p>
            <w:pPr>
              <w:spacing w:after="0"/>
              <w:rPr>
                <w:sz w:val="20"/>
                <w:szCs w:val="20"/>
                <w:color w:val="auto"/>
              </w:rPr>
            </w:pPr>
          </w:p>
        </w:tc>
        <w:tc>
          <w:tcPr>
            <w:tcW w:w="100" w:type="dxa"/>
            <w:vAlign w:val="bottom"/>
            <w:shd w:val="clear" w:color="auto" w:fill="DFE3E6"/>
          </w:tcPr>
          <w:p>
            <w:pPr>
              <w:spacing w:after="0"/>
              <w:rPr>
                <w:sz w:val="20"/>
                <w:szCs w:val="20"/>
                <w:color w:val="auto"/>
              </w:rPr>
            </w:pPr>
          </w:p>
        </w:tc>
        <w:tc>
          <w:tcPr>
            <w:tcW w:w="500" w:type="dxa"/>
            <w:vAlign w:val="bottom"/>
            <w:shd w:val="clear" w:color="auto" w:fill="DFE3E6"/>
          </w:tcPr>
          <w:p>
            <w:pPr>
              <w:ind w:left="80"/>
              <w:spacing w:after="0"/>
              <w:rPr>
                <w:sz w:val="20"/>
                <w:szCs w:val="20"/>
                <w:color w:val="auto"/>
              </w:rPr>
            </w:pPr>
            <w:r>
              <w:rPr>
                <w:rFonts w:ascii="Arial" w:cs="Arial" w:eastAsia="Arial" w:hAnsi="Arial"/>
                <w:sz w:val="14"/>
                <w:szCs w:val="14"/>
                <w:b w:val="1"/>
                <w:bCs w:val="1"/>
                <w:color w:val="5D6673"/>
              </w:rPr>
              <w:t xml:space="preserve">  </w:t>
            </w:r>
          </w:p>
        </w:tc>
        <w:tc>
          <w:tcPr>
            <w:tcW w:w="80" w:type="dxa"/>
            <w:vAlign w:val="bottom"/>
            <w:shd w:val="clear" w:color="auto" w:fill="DFE3E6"/>
          </w:tcPr>
          <w:p>
            <w:pPr>
              <w:spacing w:after="0"/>
              <w:rPr>
                <w:sz w:val="20"/>
                <w:szCs w:val="20"/>
                <w:color w:val="auto"/>
              </w:rPr>
            </w:pPr>
          </w:p>
        </w:tc>
        <w:tc>
          <w:tcPr>
            <w:tcW w:w="960" w:type="dxa"/>
            <w:vAlign w:val="bottom"/>
            <w:shd w:val="clear" w:color="auto" w:fill="DFE3E6"/>
          </w:tcPr>
          <w:p>
            <w:pPr>
              <w:spacing w:after="0"/>
              <w:rPr>
                <w:sz w:val="20"/>
                <w:szCs w:val="20"/>
                <w:color w:val="auto"/>
              </w:rPr>
            </w:pPr>
          </w:p>
        </w:tc>
        <w:tc>
          <w:tcPr>
            <w:tcW w:w="320" w:type="dxa"/>
            <w:vAlign w:val="bottom"/>
            <w:shd w:val="clear" w:color="auto" w:fill="DFE3E6"/>
          </w:tcPr>
          <w:p>
            <w:pPr>
              <w:spacing w:after="0"/>
              <w:rPr>
                <w:sz w:val="20"/>
                <w:szCs w:val="20"/>
                <w:color w:val="auto"/>
              </w:rPr>
            </w:pPr>
          </w:p>
        </w:tc>
        <w:tc>
          <w:tcPr>
            <w:tcW w:w="1240" w:type="dxa"/>
            <w:vAlign w:val="bottom"/>
            <w:shd w:val="clear" w:color="auto" w:fill="DFE3E6"/>
          </w:tcPr>
          <w:p>
            <w:pPr>
              <w:spacing w:after="0"/>
              <w:rPr>
                <w:sz w:val="20"/>
                <w:szCs w:val="20"/>
                <w:color w:val="auto"/>
              </w:rPr>
            </w:pPr>
          </w:p>
        </w:tc>
        <w:tc>
          <w:tcPr>
            <w:tcW w:w="1680" w:type="dxa"/>
            <w:vAlign w:val="bottom"/>
            <w:shd w:val="clear" w:color="auto" w:fill="DFE3E6"/>
          </w:tcPr>
          <w:p>
            <w:pPr>
              <w:spacing w:after="0"/>
              <w:rPr>
                <w:sz w:val="20"/>
                <w:szCs w:val="20"/>
                <w:color w:val="auto"/>
              </w:rPr>
            </w:pPr>
          </w:p>
        </w:tc>
        <w:tc>
          <w:tcPr>
            <w:tcW w:w="560" w:type="dxa"/>
            <w:vAlign w:val="bottom"/>
            <w:shd w:val="clear" w:color="auto" w:fill="DFE3E6"/>
          </w:tcPr>
          <w:p>
            <w:pPr>
              <w:spacing w:after="0"/>
              <w:rPr>
                <w:sz w:val="20"/>
                <w:szCs w:val="20"/>
                <w:color w:val="auto"/>
              </w:rPr>
            </w:pPr>
          </w:p>
        </w:tc>
        <w:tc>
          <w:tcPr>
            <w:tcW w:w="360" w:type="dxa"/>
            <w:vAlign w:val="bottom"/>
            <w:shd w:val="clear" w:color="auto" w:fill="DFE3E6"/>
          </w:tcPr>
          <w:p>
            <w:pPr>
              <w:spacing w:after="0"/>
              <w:rPr>
                <w:sz w:val="20"/>
                <w:szCs w:val="20"/>
                <w:color w:val="auto"/>
              </w:rPr>
            </w:pPr>
          </w:p>
        </w:tc>
        <w:tc>
          <w:tcPr>
            <w:tcW w:w="1100" w:type="dxa"/>
            <w:vAlign w:val="bottom"/>
            <w:shd w:val="clear" w:color="auto" w:fill="DFE3E6"/>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680" w:type="dxa"/>
            <w:vAlign w:val="bottom"/>
            <w:shd w:val="clear" w:color="auto" w:fill="DFE3E6"/>
          </w:tcPr>
          <w:p>
            <w:pPr>
              <w:spacing w:after="0"/>
              <w:rPr>
                <w:sz w:val="12"/>
                <w:szCs w:val="12"/>
                <w:color w:val="auto"/>
              </w:rPr>
            </w:pPr>
          </w:p>
        </w:tc>
        <w:tc>
          <w:tcPr>
            <w:tcW w:w="140" w:type="dxa"/>
            <w:vAlign w:val="bottom"/>
            <w:shd w:val="clear" w:color="auto" w:fill="DFE3E6"/>
          </w:tcPr>
          <w:p>
            <w:pPr>
              <w:spacing w:after="0"/>
              <w:rPr>
                <w:sz w:val="12"/>
                <w:szCs w:val="12"/>
                <w:color w:val="auto"/>
              </w:rPr>
            </w:pPr>
          </w:p>
        </w:tc>
        <w:tc>
          <w:tcPr>
            <w:tcW w:w="1340" w:type="dxa"/>
            <w:vAlign w:val="bottom"/>
            <w:gridSpan w:val="3"/>
            <w:shd w:val="clear" w:color="auto" w:fill="DFE3E6"/>
          </w:tcPr>
          <w:p>
            <w:pPr>
              <w:spacing w:after="0"/>
              <w:rPr>
                <w:sz w:val="12"/>
                <w:szCs w:val="12"/>
                <w:color w:val="auto"/>
              </w:rPr>
            </w:pPr>
          </w:p>
        </w:tc>
        <w:tc>
          <w:tcPr>
            <w:tcW w:w="100" w:type="dxa"/>
            <w:vAlign w:val="bottom"/>
            <w:shd w:val="clear" w:color="auto" w:fill="DFE3E6"/>
          </w:tcPr>
          <w:p>
            <w:pPr>
              <w:spacing w:after="0"/>
              <w:rPr>
                <w:sz w:val="12"/>
                <w:szCs w:val="12"/>
                <w:color w:val="auto"/>
              </w:rPr>
            </w:pPr>
          </w:p>
        </w:tc>
        <w:tc>
          <w:tcPr>
            <w:tcW w:w="500" w:type="dxa"/>
            <w:vAlign w:val="bottom"/>
            <w:shd w:val="clear" w:color="auto" w:fill="DFE3E6"/>
          </w:tcPr>
          <w:p>
            <w:pPr>
              <w:spacing w:after="0"/>
              <w:rPr>
                <w:sz w:val="12"/>
                <w:szCs w:val="12"/>
                <w:color w:val="auto"/>
              </w:rPr>
            </w:pPr>
          </w:p>
        </w:tc>
        <w:tc>
          <w:tcPr>
            <w:tcW w:w="80" w:type="dxa"/>
            <w:vAlign w:val="bottom"/>
            <w:shd w:val="clear" w:color="auto" w:fill="DFE3E6"/>
          </w:tcPr>
          <w:p>
            <w:pPr>
              <w:spacing w:after="0"/>
              <w:rPr>
                <w:sz w:val="12"/>
                <w:szCs w:val="12"/>
                <w:color w:val="auto"/>
              </w:rPr>
            </w:pPr>
          </w:p>
        </w:tc>
        <w:tc>
          <w:tcPr>
            <w:tcW w:w="960" w:type="dxa"/>
            <w:vAlign w:val="bottom"/>
            <w:shd w:val="clear" w:color="auto" w:fill="DFE3E6"/>
          </w:tcPr>
          <w:p>
            <w:pPr>
              <w:spacing w:after="0"/>
              <w:rPr>
                <w:sz w:val="12"/>
                <w:szCs w:val="12"/>
                <w:color w:val="auto"/>
              </w:rPr>
            </w:pPr>
          </w:p>
        </w:tc>
        <w:tc>
          <w:tcPr>
            <w:tcW w:w="320" w:type="dxa"/>
            <w:vAlign w:val="bottom"/>
            <w:shd w:val="clear" w:color="auto" w:fill="DFE3E6"/>
          </w:tcPr>
          <w:p>
            <w:pPr>
              <w:spacing w:after="0"/>
              <w:rPr>
                <w:sz w:val="12"/>
                <w:szCs w:val="12"/>
                <w:color w:val="auto"/>
              </w:rPr>
            </w:pPr>
          </w:p>
        </w:tc>
        <w:tc>
          <w:tcPr>
            <w:tcW w:w="1240" w:type="dxa"/>
            <w:vAlign w:val="bottom"/>
            <w:shd w:val="clear" w:color="auto" w:fill="DFE3E6"/>
          </w:tcPr>
          <w:p>
            <w:pPr>
              <w:spacing w:after="0"/>
              <w:rPr>
                <w:sz w:val="12"/>
                <w:szCs w:val="12"/>
                <w:color w:val="auto"/>
              </w:rPr>
            </w:pPr>
          </w:p>
        </w:tc>
        <w:tc>
          <w:tcPr>
            <w:tcW w:w="1680" w:type="dxa"/>
            <w:vAlign w:val="bottom"/>
            <w:shd w:val="clear" w:color="auto" w:fill="DFE3E6"/>
          </w:tcPr>
          <w:p>
            <w:pPr>
              <w:spacing w:after="0"/>
              <w:rPr>
                <w:sz w:val="12"/>
                <w:szCs w:val="12"/>
                <w:color w:val="auto"/>
              </w:rPr>
            </w:pPr>
          </w:p>
        </w:tc>
        <w:tc>
          <w:tcPr>
            <w:tcW w:w="560" w:type="dxa"/>
            <w:vAlign w:val="bottom"/>
            <w:shd w:val="clear" w:color="auto" w:fill="DFE3E6"/>
          </w:tcPr>
          <w:p>
            <w:pPr>
              <w:spacing w:after="0"/>
              <w:rPr>
                <w:sz w:val="12"/>
                <w:szCs w:val="12"/>
                <w:color w:val="auto"/>
              </w:rPr>
            </w:pPr>
          </w:p>
        </w:tc>
        <w:tc>
          <w:tcPr>
            <w:tcW w:w="360" w:type="dxa"/>
            <w:vAlign w:val="bottom"/>
            <w:shd w:val="clear" w:color="auto" w:fill="DFE3E6"/>
          </w:tcPr>
          <w:p>
            <w:pPr>
              <w:spacing w:after="0"/>
              <w:rPr>
                <w:sz w:val="12"/>
                <w:szCs w:val="12"/>
                <w:color w:val="auto"/>
              </w:rPr>
            </w:pPr>
          </w:p>
        </w:tc>
        <w:tc>
          <w:tcPr>
            <w:tcW w:w="1100" w:type="dxa"/>
            <w:vAlign w:val="bottom"/>
            <w:shd w:val="clear" w:color="auto" w:fill="DFE3E6"/>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900" w:type="dxa"/>
            <w:vAlign w:val="bottom"/>
          </w:tcPr>
          <w:p>
            <w:pPr>
              <w:spacing w:after="0"/>
              <w:rPr>
                <w:sz w:val="18"/>
                <w:szCs w:val="18"/>
                <w:color w:val="auto"/>
              </w:rPr>
            </w:pPr>
          </w:p>
        </w:tc>
        <w:tc>
          <w:tcPr>
            <w:tcW w:w="2160" w:type="dxa"/>
            <w:vAlign w:val="bottom"/>
            <w:tcBorders>
              <w:bottom w:val="single" w:sz="8" w:color="D02A2E"/>
            </w:tcBorders>
            <w:gridSpan w:val="5"/>
          </w:tcPr>
          <w:p>
            <w:pPr>
              <w:spacing w:after="0"/>
              <w:rPr>
                <w:sz w:val="18"/>
                <w:szCs w:val="18"/>
                <w:color w:val="auto"/>
              </w:rPr>
            </w:pPr>
          </w:p>
        </w:tc>
        <w:tc>
          <w:tcPr>
            <w:tcW w:w="100" w:type="dxa"/>
            <w:vAlign w:val="bottom"/>
            <w:tcBorders>
              <w:bottom w:val="single" w:sz="8" w:color="D02A2E"/>
            </w:tcBorders>
          </w:tcPr>
          <w:p>
            <w:pPr>
              <w:spacing w:after="0"/>
              <w:rPr>
                <w:sz w:val="18"/>
                <w:szCs w:val="18"/>
                <w:color w:val="auto"/>
              </w:rPr>
            </w:pPr>
          </w:p>
        </w:tc>
        <w:tc>
          <w:tcPr>
            <w:tcW w:w="500" w:type="dxa"/>
            <w:vAlign w:val="bottom"/>
            <w:tcBorders>
              <w:bottom w:val="single" w:sz="8" w:color="D02A2E"/>
            </w:tcBorders>
          </w:tcPr>
          <w:p>
            <w:pPr>
              <w:spacing w:after="0"/>
              <w:rPr>
                <w:sz w:val="18"/>
                <w:szCs w:val="18"/>
                <w:color w:val="auto"/>
              </w:rPr>
            </w:pPr>
          </w:p>
        </w:tc>
        <w:tc>
          <w:tcPr>
            <w:tcW w:w="80" w:type="dxa"/>
            <w:vAlign w:val="bottom"/>
            <w:tcBorders>
              <w:bottom w:val="single" w:sz="8" w:color="D02A2E"/>
            </w:tcBorders>
          </w:tcPr>
          <w:p>
            <w:pPr>
              <w:spacing w:after="0"/>
              <w:rPr>
                <w:sz w:val="18"/>
                <w:szCs w:val="18"/>
                <w:color w:val="auto"/>
              </w:rPr>
            </w:pPr>
          </w:p>
        </w:tc>
        <w:tc>
          <w:tcPr>
            <w:tcW w:w="960" w:type="dxa"/>
            <w:vAlign w:val="bottom"/>
            <w:tcBorders>
              <w:bottom w:val="single" w:sz="8" w:color="D02A2E"/>
            </w:tcBorders>
          </w:tcPr>
          <w:p>
            <w:pPr>
              <w:spacing w:after="0"/>
              <w:rPr>
                <w:sz w:val="18"/>
                <w:szCs w:val="18"/>
                <w:color w:val="auto"/>
              </w:rPr>
            </w:pPr>
          </w:p>
        </w:tc>
        <w:tc>
          <w:tcPr>
            <w:tcW w:w="320" w:type="dxa"/>
            <w:vAlign w:val="bottom"/>
            <w:tcBorders>
              <w:bottom w:val="single" w:sz="8" w:color="D02A2E"/>
            </w:tcBorders>
          </w:tcPr>
          <w:p>
            <w:pPr>
              <w:spacing w:after="0"/>
              <w:rPr>
                <w:sz w:val="18"/>
                <w:szCs w:val="18"/>
                <w:color w:val="auto"/>
              </w:rPr>
            </w:pPr>
          </w:p>
        </w:tc>
        <w:tc>
          <w:tcPr>
            <w:tcW w:w="1240" w:type="dxa"/>
            <w:vAlign w:val="bottom"/>
            <w:tcBorders>
              <w:bottom w:val="single" w:sz="8" w:color="D02A2E"/>
            </w:tcBorders>
          </w:tcPr>
          <w:p>
            <w:pPr>
              <w:spacing w:after="0"/>
              <w:rPr>
                <w:sz w:val="18"/>
                <w:szCs w:val="18"/>
                <w:color w:val="auto"/>
              </w:rPr>
            </w:pPr>
          </w:p>
        </w:tc>
        <w:tc>
          <w:tcPr>
            <w:tcW w:w="1680" w:type="dxa"/>
            <w:vAlign w:val="bottom"/>
            <w:tcBorders>
              <w:bottom w:val="single" w:sz="8" w:color="D02A2E"/>
            </w:tcBorders>
          </w:tcPr>
          <w:p>
            <w:pPr>
              <w:spacing w:after="0"/>
              <w:rPr>
                <w:sz w:val="18"/>
                <w:szCs w:val="18"/>
                <w:color w:val="auto"/>
              </w:rPr>
            </w:pPr>
          </w:p>
        </w:tc>
        <w:tc>
          <w:tcPr>
            <w:tcW w:w="560" w:type="dxa"/>
            <w:vAlign w:val="bottom"/>
            <w:tcBorders>
              <w:bottom w:val="single" w:sz="8" w:color="D02A2E"/>
            </w:tcBorders>
          </w:tcPr>
          <w:p>
            <w:pPr>
              <w:spacing w:after="0"/>
              <w:rPr>
                <w:sz w:val="18"/>
                <w:szCs w:val="18"/>
                <w:color w:val="auto"/>
              </w:rPr>
            </w:pPr>
          </w:p>
        </w:tc>
        <w:tc>
          <w:tcPr>
            <w:tcW w:w="360" w:type="dxa"/>
            <w:vAlign w:val="bottom"/>
            <w:tcBorders>
              <w:bottom w:val="single" w:sz="8" w:color="D02A2E"/>
            </w:tcBorders>
          </w:tcPr>
          <w:p>
            <w:pPr>
              <w:spacing w:after="0"/>
              <w:rPr>
                <w:sz w:val="18"/>
                <w:szCs w:val="18"/>
                <w:color w:val="auto"/>
              </w:rPr>
            </w:pPr>
          </w:p>
        </w:tc>
        <w:tc>
          <w:tcPr>
            <w:tcW w:w="1100" w:type="dxa"/>
            <w:vAlign w:val="bottom"/>
            <w:tcBorders>
              <w:bottom w:val="single" w:sz="8" w:color="D02A2E"/>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0" w:type="dxa"/>
            <w:vAlign w:val="bottom"/>
          </w:tcPr>
          <w:p>
            <w:pPr>
              <w:spacing w:after="0"/>
              <w:rPr>
                <w:sz w:val="24"/>
                <w:szCs w:val="24"/>
                <w:color w:val="auto"/>
              </w:rPr>
            </w:pPr>
          </w:p>
        </w:tc>
        <w:tc>
          <w:tcPr>
            <w:tcW w:w="2160" w:type="dxa"/>
            <w:vAlign w:val="bottom"/>
            <w:gridSpan w:val="5"/>
          </w:tcPr>
          <w:p>
            <w:pPr>
              <w:ind w:left="20"/>
              <w:spacing w:after="0"/>
              <w:rPr>
                <w:sz w:val="20"/>
                <w:szCs w:val="20"/>
                <w:color w:val="auto"/>
              </w:rPr>
            </w:pPr>
            <w:r>
              <w:rPr>
                <w:rFonts w:ascii="Arial" w:cs="Arial" w:eastAsia="Arial" w:hAnsi="Arial"/>
                <w:sz w:val="16"/>
                <w:szCs w:val="16"/>
                <w:color w:val="5D6673"/>
              </w:rPr>
              <w:t>2024 PROXY STATEMENT</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ind w:left="160"/>
              <w:spacing w:after="0"/>
              <w:rPr>
                <w:sz w:val="20"/>
                <w:szCs w:val="20"/>
                <w:color w:val="auto"/>
              </w:rPr>
            </w:pPr>
            <w:r>
              <w:rPr>
                <w:rFonts w:ascii="Arial" w:cs="Arial" w:eastAsia="Arial" w:hAnsi="Arial"/>
                <w:sz w:val="16"/>
                <w:szCs w:val="16"/>
                <w:color w:val="5D6673"/>
              </w:rPr>
              <w:t xml:space="preserve">             </w:t>
            </w:r>
          </w:p>
        </w:tc>
        <w:tc>
          <w:tcPr>
            <w:tcW w:w="320" w:type="dxa"/>
            <w:vAlign w:val="bottom"/>
          </w:tcPr>
          <w:p>
            <w:pPr>
              <w:spacing w:after="0"/>
              <w:rPr>
                <w:sz w:val="20"/>
                <w:szCs w:val="20"/>
                <w:color w:val="auto"/>
              </w:rPr>
            </w:pPr>
            <w:r>
              <w:rPr>
                <w:rFonts w:ascii="Arial" w:cs="Arial" w:eastAsia="Arial" w:hAnsi="Arial"/>
                <w:sz w:val="16"/>
                <w:szCs w:val="16"/>
                <w:color w:val="5D6673"/>
              </w:rPr>
              <w:t xml:space="preserve">    </w:t>
            </w:r>
          </w:p>
        </w:tc>
        <w:tc>
          <w:tcPr>
            <w:tcW w:w="1240" w:type="dxa"/>
            <w:vAlign w:val="bottom"/>
          </w:tcPr>
          <w:p>
            <w:pPr>
              <w:spacing w:after="0"/>
              <w:rPr>
                <w:sz w:val="20"/>
                <w:szCs w:val="20"/>
                <w:color w:val="auto"/>
              </w:rPr>
            </w:pPr>
            <w:r>
              <w:rPr>
                <w:rFonts w:ascii="Arial" w:cs="Arial" w:eastAsia="Arial" w:hAnsi="Arial"/>
                <w:sz w:val="16"/>
                <w:szCs w:val="16"/>
                <w:color w:val="5D6673"/>
              </w:rPr>
              <w:t>ITRON, INC.</w:t>
            </w:r>
          </w:p>
        </w:tc>
        <w:tc>
          <w:tcPr>
            <w:tcW w:w="16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ind w:left="1000"/>
              <w:spacing w:after="0"/>
              <w:rPr>
                <w:sz w:val="20"/>
                <w:szCs w:val="20"/>
                <w:color w:val="auto"/>
              </w:rPr>
            </w:pPr>
            <w:r>
              <w:rPr>
                <w:rFonts w:ascii="Arial" w:cs="Arial" w:eastAsia="Arial" w:hAnsi="Arial"/>
                <w:sz w:val="16"/>
                <w:szCs w:val="16"/>
                <w:color w:val="5D6673"/>
                <w:w w:val="89"/>
              </w:rPr>
              <w:t>5</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0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84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68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-6339840</wp:posOffset>
            </wp:positionV>
            <wp:extent cx="1325245" cy="13252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325245" cy="132524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-2329815</wp:posOffset>
            </wp:positionV>
            <wp:extent cx="337820" cy="3041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7820" cy="304165"/>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-2320925</wp:posOffset>
            </wp:positionV>
            <wp:extent cx="337820" cy="3124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37820" cy="31242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-2329815</wp:posOffset>
            </wp:positionV>
            <wp:extent cx="329565" cy="32956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29565" cy="329565"/>
                    </a:xfrm>
                    <a:prstGeom prst="rect">
                      <a:avLst/>
                    </a:prstGeom>
                    <a:noFill/>
                  </pic:spPr>
                </pic:pic>
              </a:graphicData>
            </a:graphic>
          </wp:anchor>
        </w:drawing>
        <w:drawing>
          <wp:anchor simplePos="0" relativeHeight="251657728" behindDoc="1" locked="0" layoutInCell="0" allowOverlap="1">
            <wp:simplePos x="0" y="0"/>
            <wp:positionH relativeFrom="column">
              <wp:posOffset>5213350</wp:posOffset>
            </wp:positionH>
            <wp:positionV relativeFrom="paragraph">
              <wp:posOffset>-2329815</wp:posOffset>
            </wp:positionV>
            <wp:extent cx="312420" cy="3124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12420" cy="312420"/>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-1721485</wp:posOffset>
            </wp:positionV>
            <wp:extent cx="304165" cy="3041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04165" cy="304165"/>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-1746885</wp:posOffset>
            </wp:positionV>
            <wp:extent cx="346075" cy="3632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6075" cy="363220"/>
                    </a:xfrm>
                    <a:prstGeom prst="rect">
                      <a:avLst/>
                    </a:prstGeom>
                    <a:noFill/>
                  </pic:spPr>
                </pic:pic>
              </a:graphicData>
            </a:graphic>
          </wp:anchor>
        </w:drawing>
        <w:drawing>
          <wp:anchor simplePos="0" relativeHeight="251657728" behindDoc="1" locked="0" layoutInCell="0" allowOverlap="1">
            <wp:simplePos x="0" y="0"/>
            <wp:positionH relativeFrom="column">
              <wp:posOffset>3625850</wp:posOffset>
            </wp:positionH>
            <wp:positionV relativeFrom="paragraph">
              <wp:posOffset>-1746885</wp:posOffset>
            </wp:positionV>
            <wp:extent cx="371475" cy="37147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71475" cy="371475"/>
                    </a:xfrm>
                    <a:prstGeom prst="rect">
                      <a:avLst/>
                    </a:prstGeom>
                    <a:noFill/>
                  </pic:spPr>
                </pic:pic>
              </a:graphicData>
            </a:graphic>
          </wp:anchor>
        </w:drawing>
        <w:drawing>
          <wp:anchor simplePos="0" relativeHeight="251657728" behindDoc="1" locked="0" layoutInCell="0" allowOverlap="1">
            <wp:simplePos x="0" y="0"/>
            <wp:positionH relativeFrom="column">
              <wp:posOffset>5213350</wp:posOffset>
            </wp:positionH>
            <wp:positionV relativeFrom="paragraph">
              <wp:posOffset>-1721485</wp:posOffset>
            </wp:positionV>
            <wp:extent cx="329565" cy="32956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29565" cy="32956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-1156335</wp:posOffset>
            </wp:positionV>
            <wp:extent cx="363220" cy="3632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63220" cy="363220"/>
                    </a:xfrm>
                    <a:prstGeom prst="rect">
                      <a:avLst/>
                    </a:prstGeom>
                    <a:noFill/>
                  </pic:spPr>
                </pic:pic>
              </a:graphicData>
            </a:graphic>
          </wp:anchor>
        </w:drawing>
        <w:drawing>
          <wp:anchor simplePos="0" relativeHeight="251657728" behindDoc="1" locked="0" layoutInCell="0" allowOverlap="1">
            <wp:simplePos x="0" y="0"/>
            <wp:positionH relativeFrom="column">
              <wp:posOffset>2063750</wp:posOffset>
            </wp:positionH>
            <wp:positionV relativeFrom="paragraph">
              <wp:posOffset>-1113790</wp:posOffset>
            </wp:positionV>
            <wp:extent cx="295275" cy="3632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95275" cy="363220"/>
                    </a:xfrm>
                    <a:prstGeom prst="rect">
                      <a:avLst/>
                    </a:prstGeom>
                    <a:noFill/>
                  </pic:spPr>
                </pic:pic>
              </a:graphicData>
            </a:graphic>
          </wp:anchor>
        </w:drawing>
      </w:r>
    </w:p>
    <w:p>
      <w:pPr>
        <w:sectPr>
          <w:pgSz w:w="11900" w:h="16838" w:orient="portrait"/>
          <w:cols w:equalWidth="0" w:num="1">
            <w:col w:w="10860"/>
          </w:cols>
          <w:pgMar w:left="520" w:top="115" w:right="519" w:bottom="1440" w:gutter="0" w:footer="0" w:header="0"/>
        </w:sectPr>
      </w:pPr>
    </w:p>
    <w:bookmarkStart w:id="9" w:name="page10"/>
    <w:bookmarkEnd w:id="9"/>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233045</wp:posOffset>
            </wp:positionV>
            <wp:extent cx="5741035" cy="26987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41035" cy="26987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940"/>
        <w:spacing w:after="0"/>
        <w:rPr>
          <w:sz w:val="20"/>
          <w:szCs w:val="20"/>
          <w:color w:val="auto"/>
        </w:rPr>
      </w:pPr>
      <w:r>
        <w:rPr>
          <w:rFonts w:ascii="Arial" w:cs="Arial" w:eastAsia="Arial" w:hAnsi="Arial"/>
          <w:sz w:val="21"/>
          <w:szCs w:val="21"/>
          <w:b w:val="1"/>
          <w:bCs w:val="1"/>
          <w:color w:val="FFFFFF"/>
        </w:rPr>
        <w:t>Class 2 Director Nominees – Three Year Term That Will Expire in 2027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109220</wp:posOffset>
            </wp:positionV>
            <wp:extent cx="8255" cy="355473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255" cy="3554730"/>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528"/>
        </w:trPr>
        <w:tc>
          <w:tcPr>
            <w:tcW w:w="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940" w:type="dxa"/>
            <w:vAlign w:val="bottom"/>
            <w:gridSpan w:val="2"/>
          </w:tcPr>
          <w:p>
            <w:pPr>
              <w:ind w:left="20"/>
              <w:spacing w:after="0"/>
              <w:rPr>
                <w:sz w:val="20"/>
                <w:szCs w:val="20"/>
                <w:color w:val="auto"/>
              </w:rPr>
            </w:pPr>
            <w:r>
              <w:rPr>
                <w:rFonts w:ascii="Arial" w:cs="Arial" w:eastAsia="Arial" w:hAnsi="Arial"/>
                <w:sz w:val="21"/>
                <w:szCs w:val="21"/>
                <w:b w:val="1"/>
                <w:bCs w:val="1"/>
                <w:color w:val="D02A2E"/>
              </w:rPr>
              <w:t>Thomas L. Deitrich</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560" w:type="dxa"/>
            <w:vAlign w:val="bottom"/>
            <w:gridSpan w:val="5"/>
          </w:tcPr>
          <w:p>
            <w:pPr>
              <w:ind w:left="20"/>
              <w:spacing w:after="0" w:line="202" w:lineRule="exact"/>
              <w:rPr>
                <w:sz w:val="20"/>
                <w:szCs w:val="20"/>
                <w:color w:val="auto"/>
              </w:rPr>
            </w:pPr>
            <w:r>
              <w:rPr>
                <w:rFonts w:ascii="Arial" w:cs="Arial" w:eastAsia="Arial" w:hAnsi="Arial"/>
                <w:sz w:val="18"/>
                <w:szCs w:val="18"/>
                <w:i w:val="1"/>
                <w:iCs w:val="1"/>
                <w:color w:val="5D6673"/>
              </w:rPr>
              <w:t>President and CEO of Itron</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980" w:type="dxa"/>
            <w:vAlign w:val="bottom"/>
          </w:tcPr>
          <w:p>
            <w:pPr>
              <w:ind w:left="20"/>
              <w:spacing w:after="0" w:line="181" w:lineRule="exact"/>
              <w:rPr>
                <w:sz w:val="20"/>
                <w:szCs w:val="20"/>
                <w:color w:val="auto"/>
              </w:rPr>
            </w:pPr>
            <w:r>
              <w:rPr>
                <w:rFonts w:ascii="Arial" w:cs="Arial" w:eastAsia="Arial" w:hAnsi="Arial"/>
                <w:sz w:val="16"/>
                <w:szCs w:val="16"/>
                <w:color w:val="auto"/>
              </w:rPr>
              <w:t> </w:t>
            </w:r>
          </w:p>
        </w:tc>
        <w:tc>
          <w:tcPr>
            <w:tcW w:w="9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560" w:type="dxa"/>
            <w:vAlign w:val="bottom"/>
            <w:gridSpan w:val="5"/>
          </w:tcPr>
          <w:p>
            <w:pPr>
              <w:ind w:left="20"/>
              <w:spacing w:after="0" w:line="204" w:lineRule="exact"/>
              <w:rPr>
                <w:sz w:val="20"/>
                <w:szCs w:val="20"/>
                <w:color w:val="auto"/>
              </w:rPr>
            </w:pPr>
            <w:r>
              <w:rPr>
                <w:rFonts w:ascii="Arial" w:cs="Arial" w:eastAsia="Arial" w:hAnsi="Arial"/>
                <w:sz w:val="18"/>
                <w:szCs w:val="18"/>
                <w:b w:val="1"/>
                <w:bCs w:val="1"/>
                <w:color w:val="D02A2E"/>
              </w:rPr>
              <w:t>QUALIFICATIONS AND SKILLS</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auto"/>
              </w:rPr>
              <w:t> </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980" w:type="dxa"/>
            <w:vAlign w:val="bottom"/>
            <w:gridSpan w:val="8"/>
          </w:tcPr>
          <w:p>
            <w:pPr>
              <w:ind w:left="20"/>
              <w:spacing w:after="0"/>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Enriches the board with more than</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980" w:type="dxa"/>
            <w:vAlign w:val="bottom"/>
            <w:gridSpan w:val="8"/>
          </w:tcPr>
          <w:p>
            <w:pPr>
              <w:ind w:left="20"/>
              <w:spacing w:after="0"/>
              <w:rPr>
                <w:sz w:val="20"/>
                <w:szCs w:val="20"/>
                <w:color w:val="auto"/>
              </w:rPr>
            </w:pPr>
            <w:r>
              <w:rPr>
                <w:rFonts w:ascii="Arial" w:cs="Arial" w:eastAsia="Arial" w:hAnsi="Arial"/>
                <w:sz w:val="16"/>
                <w:szCs w:val="16"/>
                <w:color w:val="auto"/>
              </w:rPr>
              <w:t>25 years of executive experience in the global technology industry and informed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000" w:type="dxa"/>
            <w:vAlign w:val="bottom"/>
            <w:gridSpan w:val="3"/>
          </w:tcPr>
          <w:p>
            <w:pPr>
              <w:ind w:left="20"/>
              <w:spacing w:after="0"/>
              <w:rPr>
                <w:sz w:val="20"/>
                <w:szCs w:val="20"/>
                <w:color w:val="auto"/>
              </w:rPr>
            </w:pPr>
            <w:r>
              <w:rPr>
                <w:rFonts w:ascii="Arial" w:cs="Arial" w:eastAsia="Arial" w:hAnsi="Arial"/>
                <w:sz w:val="16"/>
                <w:szCs w:val="16"/>
                <w:color w:val="auto"/>
                <w:w w:val="99"/>
              </w:rPr>
              <w:t>perspective as CEO of Itron</w:t>
            </w: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auto"/>
              </w:rPr>
              <w:t> </w:t>
            </w:r>
          </w:p>
        </w:tc>
        <w:tc>
          <w:tcPr>
            <w:tcW w:w="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vMerge w:val="restart"/>
          </w:tcPr>
          <w:p>
            <w:pPr>
              <w:ind w:left="2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980" w:type="dxa"/>
            <w:vAlign w:val="bottom"/>
            <w:gridSpan w:val="8"/>
          </w:tcPr>
          <w:p>
            <w:pPr>
              <w:ind w:left="20"/>
              <w:spacing w:after="0"/>
              <w:rPr>
                <w:sz w:val="20"/>
                <w:szCs w:val="20"/>
                <w:color w:val="auto"/>
              </w:rPr>
            </w:pPr>
            <w:r>
              <w:rPr>
                <w:rFonts w:ascii="Arial" w:cs="Arial" w:eastAsia="Arial" w:hAnsi="Arial"/>
                <w:sz w:val="16"/>
                <w:szCs w:val="16"/>
                <w:b w:val="1"/>
                <w:bCs w:val="1"/>
                <w:color w:val="auto"/>
              </w:rPr>
              <w:t xml:space="preserve">INDUSTRY EXPERIENCE: </w:t>
            </w:r>
            <w:r>
              <w:rPr>
                <w:rFonts w:ascii="Arial" w:cs="Arial" w:eastAsia="Arial" w:hAnsi="Arial"/>
                <w:sz w:val="16"/>
                <w:szCs w:val="16"/>
                <w:color w:val="auto"/>
              </w:rPr>
              <w:t>As CEO, brings crucial utility insights into Itron’s global</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0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980" w:type="dxa"/>
            <w:vAlign w:val="bottom"/>
            <w:gridSpan w:val="8"/>
          </w:tcPr>
          <w:p>
            <w:pPr>
              <w:ind w:left="20"/>
              <w:spacing w:after="0"/>
              <w:rPr>
                <w:sz w:val="20"/>
                <w:szCs w:val="20"/>
                <w:color w:val="auto"/>
              </w:rPr>
            </w:pPr>
            <w:r>
              <w:rPr>
                <w:rFonts w:ascii="Arial" w:cs="Arial" w:eastAsia="Arial" w:hAnsi="Arial"/>
                <w:sz w:val="16"/>
                <w:szCs w:val="16"/>
                <w:color w:val="auto"/>
              </w:rPr>
              <w:t>operations, finances and product development from a management view</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540" w:type="dxa"/>
            <w:vAlign w:val="bottom"/>
            <w:gridSpan w:val="5"/>
          </w:tcPr>
          <w:p>
            <w:pPr>
              <w:ind w:left="900"/>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5"/>
                <w:szCs w:val="15"/>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5"/>
                <w:szCs w:val="15"/>
                <w:color w:val="000000"/>
              </w:rPr>
              <w:t>57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auto"/>
              </w:rPr>
              <w:t> </w:t>
            </w:r>
          </w:p>
        </w:tc>
        <w:tc>
          <w:tcPr>
            <w:tcW w:w="9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1040" w:type="dxa"/>
            <w:vAlign w:val="bottom"/>
            <w:gridSpan w:val="2"/>
            <w:vMerge w:val="restart"/>
          </w:tcPr>
          <w:p>
            <w:pPr>
              <w:ind w:left="900"/>
              <w:spacing w:after="0"/>
              <w:rPr>
                <w:sz w:val="20"/>
                <w:szCs w:val="20"/>
                <w:color w:val="auto"/>
              </w:rPr>
            </w:pPr>
            <w:r>
              <w:rPr>
                <w:rFonts w:ascii="Arial" w:cs="Arial" w:eastAsia="Arial" w:hAnsi="Arial"/>
                <w:sz w:val="16"/>
                <w:szCs w:val="16"/>
                <w:color w:val="auto"/>
                <w:w w:val="74"/>
              </w:rPr>
              <w:t> </w:t>
            </w: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60" w:type="dxa"/>
            <w:vAlign w:val="bottom"/>
          </w:tcPr>
          <w:p>
            <w:pPr>
              <w:ind w:left="5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12"/>
                <w:szCs w:val="12"/>
                <w:color w:val="auto"/>
              </w:rPr>
            </w:pPr>
          </w:p>
        </w:tc>
        <w:tc>
          <w:tcPr>
            <w:tcW w:w="40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5980" w:type="dxa"/>
            <w:vAlign w:val="bottom"/>
            <w:gridSpan w:val="8"/>
          </w:tcPr>
          <w:p>
            <w:pPr>
              <w:ind w:left="20"/>
              <w:spacing w:after="0" w:line="145" w:lineRule="exact"/>
              <w:rPr>
                <w:sz w:val="20"/>
                <w:szCs w:val="20"/>
                <w:color w:val="auto"/>
              </w:rPr>
            </w:pPr>
            <w:r>
              <w:rPr>
                <w:rFonts w:ascii="Arial" w:cs="Arial" w:eastAsia="Arial" w:hAnsi="Arial"/>
                <w:sz w:val="16"/>
                <w:szCs w:val="16"/>
                <w:b w:val="1"/>
                <w:bCs w:val="1"/>
                <w:color w:val="auto"/>
                <w:w w:val="99"/>
              </w:rPr>
              <w:t xml:space="preserve">MANUFACTURING AND/OR SUPPLY CHAIN EXPERIENCE: </w:t>
            </w:r>
            <w:r>
              <w:rPr>
                <w:rFonts w:ascii="Arial" w:cs="Arial" w:eastAsia="Arial" w:hAnsi="Arial"/>
                <w:sz w:val="16"/>
                <w:szCs w:val="16"/>
                <w:color w:val="auto"/>
                <w:w w:val="99"/>
              </w:rPr>
              <w:t>Leverages extensive</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040" w:type="dxa"/>
            <w:vAlign w:val="bottom"/>
            <w:gridSpan w:val="2"/>
            <w:vMerge w:val="continue"/>
          </w:tcPr>
          <w:p>
            <w:pPr>
              <w:spacing w:after="0"/>
              <w:rPr>
                <w:sz w:val="5"/>
                <w:szCs w:val="5"/>
                <w:color w:val="auto"/>
              </w:rPr>
            </w:pPr>
          </w:p>
        </w:tc>
        <w:tc>
          <w:tcPr>
            <w:tcW w:w="500" w:type="dxa"/>
            <w:vAlign w:val="bottom"/>
          </w:tcPr>
          <w:p>
            <w:pPr>
              <w:spacing w:after="0"/>
              <w:rPr>
                <w:sz w:val="5"/>
                <w:szCs w:val="5"/>
                <w:color w:val="auto"/>
              </w:rPr>
            </w:pPr>
          </w:p>
        </w:tc>
        <w:tc>
          <w:tcPr>
            <w:tcW w:w="80" w:type="dxa"/>
            <w:vAlign w:val="bottom"/>
          </w:tcPr>
          <w:p>
            <w:pPr>
              <w:spacing w:after="0"/>
              <w:rPr>
                <w:sz w:val="5"/>
                <w:szCs w:val="5"/>
                <w:color w:val="auto"/>
              </w:rPr>
            </w:pPr>
          </w:p>
        </w:tc>
        <w:tc>
          <w:tcPr>
            <w:tcW w:w="9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0" w:type="dxa"/>
            <w:vAlign w:val="bottom"/>
          </w:tcPr>
          <w:p>
            <w:pPr>
              <w:spacing w:after="0"/>
              <w:rPr>
                <w:sz w:val="5"/>
                <w:szCs w:val="5"/>
                <w:color w:val="auto"/>
              </w:rPr>
            </w:pPr>
          </w:p>
        </w:tc>
        <w:tc>
          <w:tcPr>
            <w:tcW w:w="5980" w:type="dxa"/>
            <w:vAlign w:val="bottom"/>
            <w:gridSpan w:val="8"/>
            <w:vMerge w:val="restart"/>
          </w:tcPr>
          <w:p>
            <w:pPr>
              <w:ind w:left="20"/>
              <w:spacing w:after="0"/>
              <w:rPr>
                <w:sz w:val="20"/>
                <w:szCs w:val="20"/>
                <w:color w:val="auto"/>
              </w:rPr>
            </w:pPr>
            <w:r>
              <w:rPr>
                <w:rFonts w:ascii="Arial" w:cs="Arial" w:eastAsia="Arial" w:hAnsi="Arial"/>
                <w:sz w:val="16"/>
                <w:szCs w:val="16"/>
                <w:color w:val="auto"/>
              </w:rPr>
              <w:t>expertise in manufacturing and supply chain management in technology and</w:t>
            </w: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540" w:type="dxa"/>
            <w:vAlign w:val="bottom"/>
            <w:gridSpan w:val="5"/>
            <w:vMerge w:val="restart"/>
          </w:tcPr>
          <w:p>
            <w:pPr>
              <w:ind w:left="900"/>
              <w:spacing w:after="0" w:line="204" w:lineRule="exact"/>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5"/>
                <w:szCs w:val="15"/>
                <w:color w:val="D02A2E"/>
              </w:rPr>
              <w:t xml:space="preserve"> </w:t>
            </w:r>
          </w:p>
        </w:tc>
        <w:tc>
          <w:tcPr>
            <w:tcW w:w="180" w:type="dxa"/>
            <w:vAlign w:val="bottom"/>
            <w:vMerge w:val="restart"/>
          </w:tcPr>
          <w:p>
            <w:pPr>
              <w:ind w:left="40"/>
              <w:spacing w:after="0"/>
              <w:rPr>
                <w:sz w:val="20"/>
                <w:szCs w:val="20"/>
                <w:color w:val="auto"/>
              </w:rPr>
            </w:pPr>
            <w:r>
              <w:rPr>
                <w:rFonts w:ascii="Arial" w:cs="Arial" w:eastAsia="Arial" w:hAnsi="Arial"/>
                <w:sz w:val="16"/>
                <w:szCs w:val="16"/>
                <w:color w:val="D02A2E"/>
              </w:rPr>
              <w:t xml:space="preserve">| </w:t>
            </w:r>
          </w:p>
        </w:tc>
        <w:tc>
          <w:tcPr>
            <w:tcW w:w="660" w:type="dxa"/>
            <w:vAlign w:val="bottom"/>
            <w:gridSpan w:val="2"/>
            <w:vMerge w:val="restart"/>
          </w:tcPr>
          <w:p>
            <w:pPr>
              <w:jc w:val="center"/>
              <w:ind w:right="140"/>
              <w:spacing w:after="0"/>
              <w:rPr>
                <w:sz w:val="20"/>
                <w:szCs w:val="20"/>
                <w:color w:val="auto"/>
              </w:rPr>
            </w:pPr>
            <w:r>
              <w:rPr>
                <w:rFonts w:ascii="Arial" w:cs="Arial" w:eastAsia="Arial" w:hAnsi="Arial"/>
                <w:sz w:val="16"/>
                <w:szCs w:val="16"/>
                <w:color w:val="auto"/>
              </w:rPr>
              <w:t>2019</w:t>
            </w:r>
          </w:p>
        </w:tc>
        <w:tc>
          <w:tcPr>
            <w:tcW w:w="2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5980" w:type="dxa"/>
            <w:vAlign w:val="bottom"/>
            <w:gridSpan w:val="8"/>
            <w:vMerge w:val="continue"/>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540" w:type="dxa"/>
            <w:vAlign w:val="bottom"/>
            <w:gridSpan w:val="5"/>
            <w:vMerge w:val="continue"/>
          </w:tcPr>
          <w:p>
            <w:pPr>
              <w:spacing w:after="0"/>
              <w:rPr>
                <w:sz w:val="6"/>
                <w:szCs w:val="6"/>
                <w:color w:val="auto"/>
              </w:rPr>
            </w:pPr>
          </w:p>
        </w:tc>
        <w:tc>
          <w:tcPr>
            <w:tcW w:w="180" w:type="dxa"/>
            <w:vAlign w:val="bottom"/>
            <w:vMerge w:val="continue"/>
          </w:tcPr>
          <w:p>
            <w:pPr>
              <w:spacing w:after="0"/>
              <w:rPr>
                <w:sz w:val="6"/>
                <w:szCs w:val="6"/>
                <w:color w:val="auto"/>
              </w:rPr>
            </w:pPr>
          </w:p>
        </w:tc>
        <w:tc>
          <w:tcPr>
            <w:tcW w:w="66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940" w:type="dxa"/>
            <w:vAlign w:val="bottom"/>
            <w:gridSpan w:val="2"/>
            <w:vMerge w:val="restart"/>
          </w:tcPr>
          <w:p>
            <w:pPr>
              <w:ind w:left="20"/>
              <w:spacing w:after="0"/>
              <w:rPr>
                <w:sz w:val="20"/>
                <w:szCs w:val="20"/>
                <w:color w:val="auto"/>
              </w:rPr>
            </w:pPr>
            <w:r>
              <w:rPr>
                <w:rFonts w:ascii="Arial" w:cs="Arial" w:eastAsia="Arial" w:hAnsi="Arial"/>
                <w:sz w:val="16"/>
                <w:szCs w:val="16"/>
                <w:color w:val="auto"/>
              </w:rPr>
              <w:t>machinery industries</w:t>
            </w: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1040" w:type="dxa"/>
            <w:vAlign w:val="bottom"/>
            <w:gridSpan w:val="2"/>
            <w:vMerge w:val="restart"/>
          </w:tcPr>
          <w:p>
            <w:pPr>
              <w:ind w:left="900"/>
              <w:spacing w:after="0" w:line="181" w:lineRule="exact"/>
              <w:rPr>
                <w:sz w:val="20"/>
                <w:szCs w:val="20"/>
                <w:color w:val="auto"/>
              </w:rPr>
            </w:pPr>
            <w:r>
              <w:rPr>
                <w:rFonts w:ascii="Arial" w:cs="Arial" w:eastAsia="Arial" w:hAnsi="Arial"/>
                <w:sz w:val="16"/>
                <w:szCs w:val="16"/>
                <w:color w:val="auto"/>
                <w:w w:val="74"/>
              </w:rPr>
              <w:t> </w:t>
            </w: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940" w:type="dxa"/>
            <w:vAlign w:val="bottom"/>
            <w:gridSpan w:val="2"/>
            <w:vMerge w:val="continue"/>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040" w:type="dxa"/>
            <w:vAlign w:val="bottom"/>
            <w:gridSpan w:val="2"/>
            <w:vMerge w:val="continue"/>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98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960" w:type="dxa"/>
            <w:vAlign w:val="bottom"/>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540" w:type="dxa"/>
            <w:vAlign w:val="bottom"/>
            <w:gridSpan w:val="5"/>
            <w:vMerge w:val="restart"/>
          </w:tcPr>
          <w:p>
            <w:pPr>
              <w:ind w:left="900"/>
              <w:spacing w:after="0" w:line="204" w:lineRule="exact"/>
              <w:rPr>
                <w:sz w:val="20"/>
                <w:szCs w:val="20"/>
                <w:color w:val="auto"/>
              </w:rPr>
            </w:pPr>
            <w:r>
              <w:rPr>
                <w:rFonts w:ascii="Arial" w:cs="Arial" w:eastAsia="Arial" w:hAnsi="Arial"/>
                <w:sz w:val="18"/>
                <w:szCs w:val="18"/>
                <w:b w:val="1"/>
                <w:bCs w:val="1"/>
                <w:color w:val="5D6673"/>
                <w:w w:val="96"/>
              </w:rPr>
              <w:t>INDEPENDENT</w:t>
            </w:r>
            <w:r>
              <w:rPr>
                <w:rFonts w:ascii="Arial" w:cs="Arial" w:eastAsia="Arial" w:hAnsi="Arial"/>
                <w:sz w:val="15"/>
                <w:szCs w:val="15"/>
                <w:color w:val="D02A2E"/>
                <w:w w:val="96"/>
              </w:rPr>
              <w:t xml:space="preserve">     | </w:t>
            </w:r>
          </w:p>
        </w:tc>
        <w:tc>
          <w:tcPr>
            <w:tcW w:w="280" w:type="dxa"/>
            <w:vAlign w:val="bottom"/>
            <w:gridSpan w:val="2"/>
            <w:vMerge w:val="restart"/>
          </w:tcPr>
          <w:p>
            <w:pPr>
              <w:ind w:left="60"/>
              <w:spacing w:after="0"/>
              <w:rPr>
                <w:sz w:val="20"/>
                <w:szCs w:val="20"/>
                <w:color w:val="auto"/>
              </w:rPr>
            </w:pPr>
            <w:r>
              <w:rPr>
                <w:rFonts w:ascii="Arial" w:cs="Arial" w:eastAsia="Arial" w:hAnsi="Arial"/>
                <w:sz w:val="16"/>
                <w:szCs w:val="16"/>
                <w:color w:val="auto"/>
                <w:w w:val="97"/>
              </w:rPr>
              <w:t>No</w:t>
            </w: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400" w:type="dxa"/>
            <w:vAlign w:val="bottom"/>
          </w:tcPr>
          <w:p>
            <w:pPr>
              <w:spacing w:after="0"/>
              <w:rPr>
                <w:sz w:val="9"/>
                <w:szCs w:val="9"/>
                <w:color w:val="auto"/>
              </w:rPr>
            </w:pPr>
          </w:p>
        </w:tc>
        <w:tc>
          <w:tcPr>
            <w:tcW w:w="980" w:type="dxa"/>
            <w:vAlign w:val="bottom"/>
            <w:vMerge w:val="continue"/>
          </w:tcPr>
          <w:p>
            <w:pPr>
              <w:spacing w:after="0"/>
              <w:rPr>
                <w:sz w:val="9"/>
                <w:szCs w:val="9"/>
                <w:color w:val="auto"/>
              </w:rPr>
            </w:pPr>
          </w:p>
        </w:tc>
        <w:tc>
          <w:tcPr>
            <w:tcW w:w="960" w:type="dxa"/>
            <w:vAlign w:val="bottom"/>
          </w:tcPr>
          <w:p>
            <w:pPr>
              <w:spacing w:after="0"/>
              <w:rPr>
                <w:sz w:val="9"/>
                <w:szCs w:val="9"/>
                <w:color w:val="auto"/>
              </w:rPr>
            </w:pPr>
          </w:p>
        </w:tc>
        <w:tc>
          <w:tcPr>
            <w:tcW w:w="60" w:type="dxa"/>
            <w:vAlign w:val="bottom"/>
          </w:tcPr>
          <w:p>
            <w:pPr>
              <w:spacing w:after="0"/>
              <w:rPr>
                <w:sz w:val="9"/>
                <w:szCs w:val="9"/>
                <w:color w:val="auto"/>
              </w:rPr>
            </w:pPr>
          </w:p>
        </w:tc>
        <w:tc>
          <w:tcPr>
            <w:tcW w:w="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540" w:type="dxa"/>
            <w:vAlign w:val="bottom"/>
            <w:gridSpan w:val="5"/>
            <w:vMerge w:val="continue"/>
          </w:tcPr>
          <w:p>
            <w:pPr>
              <w:spacing w:after="0"/>
              <w:rPr>
                <w:sz w:val="8"/>
                <w:szCs w:val="8"/>
                <w:color w:val="auto"/>
              </w:rPr>
            </w:pPr>
          </w:p>
        </w:tc>
        <w:tc>
          <w:tcPr>
            <w:tcW w:w="28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980" w:type="dxa"/>
            <w:vAlign w:val="bottom"/>
            <w:gridSpan w:val="8"/>
            <w:vMerge w:val="restart"/>
          </w:tcPr>
          <w:p>
            <w:pPr>
              <w:ind w:left="20"/>
              <w:spacing w:after="0"/>
              <w:rPr>
                <w:sz w:val="20"/>
                <w:szCs w:val="20"/>
                <w:color w:val="auto"/>
              </w:rPr>
            </w:pPr>
            <w:r>
              <w:rPr>
                <w:rFonts w:ascii="Arial" w:cs="Arial" w:eastAsia="Arial" w:hAnsi="Arial"/>
                <w:sz w:val="16"/>
                <w:szCs w:val="16"/>
                <w:b w:val="1"/>
                <w:bCs w:val="1"/>
                <w:color w:val="auto"/>
              </w:rPr>
              <w:t xml:space="preserve">PRODUCT TECHNOLOGY: </w:t>
            </w:r>
            <w:r>
              <w:rPr>
                <w:rFonts w:ascii="Arial" w:cs="Arial" w:eastAsia="Arial" w:hAnsi="Arial"/>
                <w:sz w:val="16"/>
                <w:szCs w:val="16"/>
                <w:color w:val="auto"/>
              </w:rPr>
              <w:t>Offers a rich executive background in technology</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040" w:type="dxa"/>
            <w:vAlign w:val="bottom"/>
            <w:gridSpan w:val="2"/>
            <w:vMerge w:val="restart"/>
          </w:tcPr>
          <w:p>
            <w:pPr>
              <w:ind w:left="900"/>
              <w:spacing w:after="0" w:line="181" w:lineRule="exact"/>
              <w:rPr>
                <w:sz w:val="20"/>
                <w:szCs w:val="20"/>
                <w:color w:val="auto"/>
              </w:rPr>
            </w:pPr>
            <w:r>
              <w:rPr>
                <w:rFonts w:ascii="Arial" w:cs="Arial" w:eastAsia="Arial" w:hAnsi="Arial"/>
                <w:sz w:val="16"/>
                <w:szCs w:val="16"/>
                <w:color w:val="auto"/>
                <w:w w:val="74"/>
              </w:rPr>
              <w:t> </w:t>
            </w:r>
          </w:p>
        </w:tc>
        <w:tc>
          <w:tcPr>
            <w:tcW w:w="500" w:type="dxa"/>
            <w:vAlign w:val="bottom"/>
          </w:tcPr>
          <w:p>
            <w:pPr>
              <w:spacing w:after="0"/>
              <w:rPr>
                <w:sz w:val="8"/>
                <w:szCs w:val="8"/>
                <w:color w:val="auto"/>
              </w:rPr>
            </w:pPr>
          </w:p>
        </w:tc>
        <w:tc>
          <w:tcPr>
            <w:tcW w:w="8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980" w:type="dxa"/>
            <w:vAlign w:val="bottom"/>
            <w:gridSpan w:val="8"/>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040" w:type="dxa"/>
            <w:vAlign w:val="bottom"/>
            <w:gridSpan w:val="2"/>
            <w:vMerge w:val="continue"/>
          </w:tcPr>
          <w:p>
            <w:pPr>
              <w:spacing w:after="0"/>
              <w:rPr>
                <w:sz w:val="7"/>
                <w:szCs w:val="7"/>
                <w:color w:val="auto"/>
              </w:rPr>
            </w:pPr>
          </w:p>
        </w:tc>
        <w:tc>
          <w:tcPr>
            <w:tcW w:w="500" w:type="dxa"/>
            <w:vAlign w:val="bottom"/>
          </w:tcPr>
          <w:p>
            <w:pPr>
              <w:spacing w:after="0"/>
              <w:rPr>
                <w:sz w:val="7"/>
                <w:szCs w:val="7"/>
                <w:color w:val="auto"/>
              </w:rPr>
            </w:pPr>
          </w:p>
        </w:tc>
        <w:tc>
          <w:tcPr>
            <w:tcW w:w="80" w:type="dxa"/>
            <w:vAlign w:val="bottom"/>
          </w:tcPr>
          <w:p>
            <w:pPr>
              <w:spacing w:after="0"/>
              <w:rPr>
                <w:sz w:val="7"/>
                <w:szCs w:val="7"/>
                <w:color w:val="auto"/>
              </w:rPr>
            </w:pPr>
          </w:p>
        </w:tc>
        <w:tc>
          <w:tcPr>
            <w:tcW w:w="9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5980" w:type="dxa"/>
            <w:vAlign w:val="bottom"/>
            <w:gridSpan w:val="8"/>
            <w:vMerge w:val="restart"/>
          </w:tcPr>
          <w:p>
            <w:pPr>
              <w:ind w:left="20"/>
              <w:spacing w:after="0"/>
              <w:rPr>
                <w:sz w:val="20"/>
                <w:szCs w:val="20"/>
                <w:color w:val="auto"/>
              </w:rPr>
            </w:pPr>
            <w:r>
              <w:rPr>
                <w:rFonts w:ascii="Arial" w:cs="Arial" w:eastAsia="Arial" w:hAnsi="Arial"/>
                <w:sz w:val="16"/>
                <w:szCs w:val="16"/>
                <w:color w:val="auto"/>
              </w:rPr>
              <w:t>business, with roles in business development and product research, development</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380" w:type="dxa"/>
            <w:vAlign w:val="bottom"/>
            <w:gridSpan w:val="8"/>
            <w:vMerge w:val="restart"/>
          </w:tcPr>
          <w:p>
            <w:pPr>
              <w:ind w:left="900"/>
              <w:spacing w:after="0" w:line="200" w:lineRule="exact"/>
              <w:rPr>
                <w:sz w:val="20"/>
                <w:szCs w:val="20"/>
                <w:color w:val="auto"/>
              </w:rPr>
            </w:pPr>
            <w:r>
              <w:rPr>
                <w:rFonts w:ascii="Arial" w:cs="Arial" w:eastAsia="Arial" w:hAnsi="Arial"/>
                <w:sz w:val="18"/>
                <w:szCs w:val="18"/>
                <w:b w:val="1"/>
                <w:bCs w:val="1"/>
                <w:color w:val="5D6673"/>
              </w:rPr>
              <w:t>OTHER CURRENT PUBLIC</w:t>
            </w: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5980" w:type="dxa"/>
            <w:vAlign w:val="bottom"/>
            <w:gridSpan w:val="8"/>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380" w:type="dxa"/>
            <w:vAlign w:val="bottom"/>
            <w:gridSpan w:val="8"/>
            <w:vMerge w:val="continue"/>
          </w:tcPr>
          <w:p>
            <w:pPr>
              <w:spacing w:after="0"/>
              <w:rPr>
                <w:sz w:val="8"/>
                <w:szCs w:val="8"/>
                <w:color w:val="auto"/>
              </w:rPr>
            </w:pPr>
          </w:p>
        </w:tc>
        <w:tc>
          <w:tcPr>
            <w:tcW w:w="2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940" w:type="dxa"/>
            <w:vAlign w:val="bottom"/>
            <w:gridSpan w:val="2"/>
            <w:vMerge w:val="restart"/>
          </w:tcPr>
          <w:p>
            <w:pPr>
              <w:ind w:left="20"/>
              <w:spacing w:after="0"/>
              <w:rPr>
                <w:sz w:val="20"/>
                <w:szCs w:val="20"/>
                <w:color w:val="auto"/>
              </w:rPr>
            </w:pPr>
            <w:r>
              <w:rPr>
                <w:rFonts w:ascii="Arial" w:cs="Arial" w:eastAsia="Arial" w:hAnsi="Arial"/>
                <w:sz w:val="16"/>
                <w:szCs w:val="16"/>
                <w:color w:val="auto"/>
              </w:rPr>
              <w:t>and manufacturing</w:t>
            </w: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1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540" w:type="dxa"/>
            <w:vAlign w:val="bottom"/>
            <w:gridSpan w:val="5"/>
            <w:vMerge w:val="restart"/>
          </w:tcPr>
          <w:p>
            <w:pPr>
              <w:ind w:left="900"/>
              <w:spacing w:after="0"/>
              <w:rPr>
                <w:sz w:val="20"/>
                <w:szCs w:val="20"/>
                <w:color w:val="auto"/>
              </w:rPr>
            </w:pPr>
            <w:r>
              <w:rPr>
                <w:rFonts w:ascii="Arial" w:cs="Arial" w:eastAsia="Arial" w:hAnsi="Arial"/>
                <w:sz w:val="18"/>
                <w:szCs w:val="18"/>
                <w:b w:val="1"/>
                <w:bCs w:val="1"/>
                <w:color w:val="5D6673"/>
              </w:rPr>
              <w:t>DIRECTORSHIPS</w:t>
            </w:r>
          </w:p>
        </w:tc>
        <w:tc>
          <w:tcPr>
            <w:tcW w:w="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560" w:type="dxa"/>
            <w:vAlign w:val="bottom"/>
          </w:tcPr>
          <w:p>
            <w:pPr>
              <w:spacing w:after="0"/>
              <w:rPr>
                <w:sz w:val="7"/>
                <w:szCs w:val="7"/>
                <w:color w:val="auto"/>
              </w:rPr>
            </w:pPr>
          </w:p>
        </w:tc>
        <w:tc>
          <w:tcPr>
            <w:tcW w:w="200" w:type="dxa"/>
            <w:vAlign w:val="bottom"/>
          </w:tcPr>
          <w:p>
            <w:pPr>
              <w:spacing w:after="0"/>
              <w:rPr>
                <w:sz w:val="7"/>
                <w:szCs w:val="7"/>
                <w:color w:val="auto"/>
              </w:rPr>
            </w:pPr>
          </w:p>
        </w:tc>
        <w:tc>
          <w:tcPr>
            <w:tcW w:w="400" w:type="dxa"/>
            <w:vAlign w:val="bottom"/>
          </w:tcPr>
          <w:p>
            <w:pPr>
              <w:spacing w:after="0"/>
              <w:rPr>
                <w:sz w:val="7"/>
                <w:szCs w:val="7"/>
                <w:color w:val="auto"/>
              </w:rPr>
            </w:pPr>
          </w:p>
        </w:tc>
        <w:tc>
          <w:tcPr>
            <w:tcW w:w="194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1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540" w:type="dxa"/>
            <w:vAlign w:val="bottom"/>
            <w:gridSpan w:val="5"/>
            <w:vMerge w:val="continue"/>
          </w:tcPr>
          <w:p>
            <w:pPr>
              <w:spacing w:after="0"/>
              <w:rPr>
                <w:sz w:val="11"/>
                <w:szCs w:val="11"/>
                <w:color w:val="auto"/>
              </w:rPr>
            </w:pPr>
          </w:p>
        </w:tc>
        <w:tc>
          <w:tcPr>
            <w:tcW w:w="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80" w:type="dxa"/>
            <w:vAlign w:val="bottom"/>
          </w:tcPr>
          <w:p>
            <w:pPr>
              <w:ind w:left="20"/>
              <w:spacing w:after="0" w:line="136" w:lineRule="exact"/>
              <w:rPr>
                <w:sz w:val="20"/>
                <w:szCs w:val="20"/>
                <w:color w:val="auto"/>
              </w:rPr>
            </w:pPr>
            <w:r>
              <w:rPr>
                <w:rFonts w:ascii="Arial" w:cs="Arial" w:eastAsia="Arial" w:hAnsi="Arial"/>
                <w:sz w:val="15"/>
                <w:szCs w:val="15"/>
                <w:color w:val="auto"/>
              </w:rPr>
              <w:t> </w:t>
            </w: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540" w:type="dxa"/>
            <w:vAlign w:val="bottom"/>
            <w:gridSpan w:val="5"/>
          </w:tcPr>
          <w:p>
            <w:pPr>
              <w:ind w:left="900"/>
              <w:spacing w:after="0"/>
              <w:rPr>
                <w:sz w:val="20"/>
                <w:szCs w:val="20"/>
                <w:color w:val="auto"/>
              </w:rPr>
            </w:pPr>
            <w:r>
              <w:rPr>
                <w:rFonts w:ascii="Arial" w:cs="Arial" w:eastAsia="Arial" w:hAnsi="Arial"/>
                <w:sz w:val="16"/>
                <w:szCs w:val="16"/>
                <w:color w:val="auto"/>
              </w:rPr>
              <w:t>Onsemi Corporation</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9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D02A2E"/>
                <w:w w:val="98"/>
              </w:rPr>
              <w:t>CAREER HIGHLIGHTS</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500" w:type="dxa"/>
            <w:vAlign w:val="bottom"/>
          </w:tcPr>
          <w:p>
            <w:pPr>
              <w:spacing w:after="0"/>
              <w:rPr>
                <w:sz w:val="6"/>
                <w:szCs w:val="6"/>
                <w:color w:val="auto"/>
              </w:rPr>
            </w:pPr>
          </w:p>
        </w:tc>
        <w:tc>
          <w:tcPr>
            <w:tcW w:w="80" w:type="dxa"/>
            <w:vAlign w:val="bottom"/>
          </w:tcPr>
          <w:p>
            <w:pPr>
              <w:spacing w:after="0"/>
              <w:rPr>
                <w:sz w:val="6"/>
                <w:szCs w:val="6"/>
                <w:color w:val="auto"/>
              </w:rPr>
            </w:pPr>
          </w:p>
        </w:tc>
        <w:tc>
          <w:tcPr>
            <w:tcW w:w="920" w:type="dxa"/>
            <w:vAlign w:val="bottom"/>
          </w:tcPr>
          <w:p>
            <w:pPr>
              <w:spacing w:after="0"/>
              <w:rPr>
                <w:sz w:val="6"/>
                <w:szCs w:val="6"/>
                <w:color w:val="auto"/>
              </w:rPr>
            </w:pPr>
          </w:p>
        </w:tc>
        <w:tc>
          <w:tcPr>
            <w:tcW w:w="180" w:type="dxa"/>
            <w:vAlign w:val="bottom"/>
          </w:tcPr>
          <w:p>
            <w:pPr>
              <w:spacing w:after="0"/>
              <w:rPr>
                <w:sz w:val="6"/>
                <w:szCs w:val="6"/>
                <w:color w:val="auto"/>
              </w:rPr>
            </w:pPr>
          </w:p>
        </w:tc>
        <w:tc>
          <w:tcPr>
            <w:tcW w:w="100" w:type="dxa"/>
            <w:vAlign w:val="bottom"/>
          </w:tcPr>
          <w:p>
            <w:pPr>
              <w:spacing w:after="0"/>
              <w:rPr>
                <w:sz w:val="6"/>
                <w:szCs w:val="6"/>
                <w:color w:val="auto"/>
              </w:rPr>
            </w:pPr>
          </w:p>
        </w:tc>
        <w:tc>
          <w:tcPr>
            <w:tcW w:w="560" w:type="dxa"/>
            <w:vAlign w:val="bottom"/>
          </w:tcPr>
          <w:p>
            <w:pPr>
              <w:spacing w:after="0"/>
              <w:rPr>
                <w:sz w:val="6"/>
                <w:szCs w:val="6"/>
                <w:color w:val="auto"/>
              </w:rPr>
            </w:pPr>
          </w:p>
        </w:tc>
        <w:tc>
          <w:tcPr>
            <w:tcW w:w="200" w:type="dxa"/>
            <w:vAlign w:val="bottom"/>
          </w:tcPr>
          <w:p>
            <w:pPr>
              <w:spacing w:after="0"/>
              <w:rPr>
                <w:sz w:val="6"/>
                <w:szCs w:val="6"/>
                <w:color w:val="auto"/>
              </w:rPr>
            </w:pPr>
          </w:p>
        </w:tc>
        <w:tc>
          <w:tcPr>
            <w:tcW w:w="400" w:type="dxa"/>
            <w:vAlign w:val="bottom"/>
          </w:tcPr>
          <w:p>
            <w:pPr>
              <w:spacing w:after="0"/>
              <w:rPr>
                <w:sz w:val="6"/>
                <w:szCs w:val="6"/>
                <w:color w:val="auto"/>
              </w:rPr>
            </w:pPr>
          </w:p>
        </w:tc>
        <w:tc>
          <w:tcPr>
            <w:tcW w:w="1940" w:type="dxa"/>
            <w:vAlign w:val="bottom"/>
            <w:gridSpan w:val="2"/>
            <w:vMerge w:val="continue"/>
          </w:tcPr>
          <w:p>
            <w:pPr>
              <w:spacing w:after="0"/>
              <w:rPr>
                <w:sz w:val="6"/>
                <w:szCs w:val="6"/>
                <w:color w:val="auto"/>
              </w:rPr>
            </w:pPr>
          </w:p>
        </w:tc>
        <w:tc>
          <w:tcPr>
            <w:tcW w:w="60" w:type="dxa"/>
            <w:vAlign w:val="bottom"/>
          </w:tcPr>
          <w:p>
            <w:pPr>
              <w:spacing w:after="0"/>
              <w:rPr>
                <w:sz w:val="6"/>
                <w:szCs w:val="6"/>
                <w:color w:val="auto"/>
              </w:rPr>
            </w:pPr>
          </w:p>
        </w:tc>
        <w:tc>
          <w:tcPr>
            <w:tcW w:w="60" w:type="dxa"/>
            <w:vAlign w:val="bottom"/>
          </w:tcPr>
          <w:p>
            <w:pPr>
              <w:spacing w:after="0"/>
              <w:rPr>
                <w:sz w:val="6"/>
                <w:szCs w:val="6"/>
                <w:color w:val="auto"/>
              </w:rPr>
            </w:pPr>
          </w:p>
        </w:tc>
        <w:tc>
          <w:tcPr>
            <w:tcW w:w="1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0" w:type="dxa"/>
            <w:vAlign w:val="bottom"/>
          </w:tcPr>
          <w:p>
            <w:pPr>
              <w:spacing w:after="0"/>
              <w:rPr>
                <w:sz w:val="6"/>
                <w:szCs w:val="6"/>
                <w:color w:val="auto"/>
              </w:rPr>
            </w:pPr>
          </w:p>
        </w:tc>
        <w:tc>
          <w:tcPr>
            <w:tcW w:w="20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80" w:type="dxa"/>
            <w:vAlign w:val="bottom"/>
            <w:gridSpan w:val="8"/>
          </w:tcPr>
          <w:p>
            <w:pPr>
              <w:ind w:left="20"/>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Technology industry executive with extensive experience in industrial IoT,</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560" w:type="dxa"/>
            <w:vAlign w:val="bottom"/>
            <w:gridSpan w:val="5"/>
          </w:tcPr>
          <w:p>
            <w:pPr>
              <w:ind w:left="180"/>
              <w:spacing w:after="0"/>
              <w:rPr>
                <w:sz w:val="20"/>
                <w:szCs w:val="20"/>
                <w:color w:val="auto"/>
              </w:rPr>
            </w:pPr>
            <w:r>
              <w:rPr>
                <w:rFonts w:ascii="Arial" w:cs="Arial" w:eastAsia="Arial" w:hAnsi="Arial"/>
                <w:sz w:val="16"/>
                <w:szCs w:val="16"/>
                <w:color w:val="auto"/>
              </w:rPr>
              <w:t>networking and smart utility management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9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5980" w:type="dxa"/>
            <w:vAlign w:val="bottom"/>
            <w:gridSpan w:val="8"/>
          </w:tcPr>
          <w:p>
            <w:pPr>
              <w:ind w:left="20"/>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Expertise in product management, research and development, supply chain</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980" w:type="dxa"/>
            <w:vAlign w:val="bottom"/>
            <w:gridSpan w:val="8"/>
          </w:tcPr>
          <w:p>
            <w:pPr>
              <w:ind w:left="180"/>
              <w:spacing w:after="0"/>
              <w:rPr>
                <w:sz w:val="20"/>
                <w:szCs w:val="20"/>
                <w:color w:val="auto"/>
              </w:rPr>
            </w:pPr>
            <w:r>
              <w:rPr>
                <w:rFonts w:ascii="Arial" w:cs="Arial" w:eastAsia="Arial" w:hAnsi="Arial"/>
                <w:sz w:val="16"/>
                <w:szCs w:val="16"/>
                <w:color w:val="auto"/>
              </w:rPr>
              <w:t>management and business development in several industries, including industrial</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900" w:type="dxa"/>
            <w:vAlign w:val="bottom"/>
            <w:gridSpan w:val="7"/>
          </w:tcPr>
          <w:p>
            <w:pPr>
              <w:jc w:val="center"/>
              <w:ind w:left="98"/>
              <w:spacing w:after="0"/>
              <w:rPr>
                <w:sz w:val="20"/>
                <w:szCs w:val="20"/>
                <w:color w:val="auto"/>
              </w:rPr>
            </w:pPr>
            <w:r>
              <w:rPr>
                <w:rFonts w:ascii="Arial" w:cs="Arial" w:eastAsia="Arial" w:hAnsi="Arial"/>
                <w:sz w:val="16"/>
                <w:szCs w:val="16"/>
                <w:color w:val="auto"/>
                <w:w w:val="99"/>
              </w:rPr>
              <w:t>equipment, telecommunications and semiconductors</w:t>
            </w:r>
          </w:p>
        </w:tc>
        <w:tc>
          <w:tcPr>
            <w:tcW w:w="20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900" w:type="dxa"/>
            <w:vAlign w:val="bottom"/>
          </w:tcPr>
          <w:p>
            <w:pPr>
              <w:spacing w:after="0"/>
              <w:rPr>
                <w:sz w:val="23"/>
                <w:szCs w:val="23"/>
                <w:color w:val="auto"/>
              </w:rPr>
            </w:pPr>
          </w:p>
        </w:tc>
        <w:tc>
          <w:tcPr>
            <w:tcW w:w="640" w:type="dxa"/>
            <w:vAlign w:val="bottom"/>
            <w:gridSpan w:val="2"/>
          </w:tcPr>
          <w:p>
            <w:pPr>
              <w:spacing w:after="0"/>
              <w:rPr>
                <w:sz w:val="23"/>
                <w:szCs w:val="23"/>
                <w:color w:val="auto"/>
              </w:rPr>
            </w:pPr>
          </w:p>
        </w:tc>
        <w:tc>
          <w:tcPr>
            <w:tcW w:w="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8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2"/>
        </w:trPr>
        <w:tc>
          <w:tcPr>
            <w:tcW w:w="900" w:type="dxa"/>
            <w:vAlign w:val="bottom"/>
          </w:tcPr>
          <w:p>
            <w:pPr>
              <w:spacing w:after="0"/>
              <w:rPr>
                <w:sz w:val="24"/>
                <w:szCs w:val="24"/>
                <w:color w:val="auto"/>
              </w:rPr>
            </w:pPr>
          </w:p>
        </w:tc>
        <w:tc>
          <w:tcPr>
            <w:tcW w:w="1640" w:type="dxa"/>
            <w:vAlign w:val="bottom"/>
            <w:gridSpan w:val="4"/>
            <w:shd w:val="clear" w:color="auto" w:fill="DFE3E6"/>
          </w:tcPr>
          <w:p>
            <w:pPr>
              <w:ind w:left="100"/>
              <w:spacing w:after="0"/>
              <w:rPr>
                <w:sz w:val="20"/>
                <w:szCs w:val="20"/>
                <w:color w:val="auto"/>
              </w:rPr>
            </w:pPr>
            <w:r>
              <w:rPr>
                <w:rFonts w:ascii="Arial" w:cs="Arial" w:eastAsia="Arial" w:hAnsi="Arial"/>
                <w:sz w:val="18"/>
                <w:szCs w:val="18"/>
                <w:b w:val="1"/>
                <w:bCs w:val="1"/>
                <w:color w:val="D02A2E"/>
              </w:rPr>
              <w:t>EXPERTISE</w:t>
            </w:r>
          </w:p>
        </w:tc>
        <w:tc>
          <w:tcPr>
            <w:tcW w:w="180" w:type="dxa"/>
            <w:vAlign w:val="bottom"/>
            <w:shd w:val="clear" w:color="auto" w:fill="DFE3E6"/>
          </w:tcPr>
          <w:p>
            <w:pPr>
              <w:spacing w:after="0"/>
              <w:rPr>
                <w:sz w:val="24"/>
                <w:szCs w:val="24"/>
                <w:color w:val="auto"/>
              </w:rPr>
            </w:pPr>
          </w:p>
        </w:tc>
        <w:tc>
          <w:tcPr>
            <w:tcW w:w="100" w:type="dxa"/>
            <w:vAlign w:val="bottom"/>
            <w:shd w:val="clear" w:color="auto" w:fill="DFE3E6"/>
          </w:tcPr>
          <w:p>
            <w:pPr>
              <w:spacing w:after="0"/>
              <w:rPr>
                <w:sz w:val="24"/>
                <w:szCs w:val="24"/>
                <w:color w:val="auto"/>
              </w:rPr>
            </w:pPr>
          </w:p>
        </w:tc>
        <w:tc>
          <w:tcPr>
            <w:tcW w:w="560" w:type="dxa"/>
            <w:vAlign w:val="bottom"/>
            <w:shd w:val="clear" w:color="auto" w:fill="DFE3E6"/>
          </w:tcPr>
          <w:p>
            <w:pPr>
              <w:spacing w:after="0"/>
              <w:rPr>
                <w:sz w:val="24"/>
                <w:szCs w:val="24"/>
                <w:color w:val="auto"/>
              </w:rPr>
            </w:pPr>
          </w:p>
        </w:tc>
        <w:tc>
          <w:tcPr>
            <w:tcW w:w="200" w:type="dxa"/>
            <w:vAlign w:val="bottom"/>
            <w:shd w:val="clear" w:color="auto" w:fill="DFE3E6"/>
          </w:tcPr>
          <w:p>
            <w:pPr>
              <w:spacing w:after="0"/>
              <w:rPr>
                <w:sz w:val="24"/>
                <w:szCs w:val="24"/>
                <w:color w:val="auto"/>
              </w:rPr>
            </w:pPr>
          </w:p>
        </w:tc>
        <w:tc>
          <w:tcPr>
            <w:tcW w:w="400" w:type="dxa"/>
            <w:vAlign w:val="bottom"/>
            <w:shd w:val="clear" w:color="auto" w:fill="DFE3E6"/>
          </w:tcPr>
          <w:p>
            <w:pPr>
              <w:spacing w:after="0"/>
              <w:rPr>
                <w:sz w:val="24"/>
                <w:szCs w:val="24"/>
                <w:color w:val="auto"/>
              </w:rPr>
            </w:pPr>
          </w:p>
        </w:tc>
        <w:tc>
          <w:tcPr>
            <w:tcW w:w="980" w:type="dxa"/>
            <w:vAlign w:val="bottom"/>
            <w:shd w:val="clear" w:color="auto" w:fill="DFE3E6"/>
          </w:tcPr>
          <w:p>
            <w:pPr>
              <w:spacing w:after="0"/>
              <w:rPr>
                <w:sz w:val="24"/>
                <w:szCs w:val="24"/>
                <w:color w:val="auto"/>
              </w:rPr>
            </w:pPr>
          </w:p>
        </w:tc>
        <w:tc>
          <w:tcPr>
            <w:tcW w:w="960" w:type="dxa"/>
            <w:vAlign w:val="bottom"/>
            <w:shd w:val="clear" w:color="auto" w:fill="DFE3E6"/>
          </w:tcPr>
          <w:p>
            <w:pPr>
              <w:spacing w:after="0"/>
              <w:rPr>
                <w:sz w:val="24"/>
                <w:szCs w:val="24"/>
                <w:color w:val="auto"/>
              </w:rPr>
            </w:pPr>
          </w:p>
        </w:tc>
        <w:tc>
          <w:tcPr>
            <w:tcW w:w="60" w:type="dxa"/>
            <w:vAlign w:val="bottom"/>
            <w:shd w:val="clear" w:color="auto" w:fill="DFE3E6"/>
          </w:tcPr>
          <w:p>
            <w:pPr>
              <w:spacing w:after="0"/>
              <w:rPr>
                <w:sz w:val="24"/>
                <w:szCs w:val="24"/>
                <w:color w:val="auto"/>
              </w:rPr>
            </w:pPr>
          </w:p>
        </w:tc>
        <w:tc>
          <w:tcPr>
            <w:tcW w:w="60" w:type="dxa"/>
            <w:vAlign w:val="bottom"/>
            <w:shd w:val="clear" w:color="auto" w:fill="DFE3E6"/>
          </w:tcPr>
          <w:p>
            <w:pPr>
              <w:spacing w:after="0"/>
              <w:rPr>
                <w:sz w:val="24"/>
                <w:szCs w:val="24"/>
                <w:color w:val="auto"/>
              </w:rPr>
            </w:pPr>
          </w:p>
        </w:tc>
        <w:tc>
          <w:tcPr>
            <w:tcW w:w="1500" w:type="dxa"/>
            <w:vAlign w:val="bottom"/>
            <w:shd w:val="clear" w:color="auto" w:fill="DFE3E6"/>
          </w:tcPr>
          <w:p>
            <w:pPr>
              <w:spacing w:after="0"/>
              <w:rPr>
                <w:sz w:val="24"/>
                <w:szCs w:val="24"/>
                <w:color w:val="auto"/>
              </w:rPr>
            </w:pPr>
          </w:p>
        </w:tc>
        <w:tc>
          <w:tcPr>
            <w:tcW w:w="220" w:type="dxa"/>
            <w:vAlign w:val="bottom"/>
            <w:shd w:val="clear" w:color="auto" w:fill="DFE3E6"/>
          </w:tcPr>
          <w:p>
            <w:pPr>
              <w:spacing w:after="0"/>
              <w:rPr>
                <w:sz w:val="24"/>
                <w:szCs w:val="24"/>
                <w:color w:val="auto"/>
              </w:rPr>
            </w:pPr>
          </w:p>
        </w:tc>
        <w:tc>
          <w:tcPr>
            <w:tcW w:w="120" w:type="dxa"/>
            <w:vAlign w:val="bottom"/>
            <w:shd w:val="clear" w:color="auto" w:fill="DFE3E6"/>
          </w:tcPr>
          <w:p>
            <w:pPr>
              <w:spacing w:after="0"/>
              <w:rPr>
                <w:sz w:val="24"/>
                <w:szCs w:val="24"/>
                <w:color w:val="auto"/>
              </w:rPr>
            </w:pPr>
          </w:p>
        </w:tc>
        <w:tc>
          <w:tcPr>
            <w:tcW w:w="2080" w:type="dxa"/>
            <w:vAlign w:val="bottom"/>
            <w:shd w:val="clear" w:color="auto" w:fill="DFE3E6"/>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00" w:type="dxa"/>
            <w:vAlign w:val="bottom"/>
          </w:tcPr>
          <w:p>
            <w:pPr>
              <w:spacing w:after="0"/>
              <w:rPr>
                <w:sz w:val="24"/>
                <w:szCs w:val="24"/>
                <w:color w:val="auto"/>
              </w:rPr>
            </w:pPr>
          </w:p>
        </w:tc>
        <w:tc>
          <w:tcPr>
            <w:tcW w:w="140" w:type="dxa"/>
            <w:vAlign w:val="bottom"/>
            <w:shd w:val="clear" w:color="auto" w:fill="DFE3E6"/>
          </w:tcPr>
          <w:p>
            <w:pPr>
              <w:spacing w:after="0"/>
              <w:rPr>
                <w:sz w:val="24"/>
                <w:szCs w:val="24"/>
                <w:color w:val="auto"/>
              </w:rPr>
            </w:pPr>
          </w:p>
        </w:tc>
        <w:tc>
          <w:tcPr>
            <w:tcW w:w="500" w:type="dxa"/>
            <w:vAlign w:val="bottom"/>
            <w:shd w:val="clear" w:color="auto" w:fill="DFE3E6"/>
          </w:tcPr>
          <w:p>
            <w:pPr>
              <w:spacing w:after="0"/>
              <w:rPr>
                <w:sz w:val="24"/>
                <w:szCs w:val="24"/>
                <w:color w:val="auto"/>
              </w:rPr>
            </w:pPr>
          </w:p>
        </w:tc>
        <w:tc>
          <w:tcPr>
            <w:tcW w:w="80" w:type="dxa"/>
            <w:vAlign w:val="bottom"/>
            <w:shd w:val="clear" w:color="auto" w:fill="DFE3E6"/>
          </w:tcPr>
          <w:p>
            <w:pPr>
              <w:spacing w:after="0"/>
              <w:rPr>
                <w:sz w:val="24"/>
                <w:szCs w:val="24"/>
                <w:color w:val="auto"/>
              </w:rPr>
            </w:pPr>
          </w:p>
        </w:tc>
        <w:tc>
          <w:tcPr>
            <w:tcW w:w="920" w:type="dxa"/>
            <w:vAlign w:val="bottom"/>
            <w:shd w:val="clear" w:color="auto" w:fill="DFE3E6"/>
          </w:tcPr>
          <w:p>
            <w:pPr>
              <w:ind w:left="60"/>
              <w:spacing w:after="0"/>
              <w:rPr>
                <w:sz w:val="20"/>
                <w:szCs w:val="20"/>
                <w:color w:val="auto"/>
              </w:rPr>
            </w:pPr>
            <w:r>
              <w:rPr>
                <w:rFonts w:ascii="Arial" w:cs="Arial" w:eastAsia="Arial" w:hAnsi="Arial"/>
                <w:sz w:val="14"/>
                <w:szCs w:val="14"/>
                <w:b w:val="1"/>
                <w:bCs w:val="1"/>
                <w:color w:val="5D6673"/>
              </w:rPr>
              <w:t>EXECUTIVE</w:t>
            </w:r>
          </w:p>
        </w:tc>
        <w:tc>
          <w:tcPr>
            <w:tcW w:w="180" w:type="dxa"/>
            <w:vAlign w:val="bottom"/>
            <w:shd w:val="clear" w:color="auto" w:fill="DFE3E6"/>
          </w:tcPr>
          <w:p>
            <w:pPr>
              <w:spacing w:after="0"/>
              <w:rPr>
                <w:sz w:val="24"/>
                <w:szCs w:val="24"/>
                <w:color w:val="auto"/>
              </w:rPr>
            </w:pPr>
          </w:p>
        </w:tc>
        <w:tc>
          <w:tcPr>
            <w:tcW w:w="100" w:type="dxa"/>
            <w:vAlign w:val="bottom"/>
            <w:shd w:val="clear" w:color="auto" w:fill="DFE3E6"/>
          </w:tcPr>
          <w:p>
            <w:pPr>
              <w:spacing w:after="0"/>
              <w:rPr>
                <w:sz w:val="24"/>
                <w:szCs w:val="24"/>
                <w:color w:val="auto"/>
              </w:rPr>
            </w:pPr>
          </w:p>
        </w:tc>
        <w:tc>
          <w:tcPr>
            <w:tcW w:w="560" w:type="dxa"/>
            <w:vAlign w:val="bottom"/>
            <w:shd w:val="clear" w:color="auto" w:fill="DFE3E6"/>
          </w:tcPr>
          <w:p>
            <w:pPr>
              <w:spacing w:after="0"/>
              <w:rPr>
                <w:sz w:val="24"/>
                <w:szCs w:val="24"/>
                <w:color w:val="auto"/>
              </w:rPr>
            </w:pPr>
          </w:p>
        </w:tc>
        <w:tc>
          <w:tcPr>
            <w:tcW w:w="200" w:type="dxa"/>
            <w:vAlign w:val="bottom"/>
            <w:shd w:val="clear" w:color="auto" w:fill="DFE3E6"/>
          </w:tcPr>
          <w:p>
            <w:pPr>
              <w:spacing w:after="0"/>
              <w:rPr>
                <w:sz w:val="24"/>
                <w:szCs w:val="24"/>
                <w:color w:val="auto"/>
              </w:rPr>
            </w:pPr>
          </w:p>
        </w:tc>
        <w:tc>
          <w:tcPr>
            <w:tcW w:w="1380" w:type="dxa"/>
            <w:vAlign w:val="bottom"/>
            <w:gridSpan w:val="2"/>
            <w:vMerge w:val="restart"/>
            <w:shd w:val="clear" w:color="auto" w:fill="DFE3E6"/>
          </w:tcPr>
          <w:p>
            <w:pPr>
              <w:ind w:left="40"/>
              <w:spacing w:after="0"/>
              <w:rPr>
                <w:sz w:val="20"/>
                <w:szCs w:val="20"/>
                <w:color w:val="auto"/>
              </w:rPr>
            </w:pPr>
            <w:r>
              <w:rPr>
                <w:rFonts w:ascii="Arial" w:cs="Arial" w:eastAsia="Arial" w:hAnsi="Arial"/>
                <w:sz w:val="14"/>
                <w:szCs w:val="14"/>
                <w:b w:val="1"/>
                <w:bCs w:val="1"/>
                <w:color w:val="5D6673"/>
              </w:rPr>
              <w:t>FINANCIAL</w:t>
            </w:r>
          </w:p>
        </w:tc>
        <w:tc>
          <w:tcPr>
            <w:tcW w:w="960" w:type="dxa"/>
            <w:vAlign w:val="bottom"/>
            <w:shd w:val="clear" w:color="auto" w:fill="DFE3E6"/>
          </w:tcPr>
          <w:p>
            <w:pPr>
              <w:spacing w:after="0"/>
              <w:rPr>
                <w:sz w:val="24"/>
                <w:szCs w:val="24"/>
                <w:color w:val="auto"/>
              </w:rPr>
            </w:pPr>
          </w:p>
        </w:tc>
        <w:tc>
          <w:tcPr>
            <w:tcW w:w="60" w:type="dxa"/>
            <w:vAlign w:val="bottom"/>
            <w:shd w:val="clear" w:color="auto" w:fill="DFE3E6"/>
          </w:tcPr>
          <w:p>
            <w:pPr>
              <w:spacing w:after="0"/>
              <w:rPr>
                <w:sz w:val="24"/>
                <w:szCs w:val="24"/>
                <w:color w:val="auto"/>
              </w:rPr>
            </w:pPr>
          </w:p>
        </w:tc>
        <w:tc>
          <w:tcPr>
            <w:tcW w:w="60" w:type="dxa"/>
            <w:vAlign w:val="bottom"/>
            <w:shd w:val="clear" w:color="auto" w:fill="DFE3E6"/>
          </w:tcPr>
          <w:p>
            <w:pPr>
              <w:spacing w:after="0"/>
              <w:rPr>
                <w:sz w:val="24"/>
                <w:szCs w:val="24"/>
                <w:color w:val="auto"/>
              </w:rPr>
            </w:pPr>
          </w:p>
        </w:tc>
        <w:tc>
          <w:tcPr>
            <w:tcW w:w="1500" w:type="dxa"/>
            <w:vAlign w:val="bottom"/>
            <w:shd w:val="clear" w:color="auto" w:fill="DFE3E6"/>
          </w:tcPr>
          <w:p>
            <w:pPr>
              <w:ind w:left="40"/>
              <w:spacing w:after="0"/>
              <w:rPr>
                <w:sz w:val="20"/>
                <w:szCs w:val="20"/>
                <w:color w:val="auto"/>
              </w:rPr>
            </w:pPr>
            <w:r>
              <w:rPr>
                <w:rFonts w:ascii="Arial" w:cs="Arial" w:eastAsia="Arial" w:hAnsi="Arial"/>
                <w:sz w:val="14"/>
                <w:szCs w:val="14"/>
                <w:b w:val="1"/>
                <w:bCs w:val="1"/>
                <w:color w:val="5D6673"/>
              </w:rPr>
              <w:t>PUBLIC BOARD</w:t>
            </w:r>
          </w:p>
        </w:tc>
        <w:tc>
          <w:tcPr>
            <w:tcW w:w="220" w:type="dxa"/>
            <w:vAlign w:val="bottom"/>
            <w:shd w:val="clear" w:color="auto" w:fill="DFE3E6"/>
          </w:tcPr>
          <w:p>
            <w:pPr>
              <w:spacing w:after="0"/>
              <w:rPr>
                <w:sz w:val="24"/>
                <w:szCs w:val="24"/>
                <w:color w:val="auto"/>
              </w:rPr>
            </w:pPr>
          </w:p>
        </w:tc>
        <w:tc>
          <w:tcPr>
            <w:tcW w:w="120" w:type="dxa"/>
            <w:vAlign w:val="bottom"/>
            <w:shd w:val="clear" w:color="auto" w:fill="DFE3E6"/>
          </w:tcPr>
          <w:p>
            <w:pPr>
              <w:spacing w:after="0"/>
              <w:rPr>
                <w:sz w:val="24"/>
                <w:szCs w:val="24"/>
                <w:color w:val="auto"/>
              </w:rPr>
            </w:pPr>
          </w:p>
        </w:tc>
        <w:tc>
          <w:tcPr>
            <w:tcW w:w="2080" w:type="dxa"/>
            <w:vAlign w:val="bottom"/>
            <w:vMerge w:val="restart"/>
            <w:shd w:val="clear" w:color="auto" w:fill="DFE3E6"/>
          </w:tcPr>
          <w:p>
            <w:pPr>
              <w:ind w:left="50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INDUSTRY</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140" w:type="dxa"/>
            <w:vAlign w:val="bottom"/>
            <w:shd w:val="clear" w:color="auto" w:fill="DFE3E6"/>
          </w:tcPr>
          <w:p>
            <w:pPr>
              <w:spacing w:after="0"/>
              <w:rPr>
                <w:sz w:val="12"/>
                <w:szCs w:val="12"/>
                <w:color w:val="auto"/>
              </w:rPr>
            </w:pPr>
          </w:p>
        </w:tc>
        <w:tc>
          <w:tcPr>
            <w:tcW w:w="500" w:type="dxa"/>
            <w:vAlign w:val="bottom"/>
            <w:shd w:val="clear" w:color="auto" w:fill="DFE3E6"/>
          </w:tcPr>
          <w:p>
            <w:pPr>
              <w:ind w:left="480"/>
              <w:spacing w:after="0"/>
              <w:rPr>
                <w:sz w:val="20"/>
                <w:szCs w:val="20"/>
                <w:color w:val="auto"/>
              </w:rPr>
            </w:pPr>
            <w:r>
              <w:rPr>
                <w:rFonts w:ascii="Times New Roman" w:cs="Times New Roman" w:eastAsia="Times New Roman" w:hAnsi="Times New Roman"/>
                <w:sz w:val="2"/>
                <w:szCs w:val="2"/>
                <w:color w:val="auto"/>
                <w:w w:val="4294942296"/>
              </w:rPr>
              <w:t>​</w:t>
            </w:r>
          </w:p>
        </w:tc>
        <w:tc>
          <w:tcPr>
            <w:tcW w:w="1180" w:type="dxa"/>
            <w:vAlign w:val="bottom"/>
            <w:gridSpan w:val="3"/>
            <w:shd w:val="clear" w:color="auto" w:fill="DFE3E6"/>
          </w:tcPr>
          <w:p>
            <w:pPr>
              <w:ind w:left="60"/>
              <w:spacing w:after="0" w:line="143" w:lineRule="exact"/>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LEADERSHIP</w:t>
            </w:r>
          </w:p>
        </w:tc>
        <w:tc>
          <w:tcPr>
            <w:tcW w:w="100" w:type="dxa"/>
            <w:vAlign w:val="bottom"/>
            <w:shd w:val="clear" w:color="auto" w:fill="DFE3E6"/>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shd w:val="clear" w:color="auto" w:fill="DFE3E6"/>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shd w:val="clear" w:color="auto" w:fill="DFE3E6"/>
          </w:tcPr>
          <w:p>
            <w:pPr>
              <w:ind w:left="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380" w:type="dxa"/>
            <w:vAlign w:val="bottom"/>
            <w:gridSpan w:val="2"/>
            <w:vMerge w:val="continue"/>
            <w:shd w:val="clear" w:color="auto" w:fill="DFE3E6"/>
          </w:tcPr>
          <w:p>
            <w:pPr>
              <w:spacing w:after="0"/>
              <w:rPr>
                <w:sz w:val="12"/>
                <w:szCs w:val="12"/>
                <w:color w:val="auto"/>
              </w:rPr>
            </w:pPr>
          </w:p>
        </w:tc>
        <w:tc>
          <w:tcPr>
            <w:tcW w:w="960" w:type="dxa"/>
            <w:vAlign w:val="bottom"/>
            <w:shd w:val="clear" w:color="auto" w:fill="DFE3E6"/>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shd w:val="clear" w:color="auto" w:fill="DFE3E6"/>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shd w:val="clear" w:color="auto" w:fill="DFE3E6"/>
          </w:tcPr>
          <w:p>
            <w:pPr>
              <w:jc w:val="center"/>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500" w:type="dxa"/>
            <w:vAlign w:val="bottom"/>
            <w:shd w:val="clear" w:color="auto" w:fill="DFE3E6"/>
          </w:tcPr>
          <w:p>
            <w:pPr>
              <w:ind w:left="40"/>
              <w:spacing w:after="0" w:line="143" w:lineRule="exact"/>
              <w:rPr>
                <w:sz w:val="20"/>
                <w:szCs w:val="20"/>
                <w:color w:val="auto"/>
              </w:rPr>
            </w:pPr>
            <w:r>
              <w:rPr>
                <w:rFonts w:ascii="Arial" w:cs="Arial" w:eastAsia="Arial" w:hAnsi="Arial"/>
                <w:sz w:val="14"/>
                <w:szCs w:val="14"/>
                <w:b w:val="1"/>
                <w:bCs w:val="1"/>
                <w:color w:val="5D6673"/>
              </w:rPr>
              <w:t>AND GOVERNANCE</w:t>
            </w:r>
          </w:p>
        </w:tc>
        <w:tc>
          <w:tcPr>
            <w:tcW w:w="220" w:type="dxa"/>
            <w:vAlign w:val="bottom"/>
            <w:shd w:val="clear" w:color="auto" w:fill="DFE3E6"/>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DFE3E6"/>
          </w:tcPr>
          <w:p>
            <w:pPr>
              <w:spacing w:after="0"/>
              <w:rPr>
                <w:sz w:val="12"/>
                <w:szCs w:val="12"/>
                <w:color w:val="auto"/>
              </w:rPr>
            </w:pPr>
          </w:p>
        </w:tc>
        <w:tc>
          <w:tcPr>
            <w:tcW w:w="2080" w:type="dxa"/>
            <w:vAlign w:val="bottom"/>
            <w:vMerge w:val="continue"/>
            <w:shd w:val="clear" w:color="auto" w:fill="DFE3E6"/>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140" w:type="dxa"/>
            <w:vAlign w:val="bottom"/>
            <w:vMerge w:val="restart"/>
            <w:shd w:val="clear" w:color="auto" w:fill="DFE3E6"/>
          </w:tcPr>
          <w:p>
            <w:pPr>
              <w:ind w:left="100"/>
              <w:spacing w:after="0"/>
              <w:rPr>
                <w:sz w:val="20"/>
                <w:szCs w:val="20"/>
                <w:color w:val="auto"/>
              </w:rPr>
            </w:pPr>
            <w:r>
              <w:rPr>
                <w:rFonts w:ascii="Arial" w:cs="Arial" w:eastAsia="Arial" w:hAnsi="Arial"/>
                <w:sz w:val="13"/>
                <w:szCs w:val="13"/>
                <w:b w:val="1"/>
                <w:bCs w:val="1"/>
                <w:color w:val="5D6673"/>
                <w:w w:val="75"/>
              </w:rPr>
              <w:t> </w:t>
            </w:r>
          </w:p>
        </w:tc>
        <w:tc>
          <w:tcPr>
            <w:tcW w:w="500" w:type="dxa"/>
            <w:vAlign w:val="bottom"/>
            <w:shd w:val="clear" w:color="auto" w:fill="DFE3E6"/>
          </w:tcPr>
          <w:p>
            <w:pPr>
              <w:spacing w:after="0"/>
              <w:rPr>
                <w:sz w:val="13"/>
                <w:szCs w:val="13"/>
                <w:color w:val="auto"/>
              </w:rPr>
            </w:pPr>
          </w:p>
        </w:tc>
        <w:tc>
          <w:tcPr>
            <w:tcW w:w="80" w:type="dxa"/>
            <w:vAlign w:val="bottom"/>
            <w:shd w:val="clear" w:color="auto" w:fill="DFE3E6"/>
          </w:tcPr>
          <w:p>
            <w:pPr>
              <w:spacing w:after="0"/>
              <w:rPr>
                <w:sz w:val="13"/>
                <w:szCs w:val="13"/>
                <w:color w:val="auto"/>
              </w:rPr>
            </w:pPr>
          </w:p>
        </w:tc>
        <w:tc>
          <w:tcPr>
            <w:tcW w:w="1100" w:type="dxa"/>
            <w:vAlign w:val="bottom"/>
            <w:gridSpan w:val="2"/>
            <w:vMerge w:val="restart"/>
            <w:shd w:val="clear" w:color="auto" w:fill="DFE3E6"/>
          </w:tcPr>
          <w:p>
            <w:pPr>
              <w:ind w:left="60"/>
              <w:spacing w:after="0"/>
              <w:rPr>
                <w:sz w:val="20"/>
                <w:szCs w:val="20"/>
                <w:color w:val="auto"/>
              </w:rPr>
            </w:pPr>
            <w:r>
              <w:rPr>
                <w:rFonts w:ascii="Arial" w:cs="Arial" w:eastAsia="Arial" w:hAnsi="Arial"/>
                <w:sz w:val="14"/>
                <w:szCs w:val="14"/>
                <w:b w:val="1"/>
                <w:bCs w:val="1"/>
                <w:color w:val="5D6673"/>
              </w:rPr>
              <w:t>EXPERIENCE</w:t>
            </w:r>
          </w:p>
        </w:tc>
        <w:tc>
          <w:tcPr>
            <w:tcW w:w="100" w:type="dxa"/>
            <w:vAlign w:val="bottom"/>
            <w:shd w:val="clear" w:color="auto" w:fill="DFE3E6"/>
          </w:tcPr>
          <w:p>
            <w:pPr>
              <w:spacing w:after="0"/>
              <w:rPr>
                <w:sz w:val="13"/>
                <w:szCs w:val="13"/>
                <w:color w:val="auto"/>
              </w:rPr>
            </w:pPr>
          </w:p>
        </w:tc>
        <w:tc>
          <w:tcPr>
            <w:tcW w:w="560" w:type="dxa"/>
            <w:vAlign w:val="bottom"/>
            <w:vMerge w:val="restart"/>
            <w:shd w:val="clear" w:color="auto" w:fill="DFE3E6"/>
          </w:tcPr>
          <w:p>
            <w:pPr>
              <w:jc w:val="center"/>
              <w:ind w:right="280"/>
              <w:spacing w:after="0"/>
              <w:rPr>
                <w:sz w:val="20"/>
                <w:szCs w:val="20"/>
                <w:color w:val="auto"/>
              </w:rPr>
            </w:pPr>
            <w:r>
              <w:rPr>
                <w:rFonts w:ascii="Arial" w:cs="Arial" w:eastAsia="Arial" w:hAnsi="Arial"/>
                <w:sz w:val="14"/>
                <w:szCs w:val="14"/>
                <w:b w:val="1"/>
                <w:bCs w:val="1"/>
                <w:color w:val="5D6673"/>
              </w:rPr>
              <w:t> </w:t>
            </w:r>
          </w:p>
        </w:tc>
        <w:tc>
          <w:tcPr>
            <w:tcW w:w="200" w:type="dxa"/>
            <w:vAlign w:val="bottom"/>
            <w:shd w:val="clear" w:color="auto" w:fill="DFE3E6"/>
          </w:tcPr>
          <w:p>
            <w:pPr>
              <w:spacing w:after="0"/>
              <w:rPr>
                <w:sz w:val="13"/>
                <w:szCs w:val="13"/>
                <w:color w:val="auto"/>
              </w:rPr>
            </w:pPr>
          </w:p>
        </w:tc>
        <w:tc>
          <w:tcPr>
            <w:tcW w:w="1380" w:type="dxa"/>
            <w:vAlign w:val="bottom"/>
            <w:gridSpan w:val="2"/>
            <w:shd w:val="clear" w:color="auto" w:fill="DFE3E6"/>
          </w:tcPr>
          <w:p>
            <w:pPr>
              <w:ind w:left="40"/>
              <w:spacing w:after="0" w:line="159" w:lineRule="exact"/>
              <w:rPr>
                <w:sz w:val="20"/>
                <w:szCs w:val="20"/>
                <w:color w:val="auto"/>
              </w:rPr>
            </w:pPr>
            <w:r>
              <w:rPr>
                <w:rFonts w:ascii="Arial" w:cs="Arial" w:eastAsia="Arial" w:hAnsi="Arial"/>
                <w:sz w:val="14"/>
                <w:szCs w:val="14"/>
                <w:b w:val="1"/>
                <w:bCs w:val="1"/>
                <w:color w:val="5D6673"/>
              </w:rPr>
              <w:t>LITERACY/CFO</w:t>
            </w:r>
          </w:p>
        </w:tc>
        <w:tc>
          <w:tcPr>
            <w:tcW w:w="960" w:type="dxa"/>
            <w:vAlign w:val="bottom"/>
            <w:vMerge w:val="restart"/>
            <w:shd w:val="clear" w:color="auto" w:fill="DFE3E6"/>
          </w:tcPr>
          <w:p>
            <w:pPr>
              <w:ind w:left="380"/>
              <w:spacing w:after="0"/>
              <w:rPr>
                <w:sz w:val="20"/>
                <w:szCs w:val="20"/>
                <w:color w:val="auto"/>
              </w:rPr>
            </w:pPr>
            <w:r>
              <w:rPr>
                <w:rFonts w:ascii="Arial" w:cs="Arial" w:eastAsia="Arial" w:hAnsi="Arial"/>
                <w:sz w:val="14"/>
                <w:szCs w:val="14"/>
                <w:b w:val="1"/>
                <w:bCs w:val="1"/>
                <w:color w:val="5D6673"/>
              </w:rPr>
              <w:t> </w:t>
            </w:r>
          </w:p>
        </w:tc>
        <w:tc>
          <w:tcPr>
            <w:tcW w:w="60" w:type="dxa"/>
            <w:vAlign w:val="bottom"/>
            <w:shd w:val="clear" w:color="auto" w:fill="DFE3E6"/>
          </w:tcPr>
          <w:p>
            <w:pPr>
              <w:spacing w:after="0"/>
              <w:rPr>
                <w:sz w:val="13"/>
                <w:szCs w:val="13"/>
                <w:color w:val="auto"/>
              </w:rPr>
            </w:pPr>
          </w:p>
        </w:tc>
        <w:tc>
          <w:tcPr>
            <w:tcW w:w="60" w:type="dxa"/>
            <w:vAlign w:val="bottom"/>
            <w:shd w:val="clear" w:color="auto" w:fill="DFE3E6"/>
          </w:tcPr>
          <w:p>
            <w:pPr>
              <w:spacing w:after="0"/>
              <w:rPr>
                <w:sz w:val="13"/>
                <w:szCs w:val="13"/>
                <w:color w:val="auto"/>
              </w:rPr>
            </w:pPr>
          </w:p>
        </w:tc>
        <w:tc>
          <w:tcPr>
            <w:tcW w:w="1500" w:type="dxa"/>
            <w:vAlign w:val="bottom"/>
            <w:vMerge w:val="restart"/>
            <w:shd w:val="clear" w:color="auto" w:fill="DFE3E6"/>
          </w:tcPr>
          <w:p>
            <w:pPr>
              <w:ind w:left="40"/>
              <w:spacing w:after="0"/>
              <w:rPr>
                <w:sz w:val="20"/>
                <w:szCs w:val="20"/>
                <w:color w:val="auto"/>
              </w:rPr>
            </w:pPr>
            <w:r>
              <w:rPr>
                <w:rFonts w:ascii="Arial" w:cs="Arial" w:eastAsia="Arial" w:hAnsi="Arial"/>
                <w:sz w:val="14"/>
                <w:szCs w:val="14"/>
                <w:b w:val="1"/>
                <w:bCs w:val="1"/>
                <w:color w:val="5D6673"/>
              </w:rPr>
              <w:t>EXPERIENCE</w:t>
            </w:r>
          </w:p>
        </w:tc>
        <w:tc>
          <w:tcPr>
            <w:tcW w:w="220" w:type="dxa"/>
            <w:vAlign w:val="bottom"/>
            <w:shd w:val="clear" w:color="auto" w:fill="DFE3E6"/>
          </w:tcPr>
          <w:p>
            <w:pPr>
              <w:spacing w:after="0"/>
              <w:rPr>
                <w:sz w:val="13"/>
                <w:szCs w:val="13"/>
                <w:color w:val="auto"/>
              </w:rPr>
            </w:pPr>
          </w:p>
        </w:tc>
        <w:tc>
          <w:tcPr>
            <w:tcW w:w="120" w:type="dxa"/>
            <w:vAlign w:val="bottom"/>
            <w:vMerge w:val="restart"/>
            <w:shd w:val="clear" w:color="auto" w:fill="DFE3E6"/>
          </w:tcPr>
          <w:p>
            <w:pPr>
              <w:ind w:left="40"/>
              <w:spacing w:after="0"/>
              <w:rPr>
                <w:sz w:val="20"/>
                <w:szCs w:val="20"/>
                <w:color w:val="auto"/>
              </w:rPr>
            </w:pPr>
            <w:r>
              <w:rPr>
                <w:rFonts w:ascii="Arial" w:cs="Arial" w:eastAsia="Arial" w:hAnsi="Arial"/>
                <w:sz w:val="14"/>
                <w:szCs w:val="14"/>
                <w:b w:val="1"/>
                <w:bCs w:val="1"/>
                <w:color w:val="5D6673"/>
              </w:rPr>
              <w:t> </w:t>
            </w:r>
          </w:p>
        </w:tc>
        <w:tc>
          <w:tcPr>
            <w:tcW w:w="2080" w:type="dxa"/>
            <w:vAlign w:val="bottom"/>
            <w:shd w:val="clear" w:color="auto" w:fill="DFE3E6"/>
          </w:tcPr>
          <w:p>
            <w:pPr>
              <w:jc w:val="center"/>
              <w:ind w:left="4"/>
              <w:spacing w:after="0" w:line="159" w:lineRule="exact"/>
              <w:rPr>
                <w:sz w:val="20"/>
                <w:szCs w:val="20"/>
                <w:color w:val="auto"/>
              </w:rPr>
            </w:pPr>
            <w:r>
              <w:rPr>
                <w:rFonts w:ascii="Arial" w:cs="Arial" w:eastAsia="Arial" w:hAnsi="Arial"/>
                <w:sz w:val="14"/>
                <w:szCs w:val="14"/>
                <w:b w:val="1"/>
                <w:bCs w:val="1"/>
                <w:color w:val="5D6673"/>
              </w:rPr>
              <w:t>EXPERTISE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900" w:type="dxa"/>
            <w:vAlign w:val="bottom"/>
          </w:tcPr>
          <w:p>
            <w:pPr>
              <w:spacing w:after="0"/>
              <w:rPr>
                <w:sz w:val="4"/>
                <w:szCs w:val="4"/>
                <w:color w:val="auto"/>
              </w:rPr>
            </w:pPr>
          </w:p>
        </w:tc>
        <w:tc>
          <w:tcPr>
            <w:tcW w:w="140" w:type="dxa"/>
            <w:vAlign w:val="bottom"/>
            <w:vMerge w:val="continue"/>
            <w:shd w:val="clear" w:color="auto" w:fill="DFE3E6"/>
          </w:tcPr>
          <w:p>
            <w:pPr>
              <w:spacing w:after="0"/>
              <w:rPr>
                <w:sz w:val="4"/>
                <w:szCs w:val="4"/>
                <w:color w:val="auto"/>
              </w:rPr>
            </w:pPr>
          </w:p>
        </w:tc>
        <w:tc>
          <w:tcPr>
            <w:tcW w:w="500" w:type="dxa"/>
            <w:vAlign w:val="bottom"/>
            <w:shd w:val="clear" w:color="auto" w:fill="DFE3E6"/>
          </w:tcPr>
          <w:p>
            <w:pPr>
              <w:spacing w:after="0"/>
              <w:rPr>
                <w:sz w:val="4"/>
                <w:szCs w:val="4"/>
                <w:color w:val="auto"/>
              </w:rPr>
            </w:pPr>
          </w:p>
        </w:tc>
        <w:tc>
          <w:tcPr>
            <w:tcW w:w="80" w:type="dxa"/>
            <w:vAlign w:val="bottom"/>
            <w:shd w:val="clear" w:color="auto" w:fill="DFE3E6"/>
          </w:tcPr>
          <w:p>
            <w:pPr>
              <w:spacing w:after="0"/>
              <w:rPr>
                <w:sz w:val="4"/>
                <w:szCs w:val="4"/>
                <w:color w:val="auto"/>
              </w:rPr>
            </w:pPr>
          </w:p>
        </w:tc>
        <w:tc>
          <w:tcPr>
            <w:tcW w:w="1100" w:type="dxa"/>
            <w:vAlign w:val="bottom"/>
            <w:gridSpan w:val="2"/>
            <w:vMerge w:val="continue"/>
            <w:shd w:val="clear" w:color="auto" w:fill="DFE3E6"/>
          </w:tcPr>
          <w:p>
            <w:pPr>
              <w:spacing w:after="0"/>
              <w:rPr>
                <w:sz w:val="4"/>
                <w:szCs w:val="4"/>
                <w:color w:val="auto"/>
              </w:rPr>
            </w:pPr>
          </w:p>
        </w:tc>
        <w:tc>
          <w:tcPr>
            <w:tcW w:w="100" w:type="dxa"/>
            <w:vAlign w:val="bottom"/>
            <w:shd w:val="clear" w:color="auto" w:fill="DFE3E6"/>
          </w:tcPr>
          <w:p>
            <w:pPr>
              <w:spacing w:after="0"/>
              <w:rPr>
                <w:sz w:val="4"/>
                <w:szCs w:val="4"/>
                <w:color w:val="auto"/>
              </w:rPr>
            </w:pPr>
          </w:p>
        </w:tc>
        <w:tc>
          <w:tcPr>
            <w:tcW w:w="560" w:type="dxa"/>
            <w:vAlign w:val="bottom"/>
            <w:vMerge w:val="continue"/>
            <w:shd w:val="clear" w:color="auto" w:fill="DFE3E6"/>
          </w:tcPr>
          <w:p>
            <w:pPr>
              <w:spacing w:after="0"/>
              <w:rPr>
                <w:sz w:val="4"/>
                <w:szCs w:val="4"/>
                <w:color w:val="auto"/>
              </w:rPr>
            </w:pPr>
          </w:p>
        </w:tc>
        <w:tc>
          <w:tcPr>
            <w:tcW w:w="200" w:type="dxa"/>
            <w:vAlign w:val="bottom"/>
            <w:shd w:val="clear" w:color="auto" w:fill="DFE3E6"/>
          </w:tcPr>
          <w:p>
            <w:pPr>
              <w:spacing w:after="0"/>
              <w:rPr>
                <w:sz w:val="4"/>
                <w:szCs w:val="4"/>
                <w:color w:val="auto"/>
              </w:rPr>
            </w:pPr>
          </w:p>
        </w:tc>
        <w:tc>
          <w:tcPr>
            <w:tcW w:w="400" w:type="dxa"/>
            <w:vAlign w:val="bottom"/>
            <w:shd w:val="clear" w:color="auto" w:fill="DFE3E6"/>
          </w:tcPr>
          <w:p>
            <w:pPr>
              <w:spacing w:after="0"/>
              <w:rPr>
                <w:sz w:val="4"/>
                <w:szCs w:val="4"/>
                <w:color w:val="auto"/>
              </w:rPr>
            </w:pPr>
          </w:p>
        </w:tc>
        <w:tc>
          <w:tcPr>
            <w:tcW w:w="980" w:type="dxa"/>
            <w:vAlign w:val="bottom"/>
            <w:shd w:val="clear" w:color="auto" w:fill="DFE3E6"/>
          </w:tcPr>
          <w:p>
            <w:pPr>
              <w:spacing w:after="0"/>
              <w:rPr>
                <w:sz w:val="4"/>
                <w:szCs w:val="4"/>
                <w:color w:val="auto"/>
              </w:rPr>
            </w:pPr>
          </w:p>
        </w:tc>
        <w:tc>
          <w:tcPr>
            <w:tcW w:w="960" w:type="dxa"/>
            <w:vAlign w:val="bottom"/>
            <w:vMerge w:val="continue"/>
            <w:shd w:val="clear" w:color="auto" w:fill="DFE3E6"/>
          </w:tcPr>
          <w:p>
            <w:pPr>
              <w:spacing w:after="0"/>
              <w:rPr>
                <w:sz w:val="4"/>
                <w:szCs w:val="4"/>
                <w:color w:val="auto"/>
              </w:rPr>
            </w:pPr>
          </w:p>
        </w:tc>
        <w:tc>
          <w:tcPr>
            <w:tcW w:w="60" w:type="dxa"/>
            <w:vAlign w:val="bottom"/>
            <w:shd w:val="clear" w:color="auto" w:fill="DFE3E6"/>
          </w:tcPr>
          <w:p>
            <w:pPr>
              <w:spacing w:after="0"/>
              <w:rPr>
                <w:sz w:val="4"/>
                <w:szCs w:val="4"/>
                <w:color w:val="auto"/>
              </w:rPr>
            </w:pPr>
          </w:p>
        </w:tc>
        <w:tc>
          <w:tcPr>
            <w:tcW w:w="60" w:type="dxa"/>
            <w:vAlign w:val="bottom"/>
            <w:shd w:val="clear" w:color="auto" w:fill="DFE3E6"/>
          </w:tcPr>
          <w:p>
            <w:pPr>
              <w:spacing w:after="0"/>
              <w:rPr>
                <w:sz w:val="4"/>
                <w:szCs w:val="4"/>
                <w:color w:val="auto"/>
              </w:rPr>
            </w:pPr>
          </w:p>
        </w:tc>
        <w:tc>
          <w:tcPr>
            <w:tcW w:w="1500" w:type="dxa"/>
            <w:vAlign w:val="bottom"/>
            <w:vMerge w:val="continue"/>
            <w:shd w:val="clear" w:color="auto" w:fill="DFE3E6"/>
          </w:tcPr>
          <w:p>
            <w:pPr>
              <w:spacing w:after="0"/>
              <w:rPr>
                <w:sz w:val="4"/>
                <w:szCs w:val="4"/>
                <w:color w:val="auto"/>
              </w:rPr>
            </w:pPr>
          </w:p>
        </w:tc>
        <w:tc>
          <w:tcPr>
            <w:tcW w:w="220" w:type="dxa"/>
            <w:vAlign w:val="bottom"/>
            <w:shd w:val="clear" w:color="auto" w:fill="DFE3E6"/>
          </w:tcPr>
          <w:p>
            <w:pPr>
              <w:spacing w:after="0"/>
              <w:rPr>
                <w:sz w:val="4"/>
                <w:szCs w:val="4"/>
                <w:color w:val="auto"/>
              </w:rPr>
            </w:pPr>
          </w:p>
        </w:tc>
        <w:tc>
          <w:tcPr>
            <w:tcW w:w="120" w:type="dxa"/>
            <w:vAlign w:val="bottom"/>
            <w:vMerge w:val="continue"/>
            <w:shd w:val="clear" w:color="auto" w:fill="DFE3E6"/>
          </w:tcPr>
          <w:p>
            <w:pPr>
              <w:spacing w:after="0"/>
              <w:rPr>
                <w:sz w:val="4"/>
                <w:szCs w:val="4"/>
                <w:color w:val="auto"/>
              </w:rPr>
            </w:pPr>
          </w:p>
        </w:tc>
        <w:tc>
          <w:tcPr>
            <w:tcW w:w="2080" w:type="dxa"/>
            <w:vAlign w:val="bottom"/>
            <w:shd w:val="clear" w:color="auto" w:fill="DFE3E6"/>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6"/>
        </w:trPr>
        <w:tc>
          <w:tcPr>
            <w:tcW w:w="900" w:type="dxa"/>
            <w:vAlign w:val="bottom"/>
          </w:tcPr>
          <w:p>
            <w:pPr>
              <w:spacing w:after="0"/>
              <w:rPr>
                <w:sz w:val="9"/>
                <w:szCs w:val="9"/>
                <w:color w:val="auto"/>
              </w:rPr>
            </w:pPr>
          </w:p>
        </w:tc>
        <w:tc>
          <w:tcPr>
            <w:tcW w:w="140" w:type="dxa"/>
            <w:vAlign w:val="bottom"/>
            <w:vMerge w:val="continue"/>
            <w:shd w:val="clear" w:color="auto" w:fill="DFE3E6"/>
          </w:tcPr>
          <w:p>
            <w:pPr>
              <w:spacing w:after="0"/>
              <w:rPr>
                <w:sz w:val="9"/>
                <w:szCs w:val="9"/>
                <w:color w:val="auto"/>
              </w:rPr>
            </w:pPr>
          </w:p>
        </w:tc>
        <w:tc>
          <w:tcPr>
            <w:tcW w:w="500" w:type="dxa"/>
            <w:vAlign w:val="bottom"/>
            <w:shd w:val="clear" w:color="auto" w:fill="DFE3E6"/>
          </w:tcPr>
          <w:p>
            <w:pPr>
              <w:spacing w:after="0"/>
              <w:rPr>
                <w:sz w:val="9"/>
                <w:szCs w:val="9"/>
                <w:color w:val="auto"/>
              </w:rPr>
            </w:pPr>
          </w:p>
        </w:tc>
        <w:tc>
          <w:tcPr>
            <w:tcW w:w="80" w:type="dxa"/>
            <w:vAlign w:val="bottom"/>
            <w:shd w:val="clear" w:color="auto" w:fill="DFE3E6"/>
          </w:tcPr>
          <w:p>
            <w:pPr>
              <w:spacing w:after="0"/>
              <w:rPr>
                <w:sz w:val="9"/>
                <w:szCs w:val="9"/>
                <w:color w:val="auto"/>
              </w:rPr>
            </w:pPr>
          </w:p>
        </w:tc>
        <w:tc>
          <w:tcPr>
            <w:tcW w:w="920" w:type="dxa"/>
            <w:vAlign w:val="bottom"/>
            <w:shd w:val="clear" w:color="auto" w:fill="DFE3E6"/>
          </w:tcPr>
          <w:p>
            <w:pPr>
              <w:spacing w:after="0"/>
              <w:rPr>
                <w:sz w:val="9"/>
                <w:szCs w:val="9"/>
                <w:color w:val="auto"/>
              </w:rPr>
            </w:pPr>
          </w:p>
        </w:tc>
        <w:tc>
          <w:tcPr>
            <w:tcW w:w="180" w:type="dxa"/>
            <w:vAlign w:val="bottom"/>
            <w:shd w:val="clear" w:color="auto" w:fill="DFE3E6"/>
          </w:tcPr>
          <w:p>
            <w:pPr>
              <w:spacing w:after="0"/>
              <w:rPr>
                <w:sz w:val="9"/>
                <w:szCs w:val="9"/>
                <w:color w:val="auto"/>
              </w:rPr>
            </w:pPr>
          </w:p>
        </w:tc>
        <w:tc>
          <w:tcPr>
            <w:tcW w:w="100" w:type="dxa"/>
            <w:vAlign w:val="bottom"/>
            <w:shd w:val="clear" w:color="auto" w:fill="DFE3E6"/>
          </w:tcPr>
          <w:p>
            <w:pPr>
              <w:spacing w:after="0"/>
              <w:rPr>
                <w:sz w:val="9"/>
                <w:szCs w:val="9"/>
                <w:color w:val="auto"/>
              </w:rPr>
            </w:pPr>
          </w:p>
        </w:tc>
        <w:tc>
          <w:tcPr>
            <w:tcW w:w="560" w:type="dxa"/>
            <w:vAlign w:val="bottom"/>
            <w:vMerge w:val="continue"/>
            <w:shd w:val="clear" w:color="auto" w:fill="DFE3E6"/>
          </w:tcPr>
          <w:p>
            <w:pPr>
              <w:spacing w:after="0"/>
              <w:rPr>
                <w:sz w:val="9"/>
                <w:szCs w:val="9"/>
                <w:color w:val="auto"/>
              </w:rPr>
            </w:pPr>
          </w:p>
        </w:tc>
        <w:tc>
          <w:tcPr>
            <w:tcW w:w="200" w:type="dxa"/>
            <w:vAlign w:val="bottom"/>
            <w:shd w:val="clear" w:color="auto" w:fill="DFE3E6"/>
          </w:tcPr>
          <w:p>
            <w:pPr>
              <w:spacing w:after="0"/>
              <w:rPr>
                <w:sz w:val="9"/>
                <w:szCs w:val="9"/>
                <w:color w:val="auto"/>
              </w:rPr>
            </w:pPr>
          </w:p>
        </w:tc>
        <w:tc>
          <w:tcPr>
            <w:tcW w:w="400" w:type="dxa"/>
            <w:vAlign w:val="bottom"/>
            <w:shd w:val="clear" w:color="auto" w:fill="DFE3E6"/>
          </w:tcPr>
          <w:p>
            <w:pPr>
              <w:spacing w:after="0"/>
              <w:rPr>
                <w:sz w:val="9"/>
                <w:szCs w:val="9"/>
                <w:color w:val="auto"/>
              </w:rPr>
            </w:pPr>
          </w:p>
        </w:tc>
        <w:tc>
          <w:tcPr>
            <w:tcW w:w="980" w:type="dxa"/>
            <w:vAlign w:val="bottom"/>
            <w:shd w:val="clear" w:color="auto" w:fill="DFE3E6"/>
          </w:tcPr>
          <w:p>
            <w:pPr>
              <w:spacing w:after="0"/>
              <w:rPr>
                <w:sz w:val="9"/>
                <w:szCs w:val="9"/>
                <w:color w:val="auto"/>
              </w:rPr>
            </w:pPr>
          </w:p>
        </w:tc>
        <w:tc>
          <w:tcPr>
            <w:tcW w:w="960" w:type="dxa"/>
            <w:vAlign w:val="bottom"/>
            <w:vMerge w:val="continue"/>
            <w:shd w:val="clear" w:color="auto" w:fill="DFE3E6"/>
          </w:tcPr>
          <w:p>
            <w:pPr>
              <w:spacing w:after="0"/>
              <w:rPr>
                <w:sz w:val="9"/>
                <w:szCs w:val="9"/>
                <w:color w:val="auto"/>
              </w:rPr>
            </w:pPr>
          </w:p>
        </w:tc>
        <w:tc>
          <w:tcPr>
            <w:tcW w:w="60" w:type="dxa"/>
            <w:vAlign w:val="bottom"/>
            <w:shd w:val="clear" w:color="auto" w:fill="DFE3E6"/>
          </w:tcPr>
          <w:p>
            <w:pPr>
              <w:spacing w:after="0"/>
              <w:rPr>
                <w:sz w:val="9"/>
                <w:szCs w:val="9"/>
                <w:color w:val="auto"/>
              </w:rPr>
            </w:pPr>
          </w:p>
        </w:tc>
        <w:tc>
          <w:tcPr>
            <w:tcW w:w="60" w:type="dxa"/>
            <w:vAlign w:val="bottom"/>
            <w:shd w:val="clear" w:color="auto" w:fill="DFE3E6"/>
          </w:tcPr>
          <w:p>
            <w:pPr>
              <w:spacing w:after="0"/>
              <w:rPr>
                <w:sz w:val="9"/>
                <w:szCs w:val="9"/>
                <w:color w:val="auto"/>
              </w:rPr>
            </w:pPr>
          </w:p>
        </w:tc>
        <w:tc>
          <w:tcPr>
            <w:tcW w:w="1500" w:type="dxa"/>
            <w:vAlign w:val="bottom"/>
            <w:shd w:val="clear" w:color="auto" w:fill="DFE3E6"/>
          </w:tcPr>
          <w:p>
            <w:pPr>
              <w:spacing w:after="0"/>
              <w:rPr>
                <w:sz w:val="9"/>
                <w:szCs w:val="9"/>
                <w:color w:val="auto"/>
              </w:rPr>
            </w:pPr>
          </w:p>
        </w:tc>
        <w:tc>
          <w:tcPr>
            <w:tcW w:w="220" w:type="dxa"/>
            <w:vAlign w:val="bottom"/>
            <w:shd w:val="clear" w:color="auto" w:fill="DFE3E6"/>
          </w:tcPr>
          <w:p>
            <w:pPr>
              <w:spacing w:after="0"/>
              <w:rPr>
                <w:sz w:val="9"/>
                <w:szCs w:val="9"/>
                <w:color w:val="auto"/>
              </w:rPr>
            </w:pPr>
          </w:p>
        </w:tc>
        <w:tc>
          <w:tcPr>
            <w:tcW w:w="120" w:type="dxa"/>
            <w:vAlign w:val="bottom"/>
            <w:vMerge w:val="continue"/>
            <w:shd w:val="clear" w:color="auto" w:fill="DFE3E6"/>
          </w:tcPr>
          <w:p>
            <w:pPr>
              <w:spacing w:after="0"/>
              <w:rPr>
                <w:sz w:val="9"/>
                <w:szCs w:val="9"/>
                <w:color w:val="auto"/>
              </w:rPr>
            </w:pPr>
          </w:p>
        </w:tc>
        <w:tc>
          <w:tcPr>
            <w:tcW w:w="2080" w:type="dxa"/>
            <w:vAlign w:val="bottom"/>
            <w:shd w:val="clear" w:color="auto" w:fill="DFE3E6"/>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0"/>
        </w:trPr>
        <w:tc>
          <w:tcPr>
            <w:tcW w:w="900" w:type="dxa"/>
            <w:vAlign w:val="bottom"/>
          </w:tcPr>
          <w:p>
            <w:pPr>
              <w:spacing w:after="0"/>
              <w:rPr>
                <w:sz w:val="24"/>
                <w:szCs w:val="24"/>
                <w:color w:val="auto"/>
              </w:rPr>
            </w:pPr>
          </w:p>
        </w:tc>
        <w:tc>
          <w:tcPr>
            <w:tcW w:w="140" w:type="dxa"/>
            <w:vAlign w:val="bottom"/>
            <w:shd w:val="clear" w:color="auto" w:fill="DFE3E6"/>
          </w:tcPr>
          <w:p>
            <w:pPr>
              <w:spacing w:after="0"/>
              <w:rPr>
                <w:sz w:val="24"/>
                <w:szCs w:val="24"/>
                <w:color w:val="auto"/>
              </w:rPr>
            </w:pPr>
          </w:p>
        </w:tc>
        <w:tc>
          <w:tcPr>
            <w:tcW w:w="500" w:type="dxa"/>
            <w:vAlign w:val="bottom"/>
            <w:shd w:val="clear" w:color="auto" w:fill="DFE3E6"/>
          </w:tcPr>
          <w:p>
            <w:pPr>
              <w:ind w:left="48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DFE3E6"/>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20" w:type="dxa"/>
            <w:vAlign w:val="bottom"/>
            <w:shd w:val="clear" w:color="auto" w:fill="DFE3E6"/>
          </w:tcPr>
          <w:p>
            <w:pPr>
              <w:ind w:left="60"/>
              <w:spacing w:after="0"/>
              <w:rPr>
                <w:sz w:val="20"/>
                <w:szCs w:val="20"/>
                <w:color w:val="auto"/>
              </w:rPr>
            </w:pPr>
            <w:r>
              <w:rPr>
                <w:rFonts w:ascii="Arial" w:cs="Arial" w:eastAsia="Arial" w:hAnsi="Arial"/>
                <w:sz w:val="14"/>
                <w:szCs w:val="14"/>
                <w:b w:val="1"/>
                <w:bCs w:val="1"/>
                <w:color w:val="5D6673"/>
              </w:rPr>
              <w:t>GLOBAL</w:t>
            </w:r>
          </w:p>
        </w:tc>
        <w:tc>
          <w:tcPr>
            <w:tcW w:w="180" w:type="dxa"/>
            <w:vAlign w:val="bottom"/>
            <w:shd w:val="clear" w:color="auto" w:fill="DFE3E6"/>
          </w:tcPr>
          <w:p>
            <w:pPr>
              <w:spacing w:after="0"/>
              <w:rPr>
                <w:sz w:val="24"/>
                <w:szCs w:val="24"/>
                <w:color w:val="auto"/>
              </w:rPr>
            </w:pPr>
          </w:p>
        </w:tc>
        <w:tc>
          <w:tcPr>
            <w:tcW w:w="100" w:type="dxa"/>
            <w:vAlign w:val="bottom"/>
            <w:shd w:val="clear" w:color="auto" w:fill="DFE3E6"/>
          </w:tcPr>
          <w:p>
            <w:pPr>
              <w:ind w:left="40"/>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shd w:val="clear" w:color="auto" w:fill="DFE3E6"/>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shd w:val="clear" w:color="auto" w:fill="DFE3E6"/>
          </w:tcPr>
          <w:p>
            <w:pPr>
              <w:ind w:left="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380" w:type="dxa"/>
            <w:vAlign w:val="bottom"/>
            <w:gridSpan w:val="2"/>
            <w:shd w:val="clear" w:color="auto" w:fill="DFE3E6"/>
          </w:tcPr>
          <w:p>
            <w:pPr>
              <w:ind w:left="40"/>
              <w:spacing w:after="0"/>
              <w:rPr>
                <w:sz w:val="20"/>
                <w:szCs w:val="20"/>
                <w:color w:val="auto"/>
              </w:rPr>
            </w:pPr>
            <w:r>
              <w:rPr>
                <w:rFonts w:ascii="Arial" w:cs="Arial" w:eastAsia="Arial" w:hAnsi="Arial"/>
                <w:sz w:val="14"/>
                <w:szCs w:val="14"/>
                <w:b w:val="1"/>
                <w:bCs w:val="1"/>
                <w:color w:val="5D6673"/>
              </w:rPr>
              <w:t>MANUFACTURING</w:t>
            </w:r>
          </w:p>
        </w:tc>
        <w:tc>
          <w:tcPr>
            <w:tcW w:w="960" w:type="dxa"/>
            <w:vAlign w:val="bottom"/>
            <w:shd w:val="clear" w:color="auto" w:fill="DFE3E6"/>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shd w:val="clear" w:color="auto" w:fill="DFE3E6"/>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shd w:val="clear" w:color="auto" w:fill="DFE3E6"/>
          </w:tcPr>
          <w:p>
            <w:pPr>
              <w:jc w:val="center"/>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500" w:type="dxa"/>
            <w:vAlign w:val="bottom"/>
            <w:shd w:val="clear" w:color="auto" w:fill="DFE3E6"/>
          </w:tcPr>
          <w:p>
            <w:pPr>
              <w:ind w:left="40"/>
              <w:spacing w:after="0"/>
              <w:rPr>
                <w:sz w:val="20"/>
                <w:szCs w:val="20"/>
                <w:color w:val="auto"/>
              </w:rPr>
            </w:pPr>
            <w:r>
              <w:rPr>
                <w:rFonts w:ascii="Arial" w:cs="Arial" w:eastAsia="Arial" w:hAnsi="Arial"/>
                <w:sz w:val="14"/>
                <w:szCs w:val="14"/>
                <w:b w:val="1"/>
                <w:bCs w:val="1"/>
                <w:color w:val="5D6673"/>
              </w:rPr>
              <w:t>PRODUCT</w:t>
            </w:r>
          </w:p>
        </w:tc>
        <w:tc>
          <w:tcPr>
            <w:tcW w:w="220" w:type="dxa"/>
            <w:vAlign w:val="bottom"/>
            <w:shd w:val="clear" w:color="auto" w:fill="DFE3E6"/>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DFE3E6"/>
          </w:tcPr>
          <w:p>
            <w:pPr>
              <w:spacing w:after="0"/>
              <w:rPr>
                <w:sz w:val="24"/>
                <w:szCs w:val="24"/>
                <w:color w:val="auto"/>
              </w:rPr>
            </w:pPr>
          </w:p>
        </w:tc>
        <w:tc>
          <w:tcPr>
            <w:tcW w:w="2080" w:type="dxa"/>
            <w:vAlign w:val="bottom"/>
            <w:shd w:val="clear" w:color="auto" w:fill="DFE3E6"/>
          </w:tcPr>
          <w:p>
            <w:pPr>
              <w:ind w:left="50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MARKETING/SALES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900" w:type="dxa"/>
            <w:vAlign w:val="bottom"/>
          </w:tcPr>
          <w:p>
            <w:pPr>
              <w:spacing w:after="0"/>
              <w:rPr>
                <w:sz w:val="8"/>
                <w:szCs w:val="8"/>
                <w:color w:val="auto"/>
              </w:rPr>
            </w:pPr>
          </w:p>
        </w:tc>
        <w:tc>
          <w:tcPr>
            <w:tcW w:w="140" w:type="dxa"/>
            <w:vAlign w:val="bottom"/>
            <w:shd w:val="clear" w:color="auto" w:fill="DFE3E6"/>
          </w:tcPr>
          <w:p>
            <w:pPr>
              <w:spacing w:after="0"/>
              <w:rPr>
                <w:sz w:val="8"/>
                <w:szCs w:val="8"/>
                <w:color w:val="auto"/>
              </w:rPr>
            </w:pPr>
          </w:p>
        </w:tc>
        <w:tc>
          <w:tcPr>
            <w:tcW w:w="500" w:type="dxa"/>
            <w:vAlign w:val="bottom"/>
            <w:shd w:val="clear" w:color="auto" w:fill="DFE3E6"/>
          </w:tcPr>
          <w:p>
            <w:pPr>
              <w:spacing w:after="0"/>
              <w:rPr>
                <w:sz w:val="8"/>
                <w:szCs w:val="8"/>
                <w:color w:val="auto"/>
              </w:rPr>
            </w:pPr>
          </w:p>
        </w:tc>
        <w:tc>
          <w:tcPr>
            <w:tcW w:w="80" w:type="dxa"/>
            <w:vAlign w:val="bottom"/>
            <w:shd w:val="clear" w:color="auto" w:fill="DFE3E6"/>
          </w:tcPr>
          <w:p>
            <w:pPr>
              <w:spacing w:after="0"/>
              <w:rPr>
                <w:sz w:val="8"/>
                <w:szCs w:val="8"/>
                <w:color w:val="auto"/>
              </w:rPr>
            </w:pPr>
          </w:p>
        </w:tc>
        <w:tc>
          <w:tcPr>
            <w:tcW w:w="1100" w:type="dxa"/>
            <w:vAlign w:val="bottom"/>
            <w:gridSpan w:val="2"/>
            <w:vMerge w:val="restart"/>
            <w:shd w:val="clear" w:color="auto" w:fill="DFE3E6"/>
          </w:tcPr>
          <w:p>
            <w:pPr>
              <w:ind w:left="60"/>
              <w:spacing w:after="0"/>
              <w:rPr>
                <w:sz w:val="20"/>
                <w:szCs w:val="20"/>
                <w:color w:val="auto"/>
              </w:rPr>
            </w:pPr>
            <w:r>
              <w:rPr>
                <w:rFonts w:ascii="Arial" w:cs="Arial" w:eastAsia="Arial" w:hAnsi="Arial"/>
                <w:sz w:val="14"/>
                <w:szCs w:val="14"/>
                <w:b w:val="1"/>
                <w:bCs w:val="1"/>
                <w:color w:val="5D6673"/>
              </w:rPr>
              <w:t>EXPERIENCE</w:t>
            </w:r>
          </w:p>
        </w:tc>
        <w:tc>
          <w:tcPr>
            <w:tcW w:w="100" w:type="dxa"/>
            <w:vAlign w:val="bottom"/>
            <w:shd w:val="clear" w:color="auto" w:fill="DFE3E6"/>
          </w:tcPr>
          <w:p>
            <w:pPr>
              <w:spacing w:after="0"/>
              <w:rPr>
                <w:sz w:val="8"/>
                <w:szCs w:val="8"/>
                <w:color w:val="auto"/>
              </w:rPr>
            </w:pPr>
          </w:p>
        </w:tc>
        <w:tc>
          <w:tcPr>
            <w:tcW w:w="560" w:type="dxa"/>
            <w:vAlign w:val="bottom"/>
            <w:shd w:val="clear" w:color="auto" w:fill="DFE3E6"/>
          </w:tcPr>
          <w:p>
            <w:pPr>
              <w:spacing w:after="0"/>
              <w:rPr>
                <w:sz w:val="8"/>
                <w:szCs w:val="8"/>
                <w:color w:val="auto"/>
              </w:rPr>
            </w:pPr>
          </w:p>
        </w:tc>
        <w:tc>
          <w:tcPr>
            <w:tcW w:w="200" w:type="dxa"/>
            <w:vAlign w:val="bottom"/>
            <w:shd w:val="clear" w:color="auto" w:fill="DFE3E6"/>
          </w:tcPr>
          <w:p>
            <w:pPr>
              <w:spacing w:after="0"/>
              <w:rPr>
                <w:sz w:val="8"/>
                <w:szCs w:val="8"/>
                <w:color w:val="auto"/>
              </w:rPr>
            </w:pPr>
          </w:p>
        </w:tc>
        <w:tc>
          <w:tcPr>
            <w:tcW w:w="1380" w:type="dxa"/>
            <w:vAlign w:val="bottom"/>
            <w:gridSpan w:val="2"/>
            <w:shd w:val="clear" w:color="auto" w:fill="DFE3E6"/>
          </w:tcPr>
          <w:p>
            <w:pPr>
              <w:ind w:left="40"/>
              <w:spacing w:after="0" w:line="97" w:lineRule="exact"/>
              <w:rPr>
                <w:sz w:val="20"/>
                <w:szCs w:val="20"/>
                <w:color w:val="auto"/>
              </w:rPr>
            </w:pPr>
            <w:r>
              <w:rPr>
                <w:rFonts w:ascii="Arial" w:cs="Arial" w:eastAsia="Arial" w:hAnsi="Arial"/>
                <w:sz w:val="11"/>
                <w:szCs w:val="11"/>
                <w:b w:val="1"/>
                <w:bCs w:val="1"/>
                <w:color w:val="5D6673"/>
              </w:rPr>
              <w:t>AND/OR SUPPLY</w:t>
            </w:r>
          </w:p>
        </w:tc>
        <w:tc>
          <w:tcPr>
            <w:tcW w:w="960" w:type="dxa"/>
            <w:vAlign w:val="bottom"/>
            <w:shd w:val="clear" w:color="auto" w:fill="DFE3E6"/>
          </w:tcPr>
          <w:p>
            <w:pPr>
              <w:spacing w:after="0"/>
              <w:rPr>
                <w:sz w:val="8"/>
                <w:szCs w:val="8"/>
                <w:color w:val="auto"/>
              </w:rPr>
            </w:pPr>
          </w:p>
        </w:tc>
        <w:tc>
          <w:tcPr>
            <w:tcW w:w="60" w:type="dxa"/>
            <w:vAlign w:val="bottom"/>
            <w:shd w:val="clear" w:color="auto" w:fill="DFE3E6"/>
          </w:tcPr>
          <w:p>
            <w:pPr>
              <w:spacing w:after="0"/>
              <w:rPr>
                <w:sz w:val="8"/>
                <w:szCs w:val="8"/>
                <w:color w:val="auto"/>
              </w:rPr>
            </w:pPr>
          </w:p>
        </w:tc>
        <w:tc>
          <w:tcPr>
            <w:tcW w:w="60" w:type="dxa"/>
            <w:vAlign w:val="bottom"/>
            <w:shd w:val="clear" w:color="auto" w:fill="DFE3E6"/>
          </w:tcPr>
          <w:p>
            <w:pPr>
              <w:spacing w:after="0"/>
              <w:rPr>
                <w:sz w:val="8"/>
                <w:szCs w:val="8"/>
                <w:color w:val="auto"/>
              </w:rPr>
            </w:pPr>
          </w:p>
        </w:tc>
        <w:tc>
          <w:tcPr>
            <w:tcW w:w="1500" w:type="dxa"/>
            <w:vAlign w:val="bottom"/>
            <w:vMerge w:val="restart"/>
            <w:shd w:val="clear" w:color="auto" w:fill="DFE3E6"/>
          </w:tcPr>
          <w:p>
            <w:pPr>
              <w:ind w:left="40"/>
              <w:spacing w:after="0"/>
              <w:rPr>
                <w:sz w:val="20"/>
                <w:szCs w:val="20"/>
                <w:color w:val="auto"/>
              </w:rPr>
            </w:pPr>
            <w:r>
              <w:rPr>
                <w:rFonts w:ascii="Arial" w:cs="Arial" w:eastAsia="Arial" w:hAnsi="Arial"/>
                <w:sz w:val="14"/>
                <w:szCs w:val="14"/>
                <w:b w:val="1"/>
                <w:bCs w:val="1"/>
                <w:color w:val="5D6673"/>
              </w:rPr>
              <w:t>TECHNOLOGY</w:t>
            </w:r>
          </w:p>
        </w:tc>
        <w:tc>
          <w:tcPr>
            <w:tcW w:w="220" w:type="dxa"/>
            <w:vAlign w:val="bottom"/>
            <w:shd w:val="clear" w:color="auto" w:fill="DFE3E6"/>
          </w:tcPr>
          <w:p>
            <w:pPr>
              <w:spacing w:after="0"/>
              <w:rPr>
                <w:sz w:val="8"/>
                <w:szCs w:val="8"/>
                <w:color w:val="auto"/>
              </w:rPr>
            </w:pPr>
          </w:p>
        </w:tc>
        <w:tc>
          <w:tcPr>
            <w:tcW w:w="120" w:type="dxa"/>
            <w:vAlign w:val="bottom"/>
            <w:shd w:val="clear" w:color="auto" w:fill="DFE3E6"/>
          </w:tcPr>
          <w:p>
            <w:pPr>
              <w:spacing w:after="0"/>
              <w:rPr>
                <w:sz w:val="8"/>
                <w:szCs w:val="8"/>
                <w:color w:val="auto"/>
              </w:rPr>
            </w:pPr>
          </w:p>
        </w:tc>
        <w:tc>
          <w:tcPr>
            <w:tcW w:w="2080" w:type="dxa"/>
            <w:vAlign w:val="bottom"/>
            <w:vMerge w:val="restart"/>
            <w:shd w:val="clear" w:color="auto" w:fill="DFE3E6"/>
          </w:tcPr>
          <w:p>
            <w:pPr>
              <w:jc w:val="center"/>
              <w:ind w:left="4"/>
              <w:spacing w:after="0"/>
              <w:rPr>
                <w:sz w:val="20"/>
                <w:szCs w:val="20"/>
                <w:color w:val="auto"/>
              </w:rPr>
            </w:pPr>
            <w:r>
              <w:rPr>
                <w:rFonts w:ascii="Arial" w:cs="Arial" w:eastAsia="Arial" w:hAnsi="Arial"/>
                <w:sz w:val="14"/>
                <w:szCs w:val="14"/>
                <w:b w:val="1"/>
                <w:bCs w:val="1"/>
                <w:color w:val="5D6673"/>
              </w:rPr>
              <w:t>EXPERTISE</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900" w:type="dxa"/>
            <w:vAlign w:val="bottom"/>
          </w:tcPr>
          <w:p>
            <w:pPr>
              <w:spacing w:after="0"/>
              <w:rPr>
                <w:sz w:val="9"/>
                <w:szCs w:val="9"/>
                <w:color w:val="auto"/>
              </w:rPr>
            </w:pPr>
          </w:p>
        </w:tc>
        <w:tc>
          <w:tcPr>
            <w:tcW w:w="140" w:type="dxa"/>
            <w:vAlign w:val="bottom"/>
            <w:vMerge w:val="restart"/>
            <w:shd w:val="clear" w:color="auto" w:fill="DFE3E6"/>
          </w:tcPr>
          <w:p>
            <w:pPr>
              <w:ind w:left="100"/>
              <w:spacing w:after="0"/>
              <w:rPr>
                <w:sz w:val="20"/>
                <w:szCs w:val="20"/>
                <w:color w:val="auto"/>
              </w:rPr>
            </w:pPr>
            <w:r>
              <w:rPr>
                <w:rFonts w:ascii="Arial" w:cs="Arial" w:eastAsia="Arial" w:hAnsi="Arial"/>
                <w:sz w:val="13"/>
                <w:szCs w:val="13"/>
                <w:b w:val="1"/>
                <w:bCs w:val="1"/>
                <w:color w:val="5D6673"/>
                <w:w w:val="75"/>
              </w:rPr>
              <w:t> </w:t>
            </w:r>
          </w:p>
        </w:tc>
        <w:tc>
          <w:tcPr>
            <w:tcW w:w="500" w:type="dxa"/>
            <w:vAlign w:val="bottom"/>
            <w:shd w:val="clear" w:color="auto" w:fill="DFE3E6"/>
          </w:tcPr>
          <w:p>
            <w:pPr>
              <w:spacing w:after="0"/>
              <w:rPr>
                <w:sz w:val="9"/>
                <w:szCs w:val="9"/>
                <w:color w:val="auto"/>
              </w:rPr>
            </w:pPr>
          </w:p>
        </w:tc>
        <w:tc>
          <w:tcPr>
            <w:tcW w:w="80" w:type="dxa"/>
            <w:vAlign w:val="bottom"/>
            <w:shd w:val="clear" w:color="auto" w:fill="DFE3E6"/>
          </w:tcPr>
          <w:p>
            <w:pPr>
              <w:spacing w:after="0"/>
              <w:rPr>
                <w:sz w:val="9"/>
                <w:szCs w:val="9"/>
                <w:color w:val="auto"/>
              </w:rPr>
            </w:pPr>
          </w:p>
        </w:tc>
        <w:tc>
          <w:tcPr>
            <w:tcW w:w="1100" w:type="dxa"/>
            <w:vAlign w:val="bottom"/>
            <w:gridSpan w:val="2"/>
            <w:vMerge w:val="continue"/>
            <w:shd w:val="clear" w:color="auto" w:fill="DFE3E6"/>
          </w:tcPr>
          <w:p>
            <w:pPr>
              <w:spacing w:after="0"/>
              <w:rPr>
                <w:sz w:val="9"/>
                <w:szCs w:val="9"/>
                <w:color w:val="auto"/>
              </w:rPr>
            </w:pPr>
          </w:p>
        </w:tc>
        <w:tc>
          <w:tcPr>
            <w:tcW w:w="100" w:type="dxa"/>
            <w:vAlign w:val="bottom"/>
            <w:shd w:val="clear" w:color="auto" w:fill="DFE3E6"/>
          </w:tcPr>
          <w:p>
            <w:pPr>
              <w:spacing w:after="0"/>
              <w:rPr>
                <w:sz w:val="9"/>
                <w:szCs w:val="9"/>
                <w:color w:val="auto"/>
              </w:rPr>
            </w:pPr>
          </w:p>
        </w:tc>
        <w:tc>
          <w:tcPr>
            <w:tcW w:w="560" w:type="dxa"/>
            <w:vAlign w:val="bottom"/>
            <w:vMerge w:val="restart"/>
            <w:shd w:val="clear" w:color="auto" w:fill="DFE3E6"/>
          </w:tcPr>
          <w:p>
            <w:pPr>
              <w:jc w:val="center"/>
              <w:ind w:right="280"/>
              <w:spacing w:after="0"/>
              <w:rPr>
                <w:sz w:val="20"/>
                <w:szCs w:val="20"/>
                <w:color w:val="auto"/>
              </w:rPr>
            </w:pPr>
            <w:r>
              <w:rPr>
                <w:rFonts w:ascii="Arial" w:cs="Arial" w:eastAsia="Arial" w:hAnsi="Arial"/>
                <w:sz w:val="14"/>
                <w:szCs w:val="14"/>
                <w:b w:val="1"/>
                <w:bCs w:val="1"/>
                <w:color w:val="5D6673"/>
              </w:rPr>
              <w:t> </w:t>
            </w:r>
          </w:p>
        </w:tc>
        <w:tc>
          <w:tcPr>
            <w:tcW w:w="200" w:type="dxa"/>
            <w:vAlign w:val="bottom"/>
            <w:shd w:val="clear" w:color="auto" w:fill="DFE3E6"/>
          </w:tcPr>
          <w:p>
            <w:pPr>
              <w:spacing w:after="0"/>
              <w:rPr>
                <w:sz w:val="9"/>
                <w:szCs w:val="9"/>
                <w:color w:val="auto"/>
              </w:rPr>
            </w:pPr>
          </w:p>
        </w:tc>
        <w:tc>
          <w:tcPr>
            <w:tcW w:w="1380" w:type="dxa"/>
            <w:vAlign w:val="bottom"/>
            <w:gridSpan w:val="2"/>
            <w:vMerge w:val="restart"/>
            <w:shd w:val="clear" w:color="auto" w:fill="DFE3E6"/>
          </w:tcPr>
          <w:p>
            <w:pPr>
              <w:ind w:left="40"/>
              <w:spacing w:after="0"/>
              <w:rPr>
                <w:sz w:val="20"/>
                <w:szCs w:val="20"/>
                <w:color w:val="auto"/>
              </w:rPr>
            </w:pPr>
            <w:r>
              <w:rPr>
                <w:rFonts w:ascii="Arial" w:cs="Arial" w:eastAsia="Arial" w:hAnsi="Arial"/>
                <w:sz w:val="14"/>
                <w:szCs w:val="14"/>
                <w:b w:val="1"/>
                <w:bCs w:val="1"/>
                <w:color w:val="5D6673"/>
              </w:rPr>
              <w:t>CHAIN EXPERTISE</w:t>
            </w:r>
          </w:p>
        </w:tc>
        <w:tc>
          <w:tcPr>
            <w:tcW w:w="960" w:type="dxa"/>
            <w:vAlign w:val="bottom"/>
            <w:shd w:val="clear" w:color="auto" w:fill="DFE3E6"/>
          </w:tcPr>
          <w:p>
            <w:pPr>
              <w:spacing w:after="0"/>
              <w:rPr>
                <w:sz w:val="9"/>
                <w:szCs w:val="9"/>
                <w:color w:val="auto"/>
              </w:rPr>
            </w:pPr>
          </w:p>
        </w:tc>
        <w:tc>
          <w:tcPr>
            <w:tcW w:w="60" w:type="dxa"/>
            <w:vAlign w:val="bottom"/>
            <w:shd w:val="clear" w:color="auto" w:fill="DFE3E6"/>
          </w:tcPr>
          <w:p>
            <w:pPr>
              <w:spacing w:after="0"/>
              <w:rPr>
                <w:sz w:val="9"/>
                <w:szCs w:val="9"/>
                <w:color w:val="auto"/>
              </w:rPr>
            </w:pPr>
          </w:p>
        </w:tc>
        <w:tc>
          <w:tcPr>
            <w:tcW w:w="60" w:type="dxa"/>
            <w:vAlign w:val="bottom"/>
            <w:shd w:val="clear" w:color="auto" w:fill="DFE3E6"/>
          </w:tcPr>
          <w:p>
            <w:pPr>
              <w:spacing w:after="0"/>
              <w:rPr>
                <w:sz w:val="9"/>
                <w:szCs w:val="9"/>
                <w:color w:val="auto"/>
              </w:rPr>
            </w:pPr>
          </w:p>
        </w:tc>
        <w:tc>
          <w:tcPr>
            <w:tcW w:w="1500" w:type="dxa"/>
            <w:vAlign w:val="bottom"/>
            <w:vMerge w:val="continue"/>
            <w:shd w:val="clear" w:color="auto" w:fill="DFE3E6"/>
          </w:tcPr>
          <w:p>
            <w:pPr>
              <w:spacing w:after="0"/>
              <w:rPr>
                <w:sz w:val="9"/>
                <w:szCs w:val="9"/>
                <w:color w:val="auto"/>
              </w:rPr>
            </w:pPr>
          </w:p>
        </w:tc>
        <w:tc>
          <w:tcPr>
            <w:tcW w:w="220" w:type="dxa"/>
            <w:vAlign w:val="bottom"/>
            <w:shd w:val="clear" w:color="auto" w:fill="DFE3E6"/>
          </w:tcPr>
          <w:p>
            <w:pPr>
              <w:spacing w:after="0"/>
              <w:rPr>
                <w:sz w:val="9"/>
                <w:szCs w:val="9"/>
                <w:color w:val="auto"/>
              </w:rPr>
            </w:pPr>
          </w:p>
        </w:tc>
        <w:tc>
          <w:tcPr>
            <w:tcW w:w="120" w:type="dxa"/>
            <w:vAlign w:val="bottom"/>
            <w:shd w:val="clear" w:color="auto" w:fill="DFE3E6"/>
          </w:tcPr>
          <w:p>
            <w:pPr>
              <w:spacing w:after="0"/>
              <w:rPr>
                <w:sz w:val="9"/>
                <w:szCs w:val="9"/>
                <w:color w:val="auto"/>
              </w:rPr>
            </w:pPr>
          </w:p>
        </w:tc>
        <w:tc>
          <w:tcPr>
            <w:tcW w:w="2080" w:type="dxa"/>
            <w:vAlign w:val="bottom"/>
            <w:vMerge w:val="continue"/>
            <w:shd w:val="clear" w:color="auto" w:fill="DFE3E6"/>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900" w:type="dxa"/>
            <w:vAlign w:val="bottom"/>
          </w:tcPr>
          <w:p>
            <w:pPr>
              <w:spacing w:after="0"/>
              <w:rPr>
                <w:sz w:val="6"/>
                <w:szCs w:val="6"/>
                <w:color w:val="auto"/>
              </w:rPr>
            </w:pPr>
          </w:p>
        </w:tc>
        <w:tc>
          <w:tcPr>
            <w:tcW w:w="140" w:type="dxa"/>
            <w:vAlign w:val="bottom"/>
            <w:vMerge w:val="continue"/>
            <w:shd w:val="clear" w:color="auto" w:fill="DFE3E6"/>
          </w:tcPr>
          <w:p>
            <w:pPr>
              <w:spacing w:after="0"/>
              <w:rPr>
                <w:sz w:val="6"/>
                <w:szCs w:val="6"/>
                <w:color w:val="auto"/>
              </w:rPr>
            </w:pPr>
          </w:p>
        </w:tc>
        <w:tc>
          <w:tcPr>
            <w:tcW w:w="500" w:type="dxa"/>
            <w:vAlign w:val="bottom"/>
            <w:shd w:val="clear" w:color="auto" w:fill="DFE3E6"/>
          </w:tcPr>
          <w:p>
            <w:pPr>
              <w:spacing w:after="0"/>
              <w:rPr>
                <w:sz w:val="6"/>
                <w:szCs w:val="6"/>
                <w:color w:val="auto"/>
              </w:rPr>
            </w:pPr>
          </w:p>
        </w:tc>
        <w:tc>
          <w:tcPr>
            <w:tcW w:w="80" w:type="dxa"/>
            <w:vAlign w:val="bottom"/>
            <w:shd w:val="clear" w:color="auto" w:fill="DFE3E6"/>
          </w:tcPr>
          <w:p>
            <w:pPr>
              <w:spacing w:after="0"/>
              <w:rPr>
                <w:sz w:val="6"/>
                <w:szCs w:val="6"/>
                <w:color w:val="auto"/>
              </w:rPr>
            </w:pPr>
          </w:p>
        </w:tc>
        <w:tc>
          <w:tcPr>
            <w:tcW w:w="920" w:type="dxa"/>
            <w:vAlign w:val="bottom"/>
            <w:shd w:val="clear" w:color="auto" w:fill="DFE3E6"/>
          </w:tcPr>
          <w:p>
            <w:pPr>
              <w:spacing w:after="0"/>
              <w:rPr>
                <w:sz w:val="6"/>
                <w:szCs w:val="6"/>
                <w:color w:val="auto"/>
              </w:rPr>
            </w:pPr>
          </w:p>
        </w:tc>
        <w:tc>
          <w:tcPr>
            <w:tcW w:w="180" w:type="dxa"/>
            <w:vAlign w:val="bottom"/>
            <w:shd w:val="clear" w:color="auto" w:fill="DFE3E6"/>
          </w:tcPr>
          <w:p>
            <w:pPr>
              <w:spacing w:after="0"/>
              <w:rPr>
                <w:sz w:val="6"/>
                <w:szCs w:val="6"/>
                <w:color w:val="auto"/>
              </w:rPr>
            </w:pPr>
          </w:p>
        </w:tc>
        <w:tc>
          <w:tcPr>
            <w:tcW w:w="100" w:type="dxa"/>
            <w:vAlign w:val="bottom"/>
            <w:shd w:val="clear" w:color="auto" w:fill="DFE3E6"/>
          </w:tcPr>
          <w:p>
            <w:pPr>
              <w:spacing w:after="0"/>
              <w:rPr>
                <w:sz w:val="6"/>
                <w:szCs w:val="6"/>
                <w:color w:val="auto"/>
              </w:rPr>
            </w:pPr>
          </w:p>
        </w:tc>
        <w:tc>
          <w:tcPr>
            <w:tcW w:w="560" w:type="dxa"/>
            <w:vAlign w:val="bottom"/>
            <w:vMerge w:val="continue"/>
            <w:shd w:val="clear" w:color="auto" w:fill="DFE3E6"/>
          </w:tcPr>
          <w:p>
            <w:pPr>
              <w:spacing w:after="0"/>
              <w:rPr>
                <w:sz w:val="6"/>
                <w:szCs w:val="6"/>
                <w:color w:val="auto"/>
              </w:rPr>
            </w:pPr>
          </w:p>
        </w:tc>
        <w:tc>
          <w:tcPr>
            <w:tcW w:w="200" w:type="dxa"/>
            <w:vAlign w:val="bottom"/>
            <w:shd w:val="clear" w:color="auto" w:fill="DFE3E6"/>
          </w:tcPr>
          <w:p>
            <w:pPr>
              <w:spacing w:after="0"/>
              <w:rPr>
                <w:sz w:val="6"/>
                <w:szCs w:val="6"/>
                <w:color w:val="auto"/>
              </w:rPr>
            </w:pPr>
          </w:p>
        </w:tc>
        <w:tc>
          <w:tcPr>
            <w:tcW w:w="1380" w:type="dxa"/>
            <w:vAlign w:val="bottom"/>
            <w:gridSpan w:val="2"/>
            <w:vMerge w:val="continue"/>
            <w:shd w:val="clear" w:color="auto" w:fill="DFE3E6"/>
          </w:tcPr>
          <w:p>
            <w:pPr>
              <w:spacing w:after="0"/>
              <w:rPr>
                <w:sz w:val="6"/>
                <w:szCs w:val="6"/>
                <w:color w:val="auto"/>
              </w:rPr>
            </w:pPr>
          </w:p>
        </w:tc>
        <w:tc>
          <w:tcPr>
            <w:tcW w:w="960" w:type="dxa"/>
            <w:vAlign w:val="bottom"/>
            <w:vMerge w:val="restart"/>
            <w:shd w:val="clear" w:color="auto" w:fill="DFE3E6"/>
          </w:tcPr>
          <w:p>
            <w:pPr>
              <w:ind w:left="460"/>
              <w:spacing w:after="0"/>
              <w:rPr>
                <w:sz w:val="20"/>
                <w:szCs w:val="20"/>
                <w:color w:val="auto"/>
              </w:rPr>
            </w:pPr>
            <w:r>
              <w:rPr>
                <w:rFonts w:ascii="Arial" w:cs="Arial" w:eastAsia="Arial" w:hAnsi="Arial"/>
                <w:sz w:val="14"/>
                <w:szCs w:val="14"/>
                <w:b w:val="1"/>
                <w:bCs w:val="1"/>
                <w:color w:val="5D6673"/>
              </w:rPr>
              <w:t> </w:t>
            </w:r>
          </w:p>
        </w:tc>
        <w:tc>
          <w:tcPr>
            <w:tcW w:w="60" w:type="dxa"/>
            <w:vAlign w:val="bottom"/>
            <w:shd w:val="clear" w:color="auto" w:fill="DFE3E6"/>
          </w:tcPr>
          <w:p>
            <w:pPr>
              <w:spacing w:after="0"/>
              <w:rPr>
                <w:sz w:val="6"/>
                <w:szCs w:val="6"/>
                <w:color w:val="auto"/>
              </w:rPr>
            </w:pPr>
          </w:p>
        </w:tc>
        <w:tc>
          <w:tcPr>
            <w:tcW w:w="60" w:type="dxa"/>
            <w:vAlign w:val="bottom"/>
            <w:shd w:val="clear" w:color="auto" w:fill="DFE3E6"/>
          </w:tcPr>
          <w:p>
            <w:pPr>
              <w:spacing w:after="0"/>
              <w:rPr>
                <w:sz w:val="6"/>
                <w:szCs w:val="6"/>
                <w:color w:val="auto"/>
              </w:rPr>
            </w:pPr>
          </w:p>
        </w:tc>
        <w:tc>
          <w:tcPr>
            <w:tcW w:w="1500" w:type="dxa"/>
            <w:vAlign w:val="bottom"/>
            <w:shd w:val="clear" w:color="auto" w:fill="DFE3E6"/>
          </w:tcPr>
          <w:p>
            <w:pPr>
              <w:spacing w:after="0"/>
              <w:rPr>
                <w:sz w:val="6"/>
                <w:szCs w:val="6"/>
                <w:color w:val="auto"/>
              </w:rPr>
            </w:pPr>
          </w:p>
        </w:tc>
        <w:tc>
          <w:tcPr>
            <w:tcW w:w="220" w:type="dxa"/>
            <w:vAlign w:val="bottom"/>
            <w:shd w:val="clear" w:color="auto" w:fill="DFE3E6"/>
          </w:tcPr>
          <w:p>
            <w:pPr>
              <w:spacing w:after="0"/>
              <w:rPr>
                <w:sz w:val="6"/>
                <w:szCs w:val="6"/>
                <w:color w:val="auto"/>
              </w:rPr>
            </w:pPr>
          </w:p>
        </w:tc>
        <w:tc>
          <w:tcPr>
            <w:tcW w:w="120" w:type="dxa"/>
            <w:vAlign w:val="bottom"/>
            <w:shd w:val="clear" w:color="auto" w:fill="DFE3E6"/>
          </w:tcPr>
          <w:p>
            <w:pPr>
              <w:spacing w:after="0"/>
              <w:rPr>
                <w:sz w:val="6"/>
                <w:szCs w:val="6"/>
                <w:color w:val="auto"/>
              </w:rPr>
            </w:pPr>
          </w:p>
        </w:tc>
        <w:tc>
          <w:tcPr>
            <w:tcW w:w="2080" w:type="dxa"/>
            <w:vAlign w:val="bottom"/>
            <w:vMerge w:val="restart"/>
            <w:shd w:val="clear" w:color="auto" w:fill="DFE3E6"/>
          </w:tcPr>
          <w:p>
            <w:pPr>
              <w:spacing w:after="0"/>
              <w:rPr>
                <w:sz w:val="20"/>
                <w:szCs w:val="20"/>
                <w:color w:val="auto"/>
              </w:rPr>
            </w:pPr>
            <w:r>
              <w:rPr>
                <w:rFonts w:ascii="Arial" w:cs="Arial" w:eastAsia="Arial" w:hAnsi="Arial"/>
                <w:sz w:val="14"/>
                <w:szCs w:val="14"/>
                <w:b w:val="1"/>
                <w:bCs w:val="1"/>
                <w:color w:val="5D6673"/>
              </w:rPr>
              <w:t> </w:t>
            </w: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3"/>
        </w:trPr>
        <w:tc>
          <w:tcPr>
            <w:tcW w:w="900" w:type="dxa"/>
            <w:vAlign w:val="bottom"/>
          </w:tcPr>
          <w:p>
            <w:pPr>
              <w:spacing w:after="0"/>
              <w:rPr>
                <w:sz w:val="11"/>
                <w:szCs w:val="11"/>
                <w:color w:val="auto"/>
              </w:rPr>
            </w:pPr>
          </w:p>
        </w:tc>
        <w:tc>
          <w:tcPr>
            <w:tcW w:w="140" w:type="dxa"/>
            <w:vAlign w:val="bottom"/>
            <w:vMerge w:val="continue"/>
            <w:shd w:val="clear" w:color="auto" w:fill="DFE3E6"/>
          </w:tcPr>
          <w:p>
            <w:pPr>
              <w:spacing w:after="0"/>
              <w:rPr>
                <w:sz w:val="11"/>
                <w:szCs w:val="11"/>
                <w:color w:val="auto"/>
              </w:rPr>
            </w:pPr>
          </w:p>
        </w:tc>
        <w:tc>
          <w:tcPr>
            <w:tcW w:w="500" w:type="dxa"/>
            <w:vAlign w:val="bottom"/>
            <w:shd w:val="clear" w:color="auto" w:fill="DFE3E6"/>
          </w:tcPr>
          <w:p>
            <w:pPr>
              <w:spacing w:after="0"/>
              <w:rPr>
                <w:sz w:val="11"/>
                <w:szCs w:val="11"/>
                <w:color w:val="auto"/>
              </w:rPr>
            </w:pPr>
          </w:p>
        </w:tc>
        <w:tc>
          <w:tcPr>
            <w:tcW w:w="80" w:type="dxa"/>
            <w:vAlign w:val="bottom"/>
            <w:shd w:val="clear" w:color="auto" w:fill="DFE3E6"/>
          </w:tcPr>
          <w:p>
            <w:pPr>
              <w:spacing w:after="0"/>
              <w:rPr>
                <w:sz w:val="11"/>
                <w:szCs w:val="11"/>
                <w:color w:val="auto"/>
              </w:rPr>
            </w:pPr>
          </w:p>
        </w:tc>
        <w:tc>
          <w:tcPr>
            <w:tcW w:w="920" w:type="dxa"/>
            <w:vAlign w:val="bottom"/>
            <w:shd w:val="clear" w:color="auto" w:fill="DFE3E6"/>
          </w:tcPr>
          <w:p>
            <w:pPr>
              <w:spacing w:after="0"/>
              <w:rPr>
                <w:sz w:val="11"/>
                <w:szCs w:val="11"/>
                <w:color w:val="auto"/>
              </w:rPr>
            </w:pPr>
          </w:p>
        </w:tc>
        <w:tc>
          <w:tcPr>
            <w:tcW w:w="180" w:type="dxa"/>
            <w:vAlign w:val="bottom"/>
            <w:shd w:val="clear" w:color="auto" w:fill="DFE3E6"/>
          </w:tcPr>
          <w:p>
            <w:pPr>
              <w:spacing w:after="0"/>
              <w:rPr>
                <w:sz w:val="11"/>
                <w:szCs w:val="11"/>
                <w:color w:val="auto"/>
              </w:rPr>
            </w:pPr>
          </w:p>
        </w:tc>
        <w:tc>
          <w:tcPr>
            <w:tcW w:w="100" w:type="dxa"/>
            <w:vAlign w:val="bottom"/>
            <w:shd w:val="clear" w:color="auto" w:fill="DFE3E6"/>
          </w:tcPr>
          <w:p>
            <w:pPr>
              <w:spacing w:after="0"/>
              <w:rPr>
                <w:sz w:val="11"/>
                <w:szCs w:val="11"/>
                <w:color w:val="auto"/>
              </w:rPr>
            </w:pPr>
          </w:p>
        </w:tc>
        <w:tc>
          <w:tcPr>
            <w:tcW w:w="560" w:type="dxa"/>
            <w:vAlign w:val="bottom"/>
            <w:vMerge w:val="continue"/>
            <w:shd w:val="clear" w:color="auto" w:fill="DFE3E6"/>
          </w:tcPr>
          <w:p>
            <w:pPr>
              <w:spacing w:after="0"/>
              <w:rPr>
                <w:sz w:val="11"/>
                <w:szCs w:val="11"/>
                <w:color w:val="auto"/>
              </w:rPr>
            </w:pPr>
          </w:p>
        </w:tc>
        <w:tc>
          <w:tcPr>
            <w:tcW w:w="200" w:type="dxa"/>
            <w:vAlign w:val="bottom"/>
            <w:shd w:val="clear" w:color="auto" w:fill="DFE3E6"/>
          </w:tcPr>
          <w:p>
            <w:pPr>
              <w:spacing w:after="0"/>
              <w:rPr>
                <w:sz w:val="11"/>
                <w:szCs w:val="11"/>
                <w:color w:val="auto"/>
              </w:rPr>
            </w:pPr>
          </w:p>
        </w:tc>
        <w:tc>
          <w:tcPr>
            <w:tcW w:w="400" w:type="dxa"/>
            <w:vAlign w:val="bottom"/>
            <w:shd w:val="clear" w:color="auto" w:fill="DFE3E6"/>
          </w:tcPr>
          <w:p>
            <w:pPr>
              <w:spacing w:after="0"/>
              <w:rPr>
                <w:sz w:val="11"/>
                <w:szCs w:val="11"/>
                <w:color w:val="auto"/>
              </w:rPr>
            </w:pPr>
          </w:p>
        </w:tc>
        <w:tc>
          <w:tcPr>
            <w:tcW w:w="980" w:type="dxa"/>
            <w:vAlign w:val="bottom"/>
            <w:shd w:val="clear" w:color="auto" w:fill="DFE3E6"/>
          </w:tcPr>
          <w:p>
            <w:pPr>
              <w:spacing w:after="0"/>
              <w:rPr>
                <w:sz w:val="11"/>
                <w:szCs w:val="11"/>
                <w:color w:val="auto"/>
              </w:rPr>
            </w:pPr>
          </w:p>
        </w:tc>
        <w:tc>
          <w:tcPr>
            <w:tcW w:w="960" w:type="dxa"/>
            <w:vAlign w:val="bottom"/>
            <w:vMerge w:val="continue"/>
            <w:shd w:val="clear" w:color="auto" w:fill="DFE3E6"/>
          </w:tcPr>
          <w:p>
            <w:pPr>
              <w:spacing w:after="0"/>
              <w:rPr>
                <w:sz w:val="11"/>
                <w:szCs w:val="11"/>
                <w:color w:val="auto"/>
              </w:rPr>
            </w:pPr>
          </w:p>
        </w:tc>
        <w:tc>
          <w:tcPr>
            <w:tcW w:w="60" w:type="dxa"/>
            <w:vAlign w:val="bottom"/>
            <w:shd w:val="clear" w:color="auto" w:fill="DFE3E6"/>
          </w:tcPr>
          <w:p>
            <w:pPr>
              <w:spacing w:after="0"/>
              <w:rPr>
                <w:sz w:val="11"/>
                <w:szCs w:val="11"/>
                <w:color w:val="auto"/>
              </w:rPr>
            </w:pPr>
          </w:p>
        </w:tc>
        <w:tc>
          <w:tcPr>
            <w:tcW w:w="60" w:type="dxa"/>
            <w:vAlign w:val="bottom"/>
            <w:shd w:val="clear" w:color="auto" w:fill="DFE3E6"/>
          </w:tcPr>
          <w:p>
            <w:pPr>
              <w:spacing w:after="0"/>
              <w:rPr>
                <w:sz w:val="11"/>
                <w:szCs w:val="11"/>
                <w:color w:val="auto"/>
              </w:rPr>
            </w:pPr>
          </w:p>
        </w:tc>
        <w:tc>
          <w:tcPr>
            <w:tcW w:w="1500" w:type="dxa"/>
            <w:vAlign w:val="bottom"/>
            <w:shd w:val="clear" w:color="auto" w:fill="DFE3E6"/>
          </w:tcPr>
          <w:p>
            <w:pPr>
              <w:spacing w:after="0"/>
              <w:rPr>
                <w:sz w:val="11"/>
                <w:szCs w:val="11"/>
                <w:color w:val="auto"/>
              </w:rPr>
            </w:pPr>
          </w:p>
        </w:tc>
        <w:tc>
          <w:tcPr>
            <w:tcW w:w="220" w:type="dxa"/>
            <w:vAlign w:val="bottom"/>
            <w:shd w:val="clear" w:color="auto" w:fill="DFE3E6"/>
          </w:tcPr>
          <w:p>
            <w:pPr>
              <w:spacing w:after="0"/>
              <w:rPr>
                <w:sz w:val="11"/>
                <w:szCs w:val="11"/>
                <w:color w:val="auto"/>
              </w:rPr>
            </w:pPr>
          </w:p>
        </w:tc>
        <w:tc>
          <w:tcPr>
            <w:tcW w:w="120" w:type="dxa"/>
            <w:vAlign w:val="bottom"/>
            <w:shd w:val="clear" w:color="auto" w:fill="DFE3E6"/>
          </w:tcPr>
          <w:p>
            <w:pPr>
              <w:spacing w:after="0"/>
              <w:rPr>
                <w:sz w:val="11"/>
                <w:szCs w:val="11"/>
                <w:color w:val="auto"/>
              </w:rPr>
            </w:pPr>
          </w:p>
        </w:tc>
        <w:tc>
          <w:tcPr>
            <w:tcW w:w="2080" w:type="dxa"/>
            <w:vAlign w:val="bottom"/>
            <w:vMerge w:val="continue"/>
            <w:shd w:val="clear" w:color="auto" w:fill="DFE3E6"/>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7"/>
        </w:trPr>
        <w:tc>
          <w:tcPr>
            <w:tcW w:w="900" w:type="dxa"/>
            <w:vAlign w:val="bottom"/>
          </w:tcPr>
          <w:p>
            <w:pPr>
              <w:spacing w:after="0"/>
              <w:rPr>
                <w:sz w:val="24"/>
                <w:szCs w:val="24"/>
                <w:color w:val="auto"/>
              </w:rPr>
            </w:pPr>
          </w:p>
        </w:tc>
        <w:tc>
          <w:tcPr>
            <w:tcW w:w="140" w:type="dxa"/>
            <w:vAlign w:val="bottom"/>
            <w:shd w:val="clear" w:color="auto" w:fill="DFE3E6"/>
          </w:tcPr>
          <w:p>
            <w:pPr>
              <w:spacing w:after="0"/>
              <w:rPr>
                <w:sz w:val="24"/>
                <w:szCs w:val="24"/>
                <w:color w:val="auto"/>
              </w:rPr>
            </w:pPr>
          </w:p>
        </w:tc>
        <w:tc>
          <w:tcPr>
            <w:tcW w:w="500" w:type="dxa"/>
            <w:vAlign w:val="bottom"/>
            <w:shd w:val="clear" w:color="auto" w:fill="DFE3E6"/>
          </w:tcPr>
          <w:p>
            <w:pPr>
              <w:ind w:left="48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DFE3E6"/>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1200" w:type="dxa"/>
            <w:vAlign w:val="bottom"/>
            <w:gridSpan w:val="3"/>
            <w:shd w:val="clear" w:color="auto" w:fill="DFE3E6"/>
          </w:tcPr>
          <w:p>
            <w:pPr>
              <w:ind w:left="60"/>
              <w:spacing w:after="0"/>
              <w:rPr>
                <w:sz w:val="20"/>
                <w:szCs w:val="20"/>
                <w:color w:val="auto"/>
              </w:rPr>
            </w:pPr>
            <w:r>
              <w:rPr>
                <w:rFonts w:ascii="Arial" w:cs="Arial" w:eastAsia="Arial" w:hAnsi="Arial"/>
                <w:sz w:val="14"/>
                <w:szCs w:val="14"/>
                <w:b w:val="1"/>
                <w:bCs w:val="1"/>
                <w:color w:val="5D6673"/>
              </w:rPr>
              <w:t xml:space="preserve">GOVERNMENT </w:t>
            </w:r>
            <w:r>
              <w:rPr>
                <w:rFonts w:ascii="Times New Roman" w:cs="Times New Roman" w:eastAsia="Times New Roman" w:hAnsi="Times New Roman"/>
                <w:sz w:val="3"/>
                <w:szCs w:val="3"/>
                <w:color w:val="000000"/>
              </w:rPr>
              <w:t>​</w:t>
            </w:r>
          </w:p>
        </w:tc>
        <w:tc>
          <w:tcPr>
            <w:tcW w:w="560" w:type="dxa"/>
            <w:vAlign w:val="bottom"/>
            <w:shd w:val="clear" w:color="auto" w:fill="DFE3E6"/>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shd w:val="clear" w:color="auto" w:fill="DFE3E6"/>
          </w:tcPr>
          <w:p>
            <w:pPr>
              <w:ind w:left="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380" w:type="dxa"/>
            <w:vAlign w:val="bottom"/>
            <w:gridSpan w:val="2"/>
            <w:shd w:val="clear" w:color="auto" w:fill="DFE3E6"/>
          </w:tcPr>
          <w:p>
            <w:pPr>
              <w:ind w:left="40"/>
              <w:spacing w:after="0"/>
              <w:rPr>
                <w:sz w:val="20"/>
                <w:szCs w:val="20"/>
                <w:color w:val="auto"/>
              </w:rPr>
            </w:pPr>
            <w:r>
              <w:rPr>
                <w:rFonts w:ascii="Arial" w:cs="Arial" w:eastAsia="Arial" w:hAnsi="Arial"/>
                <w:sz w:val="14"/>
                <w:szCs w:val="14"/>
                <w:b w:val="1"/>
                <w:bCs w:val="1"/>
                <w:color w:val="5D6673"/>
              </w:rPr>
              <w:t>MERGERS AND</w:t>
            </w:r>
          </w:p>
        </w:tc>
        <w:tc>
          <w:tcPr>
            <w:tcW w:w="960" w:type="dxa"/>
            <w:vAlign w:val="bottom"/>
            <w:shd w:val="clear" w:color="auto" w:fill="DFE3E6"/>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shd w:val="clear" w:color="auto" w:fill="DFE3E6"/>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shd w:val="clear" w:color="auto" w:fill="DFE3E6"/>
          </w:tcPr>
          <w:p>
            <w:pPr>
              <w:jc w:val="center"/>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500" w:type="dxa"/>
            <w:vAlign w:val="bottom"/>
            <w:vMerge w:val="restart"/>
            <w:shd w:val="clear" w:color="auto" w:fill="DFE3E6"/>
          </w:tcPr>
          <w:p>
            <w:pPr>
              <w:ind w:left="40"/>
              <w:spacing w:after="0"/>
              <w:rPr>
                <w:sz w:val="20"/>
                <w:szCs w:val="20"/>
                <w:color w:val="auto"/>
              </w:rPr>
            </w:pPr>
            <w:r>
              <w:rPr>
                <w:rFonts w:ascii="Arial" w:cs="Arial" w:eastAsia="Arial" w:hAnsi="Arial"/>
                <w:sz w:val="14"/>
                <w:szCs w:val="14"/>
                <w:b w:val="1"/>
                <w:bCs w:val="1"/>
                <w:color w:val="5D6673"/>
              </w:rPr>
              <w:t>CYBERSECURITY</w:t>
            </w:r>
          </w:p>
        </w:tc>
        <w:tc>
          <w:tcPr>
            <w:tcW w:w="220" w:type="dxa"/>
            <w:vAlign w:val="bottom"/>
            <w:shd w:val="clear" w:color="auto" w:fill="DFE3E6"/>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vMerge w:val="restart"/>
            <w:shd w:val="clear" w:color="auto" w:fill="DFE3E6"/>
          </w:tcPr>
          <w:p>
            <w:pPr>
              <w:ind w:left="40"/>
              <w:spacing w:after="0"/>
              <w:rPr>
                <w:sz w:val="20"/>
                <w:szCs w:val="20"/>
                <w:color w:val="auto"/>
              </w:rPr>
            </w:pPr>
            <w:r>
              <w:rPr>
                <w:rFonts w:ascii="Arial" w:cs="Arial" w:eastAsia="Arial" w:hAnsi="Arial"/>
                <w:sz w:val="14"/>
                <w:szCs w:val="14"/>
                <w:b w:val="1"/>
                <w:bCs w:val="1"/>
                <w:color w:val="5D6673"/>
              </w:rPr>
              <w:t>​</w:t>
            </w:r>
          </w:p>
        </w:tc>
        <w:tc>
          <w:tcPr>
            <w:tcW w:w="2080" w:type="dxa"/>
            <w:vAlign w:val="bottom"/>
            <w:shd w:val="clear" w:color="auto" w:fill="DFE3E6"/>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900" w:type="dxa"/>
            <w:vAlign w:val="bottom"/>
          </w:tcPr>
          <w:p>
            <w:pPr>
              <w:spacing w:after="0"/>
              <w:rPr>
                <w:sz w:val="9"/>
                <w:szCs w:val="9"/>
                <w:color w:val="auto"/>
              </w:rPr>
            </w:pPr>
          </w:p>
        </w:tc>
        <w:tc>
          <w:tcPr>
            <w:tcW w:w="140" w:type="dxa"/>
            <w:vAlign w:val="bottom"/>
            <w:shd w:val="clear" w:color="auto" w:fill="DFE3E6"/>
          </w:tcPr>
          <w:p>
            <w:pPr>
              <w:spacing w:after="0"/>
              <w:rPr>
                <w:sz w:val="9"/>
                <w:szCs w:val="9"/>
                <w:color w:val="auto"/>
              </w:rPr>
            </w:pPr>
          </w:p>
        </w:tc>
        <w:tc>
          <w:tcPr>
            <w:tcW w:w="500" w:type="dxa"/>
            <w:vAlign w:val="bottom"/>
            <w:shd w:val="clear" w:color="auto" w:fill="DFE3E6"/>
          </w:tcPr>
          <w:p>
            <w:pPr>
              <w:spacing w:after="0"/>
              <w:rPr>
                <w:sz w:val="9"/>
                <w:szCs w:val="9"/>
                <w:color w:val="auto"/>
              </w:rPr>
            </w:pPr>
          </w:p>
        </w:tc>
        <w:tc>
          <w:tcPr>
            <w:tcW w:w="80" w:type="dxa"/>
            <w:vAlign w:val="bottom"/>
            <w:shd w:val="clear" w:color="auto" w:fill="DFE3E6"/>
          </w:tcPr>
          <w:p>
            <w:pPr>
              <w:spacing w:after="0"/>
              <w:rPr>
                <w:sz w:val="9"/>
                <w:szCs w:val="9"/>
                <w:color w:val="auto"/>
              </w:rPr>
            </w:pPr>
          </w:p>
        </w:tc>
        <w:tc>
          <w:tcPr>
            <w:tcW w:w="920" w:type="dxa"/>
            <w:vAlign w:val="bottom"/>
            <w:vMerge w:val="restart"/>
            <w:shd w:val="clear" w:color="auto" w:fill="DFE3E6"/>
          </w:tcPr>
          <w:p>
            <w:pPr>
              <w:ind w:left="60"/>
              <w:spacing w:after="0"/>
              <w:rPr>
                <w:sz w:val="20"/>
                <w:szCs w:val="20"/>
                <w:color w:val="auto"/>
              </w:rPr>
            </w:pPr>
            <w:r>
              <w:rPr>
                <w:rFonts w:ascii="Arial" w:cs="Arial" w:eastAsia="Arial" w:hAnsi="Arial"/>
                <w:sz w:val="14"/>
                <w:szCs w:val="14"/>
                <w:b w:val="1"/>
                <w:bCs w:val="1"/>
                <w:color w:val="5D6673"/>
              </w:rPr>
              <w:t>EXPERTISE</w:t>
            </w:r>
          </w:p>
        </w:tc>
        <w:tc>
          <w:tcPr>
            <w:tcW w:w="180" w:type="dxa"/>
            <w:vAlign w:val="bottom"/>
            <w:shd w:val="clear" w:color="auto" w:fill="DFE3E6"/>
          </w:tcPr>
          <w:p>
            <w:pPr>
              <w:spacing w:after="0"/>
              <w:rPr>
                <w:sz w:val="9"/>
                <w:szCs w:val="9"/>
                <w:color w:val="auto"/>
              </w:rPr>
            </w:pPr>
          </w:p>
        </w:tc>
        <w:tc>
          <w:tcPr>
            <w:tcW w:w="100" w:type="dxa"/>
            <w:vAlign w:val="bottom"/>
            <w:shd w:val="clear" w:color="auto" w:fill="DFE3E6"/>
          </w:tcPr>
          <w:p>
            <w:pPr>
              <w:spacing w:after="0"/>
              <w:rPr>
                <w:sz w:val="9"/>
                <w:szCs w:val="9"/>
                <w:color w:val="auto"/>
              </w:rPr>
            </w:pPr>
          </w:p>
        </w:tc>
        <w:tc>
          <w:tcPr>
            <w:tcW w:w="560" w:type="dxa"/>
            <w:vAlign w:val="bottom"/>
            <w:shd w:val="clear" w:color="auto" w:fill="DFE3E6"/>
          </w:tcPr>
          <w:p>
            <w:pPr>
              <w:spacing w:after="0"/>
              <w:rPr>
                <w:sz w:val="9"/>
                <w:szCs w:val="9"/>
                <w:color w:val="auto"/>
              </w:rPr>
            </w:pPr>
          </w:p>
        </w:tc>
        <w:tc>
          <w:tcPr>
            <w:tcW w:w="200" w:type="dxa"/>
            <w:vAlign w:val="bottom"/>
            <w:shd w:val="clear" w:color="auto" w:fill="DFE3E6"/>
          </w:tcPr>
          <w:p>
            <w:pPr>
              <w:spacing w:after="0"/>
              <w:rPr>
                <w:sz w:val="9"/>
                <w:szCs w:val="9"/>
                <w:color w:val="auto"/>
              </w:rPr>
            </w:pPr>
          </w:p>
        </w:tc>
        <w:tc>
          <w:tcPr>
            <w:tcW w:w="1380" w:type="dxa"/>
            <w:vAlign w:val="bottom"/>
            <w:gridSpan w:val="2"/>
            <w:vMerge w:val="restart"/>
            <w:shd w:val="clear" w:color="auto" w:fill="DFE3E6"/>
          </w:tcPr>
          <w:p>
            <w:pPr>
              <w:ind w:left="40"/>
              <w:spacing w:after="0"/>
              <w:rPr>
                <w:sz w:val="20"/>
                <w:szCs w:val="20"/>
                <w:color w:val="auto"/>
              </w:rPr>
            </w:pPr>
            <w:r>
              <w:rPr>
                <w:rFonts w:ascii="Arial" w:cs="Arial" w:eastAsia="Arial" w:hAnsi="Arial"/>
                <w:sz w:val="14"/>
                <w:szCs w:val="14"/>
                <w:b w:val="1"/>
                <w:bCs w:val="1"/>
                <w:color w:val="5D6673"/>
              </w:rPr>
              <w:t>ACQUISITIONS</w:t>
            </w:r>
          </w:p>
        </w:tc>
        <w:tc>
          <w:tcPr>
            <w:tcW w:w="960" w:type="dxa"/>
            <w:vAlign w:val="bottom"/>
            <w:shd w:val="clear" w:color="auto" w:fill="DFE3E6"/>
          </w:tcPr>
          <w:p>
            <w:pPr>
              <w:spacing w:after="0"/>
              <w:rPr>
                <w:sz w:val="9"/>
                <w:szCs w:val="9"/>
                <w:color w:val="auto"/>
              </w:rPr>
            </w:pPr>
          </w:p>
        </w:tc>
        <w:tc>
          <w:tcPr>
            <w:tcW w:w="60" w:type="dxa"/>
            <w:vAlign w:val="bottom"/>
            <w:shd w:val="clear" w:color="auto" w:fill="DFE3E6"/>
          </w:tcPr>
          <w:p>
            <w:pPr>
              <w:spacing w:after="0"/>
              <w:rPr>
                <w:sz w:val="9"/>
                <w:szCs w:val="9"/>
                <w:color w:val="auto"/>
              </w:rPr>
            </w:pPr>
          </w:p>
        </w:tc>
        <w:tc>
          <w:tcPr>
            <w:tcW w:w="60" w:type="dxa"/>
            <w:vAlign w:val="bottom"/>
            <w:shd w:val="clear" w:color="auto" w:fill="DFE3E6"/>
          </w:tcPr>
          <w:p>
            <w:pPr>
              <w:spacing w:after="0"/>
              <w:rPr>
                <w:sz w:val="9"/>
                <w:szCs w:val="9"/>
                <w:color w:val="auto"/>
              </w:rPr>
            </w:pPr>
          </w:p>
        </w:tc>
        <w:tc>
          <w:tcPr>
            <w:tcW w:w="1500" w:type="dxa"/>
            <w:vAlign w:val="bottom"/>
            <w:vMerge w:val="continue"/>
            <w:shd w:val="clear" w:color="auto" w:fill="DFE3E6"/>
          </w:tcPr>
          <w:p>
            <w:pPr>
              <w:spacing w:after="0"/>
              <w:rPr>
                <w:sz w:val="9"/>
                <w:szCs w:val="9"/>
                <w:color w:val="auto"/>
              </w:rPr>
            </w:pPr>
          </w:p>
        </w:tc>
        <w:tc>
          <w:tcPr>
            <w:tcW w:w="220" w:type="dxa"/>
            <w:vAlign w:val="bottom"/>
            <w:shd w:val="clear" w:color="auto" w:fill="DFE3E6"/>
          </w:tcPr>
          <w:p>
            <w:pPr>
              <w:spacing w:after="0"/>
              <w:rPr>
                <w:sz w:val="9"/>
                <w:szCs w:val="9"/>
                <w:color w:val="auto"/>
              </w:rPr>
            </w:pPr>
          </w:p>
        </w:tc>
        <w:tc>
          <w:tcPr>
            <w:tcW w:w="120" w:type="dxa"/>
            <w:vAlign w:val="bottom"/>
            <w:vMerge w:val="continue"/>
            <w:shd w:val="clear" w:color="auto" w:fill="DFE3E6"/>
          </w:tcPr>
          <w:p>
            <w:pPr>
              <w:spacing w:after="0"/>
              <w:rPr>
                <w:sz w:val="9"/>
                <w:szCs w:val="9"/>
                <w:color w:val="auto"/>
              </w:rPr>
            </w:pPr>
          </w:p>
        </w:tc>
        <w:tc>
          <w:tcPr>
            <w:tcW w:w="2080" w:type="dxa"/>
            <w:vAlign w:val="bottom"/>
            <w:shd w:val="clear" w:color="auto" w:fill="DFE3E6"/>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900" w:type="dxa"/>
            <w:vAlign w:val="bottom"/>
          </w:tcPr>
          <w:p>
            <w:pPr>
              <w:spacing w:after="0"/>
              <w:rPr>
                <w:sz w:val="6"/>
                <w:szCs w:val="6"/>
                <w:color w:val="auto"/>
              </w:rPr>
            </w:pPr>
          </w:p>
        </w:tc>
        <w:tc>
          <w:tcPr>
            <w:tcW w:w="140" w:type="dxa"/>
            <w:vAlign w:val="bottom"/>
            <w:vMerge w:val="restart"/>
            <w:shd w:val="clear" w:color="auto" w:fill="DFE3E6"/>
          </w:tcPr>
          <w:p>
            <w:pPr>
              <w:ind w:left="100"/>
              <w:spacing w:after="0"/>
              <w:rPr>
                <w:sz w:val="20"/>
                <w:szCs w:val="20"/>
                <w:color w:val="auto"/>
              </w:rPr>
            </w:pPr>
            <w:r>
              <w:rPr>
                <w:rFonts w:ascii="Arial" w:cs="Arial" w:eastAsia="Arial" w:hAnsi="Arial"/>
                <w:sz w:val="13"/>
                <w:szCs w:val="13"/>
                <w:b w:val="1"/>
                <w:bCs w:val="1"/>
                <w:color w:val="5D6673"/>
                <w:w w:val="75"/>
              </w:rPr>
              <w:t> </w:t>
            </w:r>
          </w:p>
        </w:tc>
        <w:tc>
          <w:tcPr>
            <w:tcW w:w="500" w:type="dxa"/>
            <w:vAlign w:val="bottom"/>
            <w:shd w:val="clear" w:color="auto" w:fill="DFE3E6"/>
          </w:tcPr>
          <w:p>
            <w:pPr>
              <w:spacing w:after="0"/>
              <w:rPr>
                <w:sz w:val="6"/>
                <w:szCs w:val="6"/>
                <w:color w:val="auto"/>
              </w:rPr>
            </w:pPr>
          </w:p>
        </w:tc>
        <w:tc>
          <w:tcPr>
            <w:tcW w:w="80" w:type="dxa"/>
            <w:vAlign w:val="bottom"/>
            <w:shd w:val="clear" w:color="auto" w:fill="DFE3E6"/>
          </w:tcPr>
          <w:p>
            <w:pPr>
              <w:spacing w:after="0"/>
              <w:rPr>
                <w:sz w:val="6"/>
                <w:szCs w:val="6"/>
                <w:color w:val="auto"/>
              </w:rPr>
            </w:pPr>
          </w:p>
        </w:tc>
        <w:tc>
          <w:tcPr>
            <w:tcW w:w="920" w:type="dxa"/>
            <w:vAlign w:val="bottom"/>
            <w:vMerge w:val="continue"/>
            <w:shd w:val="clear" w:color="auto" w:fill="DFE3E6"/>
          </w:tcPr>
          <w:p>
            <w:pPr>
              <w:spacing w:after="0"/>
              <w:rPr>
                <w:sz w:val="6"/>
                <w:szCs w:val="6"/>
                <w:color w:val="auto"/>
              </w:rPr>
            </w:pPr>
          </w:p>
        </w:tc>
        <w:tc>
          <w:tcPr>
            <w:tcW w:w="180" w:type="dxa"/>
            <w:vAlign w:val="bottom"/>
            <w:shd w:val="clear" w:color="auto" w:fill="DFE3E6"/>
          </w:tcPr>
          <w:p>
            <w:pPr>
              <w:spacing w:after="0"/>
              <w:rPr>
                <w:sz w:val="6"/>
                <w:szCs w:val="6"/>
                <w:color w:val="auto"/>
              </w:rPr>
            </w:pPr>
          </w:p>
        </w:tc>
        <w:tc>
          <w:tcPr>
            <w:tcW w:w="100" w:type="dxa"/>
            <w:vAlign w:val="bottom"/>
            <w:shd w:val="clear" w:color="auto" w:fill="DFE3E6"/>
          </w:tcPr>
          <w:p>
            <w:pPr>
              <w:spacing w:after="0"/>
              <w:rPr>
                <w:sz w:val="6"/>
                <w:szCs w:val="6"/>
                <w:color w:val="auto"/>
              </w:rPr>
            </w:pPr>
          </w:p>
        </w:tc>
        <w:tc>
          <w:tcPr>
            <w:tcW w:w="560" w:type="dxa"/>
            <w:vAlign w:val="bottom"/>
            <w:vMerge w:val="restart"/>
            <w:shd w:val="clear" w:color="auto" w:fill="DFE3E6"/>
          </w:tcPr>
          <w:p>
            <w:pPr>
              <w:jc w:val="center"/>
              <w:ind w:right="280"/>
              <w:spacing w:after="0"/>
              <w:rPr>
                <w:sz w:val="20"/>
                <w:szCs w:val="20"/>
                <w:color w:val="auto"/>
              </w:rPr>
            </w:pPr>
            <w:r>
              <w:rPr>
                <w:rFonts w:ascii="Arial" w:cs="Arial" w:eastAsia="Arial" w:hAnsi="Arial"/>
                <w:sz w:val="14"/>
                <w:szCs w:val="14"/>
                <w:b w:val="1"/>
                <w:bCs w:val="1"/>
                <w:color w:val="5D6673"/>
              </w:rPr>
              <w:t> </w:t>
            </w:r>
          </w:p>
        </w:tc>
        <w:tc>
          <w:tcPr>
            <w:tcW w:w="200" w:type="dxa"/>
            <w:vAlign w:val="bottom"/>
            <w:shd w:val="clear" w:color="auto" w:fill="DFE3E6"/>
          </w:tcPr>
          <w:p>
            <w:pPr>
              <w:spacing w:after="0"/>
              <w:rPr>
                <w:sz w:val="6"/>
                <w:szCs w:val="6"/>
                <w:color w:val="auto"/>
              </w:rPr>
            </w:pPr>
          </w:p>
        </w:tc>
        <w:tc>
          <w:tcPr>
            <w:tcW w:w="1380" w:type="dxa"/>
            <w:vAlign w:val="bottom"/>
            <w:gridSpan w:val="2"/>
            <w:vMerge w:val="continue"/>
            <w:shd w:val="clear" w:color="auto" w:fill="DFE3E6"/>
          </w:tcPr>
          <w:p>
            <w:pPr>
              <w:spacing w:after="0"/>
              <w:rPr>
                <w:sz w:val="6"/>
                <w:szCs w:val="6"/>
                <w:color w:val="auto"/>
              </w:rPr>
            </w:pPr>
          </w:p>
        </w:tc>
        <w:tc>
          <w:tcPr>
            <w:tcW w:w="960" w:type="dxa"/>
            <w:vAlign w:val="bottom"/>
            <w:vMerge w:val="restart"/>
            <w:shd w:val="clear" w:color="auto" w:fill="DFE3E6"/>
          </w:tcPr>
          <w:p>
            <w:pPr>
              <w:ind w:left="460"/>
              <w:spacing w:after="0"/>
              <w:rPr>
                <w:sz w:val="20"/>
                <w:szCs w:val="20"/>
                <w:color w:val="auto"/>
              </w:rPr>
            </w:pPr>
            <w:r>
              <w:rPr>
                <w:rFonts w:ascii="Arial" w:cs="Arial" w:eastAsia="Arial" w:hAnsi="Arial"/>
                <w:sz w:val="14"/>
                <w:szCs w:val="14"/>
                <w:b w:val="1"/>
                <w:bCs w:val="1"/>
                <w:color w:val="5D6673"/>
              </w:rPr>
              <w:t> </w:t>
            </w:r>
          </w:p>
        </w:tc>
        <w:tc>
          <w:tcPr>
            <w:tcW w:w="60" w:type="dxa"/>
            <w:vAlign w:val="bottom"/>
            <w:shd w:val="clear" w:color="auto" w:fill="DFE3E6"/>
          </w:tcPr>
          <w:p>
            <w:pPr>
              <w:spacing w:after="0"/>
              <w:rPr>
                <w:sz w:val="6"/>
                <w:szCs w:val="6"/>
                <w:color w:val="auto"/>
              </w:rPr>
            </w:pPr>
          </w:p>
        </w:tc>
        <w:tc>
          <w:tcPr>
            <w:tcW w:w="60" w:type="dxa"/>
            <w:vAlign w:val="bottom"/>
            <w:shd w:val="clear" w:color="auto" w:fill="DFE3E6"/>
          </w:tcPr>
          <w:p>
            <w:pPr>
              <w:spacing w:after="0"/>
              <w:rPr>
                <w:sz w:val="6"/>
                <w:szCs w:val="6"/>
                <w:color w:val="auto"/>
              </w:rPr>
            </w:pPr>
          </w:p>
        </w:tc>
        <w:tc>
          <w:tcPr>
            <w:tcW w:w="1500" w:type="dxa"/>
            <w:vAlign w:val="bottom"/>
            <w:shd w:val="clear" w:color="auto" w:fill="DFE3E6"/>
          </w:tcPr>
          <w:p>
            <w:pPr>
              <w:spacing w:after="0"/>
              <w:rPr>
                <w:sz w:val="6"/>
                <w:szCs w:val="6"/>
                <w:color w:val="auto"/>
              </w:rPr>
            </w:pPr>
          </w:p>
        </w:tc>
        <w:tc>
          <w:tcPr>
            <w:tcW w:w="220" w:type="dxa"/>
            <w:vAlign w:val="bottom"/>
            <w:shd w:val="clear" w:color="auto" w:fill="DFE3E6"/>
          </w:tcPr>
          <w:p>
            <w:pPr>
              <w:spacing w:after="0"/>
              <w:rPr>
                <w:sz w:val="6"/>
                <w:szCs w:val="6"/>
                <w:color w:val="auto"/>
              </w:rPr>
            </w:pPr>
          </w:p>
        </w:tc>
        <w:tc>
          <w:tcPr>
            <w:tcW w:w="120" w:type="dxa"/>
            <w:vAlign w:val="bottom"/>
            <w:shd w:val="clear" w:color="auto" w:fill="DFE3E6"/>
          </w:tcPr>
          <w:p>
            <w:pPr>
              <w:spacing w:after="0"/>
              <w:rPr>
                <w:sz w:val="6"/>
                <w:szCs w:val="6"/>
                <w:color w:val="auto"/>
              </w:rPr>
            </w:pPr>
          </w:p>
        </w:tc>
        <w:tc>
          <w:tcPr>
            <w:tcW w:w="2080" w:type="dxa"/>
            <w:vAlign w:val="bottom"/>
            <w:shd w:val="clear" w:color="auto" w:fill="DFE3E6"/>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140" w:type="dxa"/>
            <w:vAlign w:val="bottom"/>
            <w:vMerge w:val="continue"/>
            <w:shd w:val="clear" w:color="auto" w:fill="DFE3E6"/>
          </w:tcPr>
          <w:p>
            <w:pPr>
              <w:spacing w:after="0"/>
              <w:rPr>
                <w:sz w:val="16"/>
                <w:szCs w:val="16"/>
                <w:color w:val="auto"/>
              </w:rPr>
            </w:pPr>
          </w:p>
        </w:tc>
        <w:tc>
          <w:tcPr>
            <w:tcW w:w="500" w:type="dxa"/>
            <w:vAlign w:val="bottom"/>
            <w:shd w:val="clear" w:color="auto" w:fill="DFE3E6"/>
          </w:tcPr>
          <w:p>
            <w:pPr>
              <w:spacing w:after="0"/>
              <w:rPr>
                <w:sz w:val="16"/>
                <w:szCs w:val="16"/>
                <w:color w:val="auto"/>
              </w:rPr>
            </w:pPr>
          </w:p>
        </w:tc>
        <w:tc>
          <w:tcPr>
            <w:tcW w:w="80" w:type="dxa"/>
            <w:vAlign w:val="bottom"/>
            <w:shd w:val="clear" w:color="auto" w:fill="DFE3E6"/>
          </w:tcPr>
          <w:p>
            <w:pPr>
              <w:spacing w:after="0"/>
              <w:rPr>
                <w:sz w:val="16"/>
                <w:szCs w:val="16"/>
                <w:color w:val="auto"/>
              </w:rPr>
            </w:pPr>
          </w:p>
        </w:tc>
        <w:tc>
          <w:tcPr>
            <w:tcW w:w="920" w:type="dxa"/>
            <w:vAlign w:val="bottom"/>
            <w:shd w:val="clear" w:color="auto" w:fill="DFE3E6"/>
          </w:tcPr>
          <w:p>
            <w:pPr>
              <w:spacing w:after="0"/>
              <w:rPr>
                <w:sz w:val="16"/>
                <w:szCs w:val="16"/>
                <w:color w:val="auto"/>
              </w:rPr>
            </w:pPr>
          </w:p>
        </w:tc>
        <w:tc>
          <w:tcPr>
            <w:tcW w:w="180" w:type="dxa"/>
            <w:vAlign w:val="bottom"/>
            <w:shd w:val="clear" w:color="auto" w:fill="DFE3E6"/>
          </w:tcPr>
          <w:p>
            <w:pPr>
              <w:spacing w:after="0"/>
              <w:rPr>
                <w:sz w:val="16"/>
                <w:szCs w:val="16"/>
                <w:color w:val="auto"/>
              </w:rPr>
            </w:pPr>
          </w:p>
        </w:tc>
        <w:tc>
          <w:tcPr>
            <w:tcW w:w="100" w:type="dxa"/>
            <w:vAlign w:val="bottom"/>
            <w:shd w:val="clear" w:color="auto" w:fill="DFE3E6"/>
          </w:tcPr>
          <w:p>
            <w:pPr>
              <w:spacing w:after="0"/>
              <w:rPr>
                <w:sz w:val="16"/>
                <w:szCs w:val="16"/>
                <w:color w:val="auto"/>
              </w:rPr>
            </w:pPr>
          </w:p>
        </w:tc>
        <w:tc>
          <w:tcPr>
            <w:tcW w:w="560" w:type="dxa"/>
            <w:vAlign w:val="bottom"/>
            <w:vMerge w:val="continue"/>
            <w:shd w:val="clear" w:color="auto" w:fill="DFE3E6"/>
          </w:tcPr>
          <w:p>
            <w:pPr>
              <w:spacing w:after="0"/>
              <w:rPr>
                <w:sz w:val="16"/>
                <w:szCs w:val="16"/>
                <w:color w:val="auto"/>
              </w:rPr>
            </w:pPr>
          </w:p>
        </w:tc>
        <w:tc>
          <w:tcPr>
            <w:tcW w:w="200" w:type="dxa"/>
            <w:vAlign w:val="bottom"/>
            <w:shd w:val="clear" w:color="auto" w:fill="DFE3E6"/>
          </w:tcPr>
          <w:p>
            <w:pPr>
              <w:spacing w:after="0"/>
              <w:rPr>
                <w:sz w:val="16"/>
                <w:szCs w:val="16"/>
                <w:color w:val="auto"/>
              </w:rPr>
            </w:pPr>
          </w:p>
        </w:tc>
        <w:tc>
          <w:tcPr>
            <w:tcW w:w="400" w:type="dxa"/>
            <w:vAlign w:val="bottom"/>
            <w:shd w:val="clear" w:color="auto" w:fill="DFE3E6"/>
          </w:tcPr>
          <w:p>
            <w:pPr>
              <w:spacing w:after="0"/>
              <w:rPr>
                <w:sz w:val="16"/>
                <w:szCs w:val="16"/>
                <w:color w:val="auto"/>
              </w:rPr>
            </w:pPr>
          </w:p>
        </w:tc>
        <w:tc>
          <w:tcPr>
            <w:tcW w:w="980" w:type="dxa"/>
            <w:vAlign w:val="bottom"/>
            <w:shd w:val="clear" w:color="auto" w:fill="DFE3E6"/>
          </w:tcPr>
          <w:p>
            <w:pPr>
              <w:spacing w:after="0"/>
              <w:rPr>
                <w:sz w:val="16"/>
                <w:szCs w:val="16"/>
                <w:color w:val="auto"/>
              </w:rPr>
            </w:pPr>
          </w:p>
        </w:tc>
        <w:tc>
          <w:tcPr>
            <w:tcW w:w="960" w:type="dxa"/>
            <w:vAlign w:val="bottom"/>
            <w:vMerge w:val="continue"/>
            <w:shd w:val="clear" w:color="auto" w:fill="DFE3E6"/>
          </w:tcPr>
          <w:p>
            <w:pPr>
              <w:spacing w:after="0"/>
              <w:rPr>
                <w:sz w:val="16"/>
                <w:szCs w:val="16"/>
                <w:color w:val="auto"/>
              </w:rPr>
            </w:pPr>
          </w:p>
        </w:tc>
        <w:tc>
          <w:tcPr>
            <w:tcW w:w="60" w:type="dxa"/>
            <w:vAlign w:val="bottom"/>
            <w:shd w:val="clear" w:color="auto" w:fill="DFE3E6"/>
          </w:tcPr>
          <w:p>
            <w:pPr>
              <w:spacing w:after="0"/>
              <w:rPr>
                <w:sz w:val="16"/>
                <w:szCs w:val="16"/>
                <w:color w:val="auto"/>
              </w:rPr>
            </w:pPr>
          </w:p>
        </w:tc>
        <w:tc>
          <w:tcPr>
            <w:tcW w:w="60" w:type="dxa"/>
            <w:vAlign w:val="bottom"/>
            <w:shd w:val="clear" w:color="auto" w:fill="DFE3E6"/>
          </w:tcPr>
          <w:p>
            <w:pPr>
              <w:spacing w:after="0"/>
              <w:rPr>
                <w:sz w:val="16"/>
                <w:szCs w:val="16"/>
                <w:color w:val="auto"/>
              </w:rPr>
            </w:pPr>
          </w:p>
        </w:tc>
        <w:tc>
          <w:tcPr>
            <w:tcW w:w="1500" w:type="dxa"/>
            <w:vAlign w:val="bottom"/>
            <w:shd w:val="clear" w:color="auto" w:fill="DFE3E6"/>
          </w:tcPr>
          <w:p>
            <w:pPr>
              <w:spacing w:after="0"/>
              <w:rPr>
                <w:sz w:val="16"/>
                <w:szCs w:val="16"/>
                <w:color w:val="auto"/>
              </w:rPr>
            </w:pPr>
          </w:p>
        </w:tc>
        <w:tc>
          <w:tcPr>
            <w:tcW w:w="220" w:type="dxa"/>
            <w:vAlign w:val="bottom"/>
            <w:shd w:val="clear" w:color="auto" w:fill="DFE3E6"/>
          </w:tcPr>
          <w:p>
            <w:pPr>
              <w:spacing w:after="0"/>
              <w:rPr>
                <w:sz w:val="16"/>
                <w:szCs w:val="16"/>
                <w:color w:val="auto"/>
              </w:rPr>
            </w:pPr>
          </w:p>
        </w:tc>
        <w:tc>
          <w:tcPr>
            <w:tcW w:w="120" w:type="dxa"/>
            <w:vAlign w:val="bottom"/>
            <w:shd w:val="clear" w:color="auto" w:fill="DFE3E6"/>
          </w:tcPr>
          <w:p>
            <w:pPr>
              <w:spacing w:after="0"/>
              <w:rPr>
                <w:sz w:val="16"/>
                <w:szCs w:val="16"/>
                <w:color w:val="auto"/>
              </w:rPr>
            </w:pPr>
          </w:p>
        </w:tc>
        <w:tc>
          <w:tcPr>
            <w:tcW w:w="2080" w:type="dxa"/>
            <w:vAlign w:val="bottom"/>
            <w:shd w:val="clear" w:color="auto" w:fill="DFE3E6"/>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140" w:type="dxa"/>
            <w:vAlign w:val="bottom"/>
            <w:shd w:val="clear" w:color="auto" w:fill="DFE3E6"/>
          </w:tcPr>
          <w:p>
            <w:pPr>
              <w:spacing w:after="0"/>
              <w:rPr>
                <w:sz w:val="12"/>
                <w:szCs w:val="12"/>
                <w:color w:val="auto"/>
              </w:rPr>
            </w:pPr>
          </w:p>
        </w:tc>
        <w:tc>
          <w:tcPr>
            <w:tcW w:w="500" w:type="dxa"/>
            <w:vAlign w:val="bottom"/>
            <w:shd w:val="clear" w:color="auto" w:fill="DFE3E6"/>
          </w:tcPr>
          <w:p>
            <w:pPr>
              <w:spacing w:after="0"/>
              <w:rPr>
                <w:sz w:val="12"/>
                <w:szCs w:val="12"/>
                <w:color w:val="auto"/>
              </w:rPr>
            </w:pPr>
          </w:p>
        </w:tc>
        <w:tc>
          <w:tcPr>
            <w:tcW w:w="80" w:type="dxa"/>
            <w:vAlign w:val="bottom"/>
            <w:shd w:val="clear" w:color="auto" w:fill="DFE3E6"/>
          </w:tcPr>
          <w:p>
            <w:pPr>
              <w:spacing w:after="0"/>
              <w:rPr>
                <w:sz w:val="12"/>
                <w:szCs w:val="12"/>
                <w:color w:val="auto"/>
              </w:rPr>
            </w:pPr>
          </w:p>
        </w:tc>
        <w:tc>
          <w:tcPr>
            <w:tcW w:w="920" w:type="dxa"/>
            <w:vAlign w:val="bottom"/>
            <w:shd w:val="clear" w:color="auto" w:fill="DFE3E6"/>
          </w:tcPr>
          <w:p>
            <w:pPr>
              <w:spacing w:after="0"/>
              <w:rPr>
                <w:sz w:val="12"/>
                <w:szCs w:val="12"/>
                <w:color w:val="auto"/>
              </w:rPr>
            </w:pPr>
          </w:p>
        </w:tc>
        <w:tc>
          <w:tcPr>
            <w:tcW w:w="180" w:type="dxa"/>
            <w:vAlign w:val="bottom"/>
            <w:shd w:val="clear" w:color="auto" w:fill="DFE3E6"/>
          </w:tcPr>
          <w:p>
            <w:pPr>
              <w:spacing w:after="0"/>
              <w:rPr>
                <w:sz w:val="12"/>
                <w:szCs w:val="12"/>
                <w:color w:val="auto"/>
              </w:rPr>
            </w:pPr>
          </w:p>
        </w:tc>
        <w:tc>
          <w:tcPr>
            <w:tcW w:w="100" w:type="dxa"/>
            <w:vAlign w:val="bottom"/>
            <w:shd w:val="clear" w:color="auto" w:fill="DFE3E6"/>
          </w:tcPr>
          <w:p>
            <w:pPr>
              <w:spacing w:after="0"/>
              <w:rPr>
                <w:sz w:val="12"/>
                <w:szCs w:val="12"/>
                <w:color w:val="auto"/>
              </w:rPr>
            </w:pPr>
          </w:p>
        </w:tc>
        <w:tc>
          <w:tcPr>
            <w:tcW w:w="560" w:type="dxa"/>
            <w:vAlign w:val="bottom"/>
            <w:shd w:val="clear" w:color="auto" w:fill="DFE3E6"/>
          </w:tcPr>
          <w:p>
            <w:pPr>
              <w:spacing w:after="0"/>
              <w:rPr>
                <w:sz w:val="12"/>
                <w:szCs w:val="12"/>
                <w:color w:val="auto"/>
              </w:rPr>
            </w:pPr>
          </w:p>
        </w:tc>
        <w:tc>
          <w:tcPr>
            <w:tcW w:w="200" w:type="dxa"/>
            <w:vAlign w:val="bottom"/>
            <w:shd w:val="clear" w:color="auto" w:fill="DFE3E6"/>
          </w:tcPr>
          <w:p>
            <w:pPr>
              <w:spacing w:after="0"/>
              <w:rPr>
                <w:sz w:val="12"/>
                <w:szCs w:val="12"/>
                <w:color w:val="auto"/>
              </w:rPr>
            </w:pPr>
          </w:p>
        </w:tc>
        <w:tc>
          <w:tcPr>
            <w:tcW w:w="400" w:type="dxa"/>
            <w:vAlign w:val="bottom"/>
            <w:shd w:val="clear" w:color="auto" w:fill="DFE3E6"/>
          </w:tcPr>
          <w:p>
            <w:pPr>
              <w:spacing w:after="0"/>
              <w:rPr>
                <w:sz w:val="12"/>
                <w:szCs w:val="12"/>
                <w:color w:val="auto"/>
              </w:rPr>
            </w:pPr>
          </w:p>
        </w:tc>
        <w:tc>
          <w:tcPr>
            <w:tcW w:w="980" w:type="dxa"/>
            <w:vAlign w:val="bottom"/>
            <w:shd w:val="clear" w:color="auto" w:fill="DFE3E6"/>
          </w:tcPr>
          <w:p>
            <w:pPr>
              <w:spacing w:after="0"/>
              <w:rPr>
                <w:sz w:val="12"/>
                <w:szCs w:val="12"/>
                <w:color w:val="auto"/>
              </w:rPr>
            </w:pPr>
          </w:p>
        </w:tc>
        <w:tc>
          <w:tcPr>
            <w:tcW w:w="1020" w:type="dxa"/>
            <w:vAlign w:val="bottom"/>
            <w:gridSpan w:val="2"/>
            <w:shd w:val="clear" w:color="auto" w:fill="DFE3E6"/>
          </w:tcPr>
          <w:p>
            <w:pPr>
              <w:spacing w:after="0"/>
              <w:rPr>
                <w:sz w:val="12"/>
                <w:szCs w:val="12"/>
                <w:color w:val="auto"/>
              </w:rPr>
            </w:pPr>
          </w:p>
        </w:tc>
        <w:tc>
          <w:tcPr>
            <w:tcW w:w="60" w:type="dxa"/>
            <w:vAlign w:val="bottom"/>
            <w:shd w:val="clear" w:color="auto" w:fill="DFE3E6"/>
          </w:tcPr>
          <w:p>
            <w:pPr>
              <w:spacing w:after="0"/>
              <w:rPr>
                <w:sz w:val="12"/>
                <w:szCs w:val="12"/>
                <w:color w:val="auto"/>
              </w:rPr>
            </w:pPr>
          </w:p>
        </w:tc>
        <w:tc>
          <w:tcPr>
            <w:tcW w:w="1500" w:type="dxa"/>
            <w:vAlign w:val="bottom"/>
            <w:shd w:val="clear" w:color="auto" w:fill="DFE3E6"/>
          </w:tcPr>
          <w:p>
            <w:pPr>
              <w:spacing w:after="0"/>
              <w:rPr>
                <w:sz w:val="12"/>
                <w:szCs w:val="12"/>
                <w:color w:val="auto"/>
              </w:rPr>
            </w:pPr>
          </w:p>
        </w:tc>
        <w:tc>
          <w:tcPr>
            <w:tcW w:w="220" w:type="dxa"/>
            <w:vAlign w:val="bottom"/>
            <w:shd w:val="clear" w:color="auto" w:fill="DFE3E6"/>
          </w:tcPr>
          <w:p>
            <w:pPr>
              <w:spacing w:after="0"/>
              <w:rPr>
                <w:sz w:val="12"/>
                <w:szCs w:val="12"/>
                <w:color w:val="auto"/>
              </w:rPr>
            </w:pPr>
          </w:p>
        </w:tc>
        <w:tc>
          <w:tcPr>
            <w:tcW w:w="120" w:type="dxa"/>
            <w:vAlign w:val="bottom"/>
            <w:shd w:val="clear" w:color="auto" w:fill="DFE3E6"/>
          </w:tcPr>
          <w:p>
            <w:pPr>
              <w:spacing w:after="0"/>
              <w:rPr>
                <w:sz w:val="12"/>
                <w:szCs w:val="12"/>
                <w:color w:val="auto"/>
              </w:rPr>
            </w:pPr>
          </w:p>
        </w:tc>
        <w:tc>
          <w:tcPr>
            <w:tcW w:w="2080" w:type="dxa"/>
            <w:vAlign w:val="bottom"/>
            <w:shd w:val="clear" w:color="auto" w:fill="DFE3E6"/>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900" w:type="dxa"/>
            <w:vAlign w:val="bottom"/>
          </w:tcPr>
          <w:p>
            <w:pPr>
              <w:spacing w:after="0"/>
              <w:rPr>
                <w:sz w:val="18"/>
                <w:szCs w:val="18"/>
                <w:color w:val="auto"/>
              </w:rPr>
            </w:pPr>
          </w:p>
        </w:tc>
        <w:tc>
          <w:tcPr>
            <w:tcW w:w="140" w:type="dxa"/>
            <w:vAlign w:val="bottom"/>
            <w:tcBorders>
              <w:bottom w:val="single" w:sz="8" w:color="D02A2E"/>
            </w:tcBorders>
          </w:tcPr>
          <w:p>
            <w:pPr>
              <w:spacing w:after="0"/>
              <w:rPr>
                <w:sz w:val="18"/>
                <w:szCs w:val="18"/>
                <w:color w:val="auto"/>
              </w:rPr>
            </w:pPr>
          </w:p>
        </w:tc>
        <w:tc>
          <w:tcPr>
            <w:tcW w:w="500" w:type="dxa"/>
            <w:vAlign w:val="bottom"/>
            <w:tcBorders>
              <w:bottom w:val="single" w:sz="8" w:color="D02A2E"/>
            </w:tcBorders>
          </w:tcPr>
          <w:p>
            <w:pPr>
              <w:spacing w:after="0"/>
              <w:rPr>
                <w:sz w:val="18"/>
                <w:szCs w:val="18"/>
                <w:color w:val="auto"/>
              </w:rPr>
            </w:pPr>
          </w:p>
        </w:tc>
        <w:tc>
          <w:tcPr>
            <w:tcW w:w="80" w:type="dxa"/>
            <w:vAlign w:val="bottom"/>
            <w:tcBorders>
              <w:bottom w:val="single" w:sz="8" w:color="D02A2E"/>
            </w:tcBorders>
          </w:tcPr>
          <w:p>
            <w:pPr>
              <w:spacing w:after="0"/>
              <w:rPr>
                <w:sz w:val="18"/>
                <w:szCs w:val="18"/>
                <w:color w:val="auto"/>
              </w:rPr>
            </w:pPr>
          </w:p>
        </w:tc>
        <w:tc>
          <w:tcPr>
            <w:tcW w:w="920" w:type="dxa"/>
            <w:vAlign w:val="bottom"/>
            <w:tcBorders>
              <w:bottom w:val="single" w:sz="8" w:color="D02A2E"/>
            </w:tcBorders>
          </w:tcPr>
          <w:p>
            <w:pPr>
              <w:spacing w:after="0"/>
              <w:rPr>
                <w:sz w:val="18"/>
                <w:szCs w:val="18"/>
                <w:color w:val="auto"/>
              </w:rPr>
            </w:pPr>
          </w:p>
        </w:tc>
        <w:tc>
          <w:tcPr>
            <w:tcW w:w="180" w:type="dxa"/>
            <w:vAlign w:val="bottom"/>
            <w:tcBorders>
              <w:bottom w:val="single" w:sz="8" w:color="D02A2E"/>
            </w:tcBorders>
          </w:tcPr>
          <w:p>
            <w:pPr>
              <w:spacing w:after="0"/>
              <w:rPr>
                <w:sz w:val="18"/>
                <w:szCs w:val="18"/>
                <w:color w:val="auto"/>
              </w:rPr>
            </w:pPr>
          </w:p>
        </w:tc>
        <w:tc>
          <w:tcPr>
            <w:tcW w:w="100" w:type="dxa"/>
            <w:vAlign w:val="bottom"/>
            <w:tcBorders>
              <w:bottom w:val="single" w:sz="8" w:color="D02A2E"/>
            </w:tcBorders>
          </w:tcPr>
          <w:p>
            <w:pPr>
              <w:spacing w:after="0"/>
              <w:rPr>
                <w:sz w:val="18"/>
                <w:szCs w:val="18"/>
                <w:color w:val="auto"/>
              </w:rPr>
            </w:pPr>
          </w:p>
        </w:tc>
        <w:tc>
          <w:tcPr>
            <w:tcW w:w="560" w:type="dxa"/>
            <w:vAlign w:val="bottom"/>
            <w:tcBorders>
              <w:bottom w:val="single" w:sz="8" w:color="D02A2E"/>
            </w:tcBorders>
          </w:tcPr>
          <w:p>
            <w:pPr>
              <w:spacing w:after="0"/>
              <w:rPr>
                <w:sz w:val="18"/>
                <w:szCs w:val="18"/>
                <w:color w:val="auto"/>
              </w:rPr>
            </w:pPr>
          </w:p>
        </w:tc>
        <w:tc>
          <w:tcPr>
            <w:tcW w:w="200" w:type="dxa"/>
            <w:vAlign w:val="bottom"/>
            <w:tcBorders>
              <w:bottom w:val="single" w:sz="8" w:color="D02A2E"/>
            </w:tcBorders>
          </w:tcPr>
          <w:p>
            <w:pPr>
              <w:spacing w:after="0"/>
              <w:rPr>
                <w:sz w:val="18"/>
                <w:szCs w:val="18"/>
                <w:color w:val="auto"/>
              </w:rPr>
            </w:pPr>
          </w:p>
        </w:tc>
        <w:tc>
          <w:tcPr>
            <w:tcW w:w="400" w:type="dxa"/>
            <w:vAlign w:val="bottom"/>
            <w:tcBorders>
              <w:bottom w:val="single" w:sz="8" w:color="D02A2E"/>
            </w:tcBorders>
          </w:tcPr>
          <w:p>
            <w:pPr>
              <w:spacing w:after="0"/>
              <w:rPr>
                <w:sz w:val="18"/>
                <w:szCs w:val="18"/>
                <w:color w:val="auto"/>
              </w:rPr>
            </w:pPr>
          </w:p>
        </w:tc>
        <w:tc>
          <w:tcPr>
            <w:tcW w:w="980" w:type="dxa"/>
            <w:vAlign w:val="bottom"/>
            <w:tcBorders>
              <w:bottom w:val="single" w:sz="8" w:color="D02A2E"/>
            </w:tcBorders>
          </w:tcPr>
          <w:p>
            <w:pPr>
              <w:spacing w:after="0"/>
              <w:rPr>
                <w:sz w:val="18"/>
                <w:szCs w:val="18"/>
                <w:color w:val="auto"/>
              </w:rPr>
            </w:pPr>
          </w:p>
        </w:tc>
        <w:tc>
          <w:tcPr>
            <w:tcW w:w="1020" w:type="dxa"/>
            <w:vAlign w:val="bottom"/>
            <w:tcBorders>
              <w:bottom w:val="single" w:sz="8" w:color="D02A2E"/>
            </w:tcBorders>
            <w:gridSpan w:val="2"/>
          </w:tcPr>
          <w:p>
            <w:pPr>
              <w:spacing w:after="0"/>
              <w:rPr>
                <w:sz w:val="18"/>
                <w:szCs w:val="18"/>
                <w:color w:val="auto"/>
              </w:rPr>
            </w:pPr>
          </w:p>
        </w:tc>
        <w:tc>
          <w:tcPr>
            <w:tcW w:w="60" w:type="dxa"/>
            <w:vAlign w:val="bottom"/>
            <w:tcBorders>
              <w:bottom w:val="single" w:sz="8" w:color="D02A2E"/>
            </w:tcBorders>
          </w:tcPr>
          <w:p>
            <w:pPr>
              <w:spacing w:after="0"/>
              <w:rPr>
                <w:sz w:val="18"/>
                <w:szCs w:val="18"/>
                <w:color w:val="auto"/>
              </w:rPr>
            </w:pPr>
          </w:p>
        </w:tc>
        <w:tc>
          <w:tcPr>
            <w:tcW w:w="1500" w:type="dxa"/>
            <w:vAlign w:val="bottom"/>
            <w:tcBorders>
              <w:bottom w:val="single" w:sz="8" w:color="D02A2E"/>
            </w:tcBorders>
          </w:tcPr>
          <w:p>
            <w:pPr>
              <w:spacing w:after="0"/>
              <w:rPr>
                <w:sz w:val="18"/>
                <w:szCs w:val="18"/>
                <w:color w:val="auto"/>
              </w:rPr>
            </w:pPr>
          </w:p>
        </w:tc>
        <w:tc>
          <w:tcPr>
            <w:tcW w:w="220" w:type="dxa"/>
            <w:vAlign w:val="bottom"/>
            <w:tcBorders>
              <w:bottom w:val="single" w:sz="8" w:color="D02A2E"/>
            </w:tcBorders>
          </w:tcPr>
          <w:p>
            <w:pPr>
              <w:spacing w:after="0"/>
              <w:rPr>
                <w:sz w:val="18"/>
                <w:szCs w:val="18"/>
                <w:color w:val="auto"/>
              </w:rPr>
            </w:pPr>
          </w:p>
        </w:tc>
        <w:tc>
          <w:tcPr>
            <w:tcW w:w="120" w:type="dxa"/>
            <w:vAlign w:val="bottom"/>
            <w:tcBorders>
              <w:bottom w:val="single" w:sz="8" w:color="D02A2E"/>
            </w:tcBorders>
          </w:tcPr>
          <w:p>
            <w:pPr>
              <w:spacing w:after="0"/>
              <w:rPr>
                <w:sz w:val="18"/>
                <w:szCs w:val="18"/>
                <w:color w:val="auto"/>
              </w:rPr>
            </w:pPr>
          </w:p>
        </w:tc>
        <w:tc>
          <w:tcPr>
            <w:tcW w:w="2080" w:type="dxa"/>
            <w:vAlign w:val="bottom"/>
            <w:tcBorders>
              <w:bottom w:val="single" w:sz="8" w:color="D02A2E"/>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040" w:type="dxa"/>
            <w:vAlign w:val="bottom"/>
            <w:gridSpan w:val="2"/>
          </w:tcPr>
          <w:p>
            <w:pPr>
              <w:ind w:left="920"/>
              <w:spacing w:after="0"/>
              <w:rPr>
                <w:sz w:val="20"/>
                <w:szCs w:val="20"/>
                <w:color w:val="auto"/>
              </w:rPr>
            </w:pPr>
            <w:r>
              <w:rPr>
                <w:rFonts w:ascii="Arial" w:cs="Arial" w:eastAsia="Arial" w:hAnsi="Arial"/>
                <w:sz w:val="16"/>
                <w:szCs w:val="16"/>
                <w:color w:val="5D6673"/>
              </w:rPr>
              <w:t>6</w:t>
            </w: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ind w:left="320"/>
              <w:spacing w:after="0"/>
              <w:rPr>
                <w:sz w:val="20"/>
                <w:szCs w:val="20"/>
                <w:color w:val="auto"/>
              </w:rPr>
            </w:pPr>
            <w:r>
              <w:rPr>
                <w:rFonts w:ascii="Arial" w:cs="Arial" w:eastAsia="Arial" w:hAnsi="Arial"/>
                <w:sz w:val="8"/>
                <w:szCs w:val="8"/>
                <w:color w:val="5D6673"/>
                <w:w w:val="74"/>
              </w:rPr>
              <w:t> </w:t>
            </w:r>
          </w:p>
        </w:tc>
        <w:tc>
          <w:tcPr>
            <w:tcW w:w="980" w:type="dxa"/>
            <w:vAlign w:val="bottom"/>
          </w:tcPr>
          <w:p>
            <w:pPr>
              <w:ind w:left="80"/>
              <w:spacing w:after="0"/>
              <w:rPr>
                <w:sz w:val="20"/>
                <w:szCs w:val="20"/>
                <w:color w:val="auto"/>
              </w:rPr>
            </w:pPr>
            <w:r>
              <w:rPr>
                <w:rFonts w:ascii="Arial" w:cs="Arial" w:eastAsia="Arial" w:hAnsi="Arial"/>
                <w:sz w:val="16"/>
                <w:szCs w:val="16"/>
                <w:color w:val="5D6673"/>
              </w:rPr>
              <w:t xml:space="preserve">                </w:t>
            </w:r>
          </w:p>
        </w:tc>
        <w:tc>
          <w:tcPr>
            <w:tcW w:w="1020" w:type="dxa"/>
            <w:vAlign w:val="bottom"/>
            <w:gridSpan w:val="2"/>
          </w:tcPr>
          <w:p>
            <w:pPr>
              <w:jc w:val="right"/>
              <w:ind w:right="42"/>
              <w:spacing w:after="0"/>
              <w:rPr>
                <w:sz w:val="20"/>
                <w:szCs w:val="20"/>
                <w:color w:val="auto"/>
              </w:rPr>
            </w:pPr>
            <w:r>
              <w:rPr>
                <w:rFonts w:ascii="Arial" w:cs="Arial" w:eastAsia="Arial" w:hAnsi="Arial"/>
                <w:sz w:val="16"/>
                <w:szCs w:val="16"/>
                <w:color w:val="5D6673"/>
              </w:rPr>
              <w:t>ITRON, INC.</w:t>
            </w: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80" w:type="dxa"/>
            <w:vAlign w:val="bottom"/>
          </w:tcPr>
          <w:p>
            <w:pPr>
              <w:jc w:val="center"/>
              <w:ind w:left="64"/>
              <w:spacing w:after="0"/>
              <w:rPr>
                <w:sz w:val="20"/>
                <w:szCs w:val="20"/>
                <w:color w:val="auto"/>
              </w:rPr>
            </w:pPr>
            <w:r>
              <w:rPr>
                <w:rFonts w:ascii="Arial" w:cs="Arial" w:eastAsia="Arial" w:hAnsi="Arial"/>
                <w:sz w:val="16"/>
                <w:szCs w:val="16"/>
                <w:color w:val="5D6673"/>
                <w:w w:val="98"/>
              </w:rPr>
              <w:t>2024 PROXY STATEMENT</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0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40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15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-6238875</wp:posOffset>
            </wp:positionV>
            <wp:extent cx="1325245" cy="13252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325245" cy="132524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-2279015</wp:posOffset>
            </wp:positionV>
            <wp:extent cx="337820" cy="3041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7820" cy="304165"/>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-2279015</wp:posOffset>
            </wp:positionV>
            <wp:extent cx="337820" cy="3124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7820" cy="312420"/>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-2287270</wp:posOffset>
            </wp:positionV>
            <wp:extent cx="329565" cy="32956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29565" cy="32956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-2279015</wp:posOffset>
            </wp:positionV>
            <wp:extent cx="227965" cy="30416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7965" cy="30416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-1679575</wp:posOffset>
            </wp:positionV>
            <wp:extent cx="312420" cy="3124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2420" cy="31242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-1671320</wp:posOffset>
            </wp:positionV>
            <wp:extent cx="304165" cy="30416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04165" cy="30416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-1704975</wp:posOffset>
            </wp:positionV>
            <wp:extent cx="346075" cy="3632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6075" cy="363220"/>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-1704975</wp:posOffset>
            </wp:positionV>
            <wp:extent cx="371475" cy="37147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71475" cy="37147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-1071880</wp:posOffset>
            </wp:positionV>
            <wp:extent cx="329565" cy="3124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29565" cy="312420"/>
                    </a:xfrm>
                    <a:prstGeom prst="rect">
                      <a:avLst/>
                    </a:prstGeom>
                    <a:noFill/>
                  </pic:spPr>
                </pic:pic>
              </a:graphicData>
            </a:graphic>
          </wp:anchor>
        </w:drawing>
        <w:drawing>
          <wp:anchor simplePos="0" relativeHeight="251657728" behindDoc="1" locked="0" layoutInCell="0" allowOverlap="1">
            <wp:simplePos x="0" y="0"/>
            <wp:positionH relativeFrom="column">
              <wp:posOffset>1861185</wp:posOffset>
            </wp:positionH>
            <wp:positionV relativeFrom="paragraph">
              <wp:posOffset>-1080135</wp:posOffset>
            </wp:positionV>
            <wp:extent cx="329565" cy="32956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29565" cy="329565"/>
                    </a:xfrm>
                    <a:prstGeom prst="rect">
                      <a:avLst/>
                    </a:prstGeom>
                    <a:noFill/>
                  </pic:spPr>
                </pic:pic>
              </a:graphicData>
            </a:graphic>
          </wp:anchor>
        </w:drawing>
        <w:drawing>
          <wp:anchor simplePos="0" relativeHeight="251657728" behindDoc="1" locked="0" layoutInCell="0" allowOverlap="1">
            <wp:simplePos x="0" y="0"/>
            <wp:positionH relativeFrom="column">
              <wp:posOffset>3397885</wp:posOffset>
            </wp:positionH>
            <wp:positionV relativeFrom="paragraph">
              <wp:posOffset>-1130935</wp:posOffset>
            </wp:positionV>
            <wp:extent cx="363220" cy="3632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63220" cy="363220"/>
                    </a:xfrm>
                    <a:prstGeom prst="rect">
                      <a:avLst/>
                    </a:prstGeom>
                    <a:noFill/>
                  </pic:spPr>
                </pic:pic>
              </a:graphicData>
            </a:graphic>
          </wp:anchor>
        </w:drawing>
      </w:r>
    </w:p>
    <w:p>
      <w:pPr>
        <w:sectPr>
          <w:pgSz w:w="11900" w:h="16838" w:orient="portrait"/>
          <w:cols w:equalWidth="0" w:num="1">
            <w:col w:w="10860"/>
          </w:cols>
          <w:pgMar w:left="520" w:top="116" w:right="519" w:bottom="1440" w:gutter="0" w:footer="0" w:header="0"/>
        </w:sectPr>
      </w:pPr>
    </w:p>
    <w:bookmarkStart w:id="10" w:name="page11"/>
    <w:bookmarkEnd w:id="10"/>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6700"/>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233045</wp:posOffset>
            </wp:positionV>
            <wp:extent cx="8255" cy="37318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255" cy="3731895"/>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515"/>
        </w:trPr>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20" w:type="dxa"/>
            <w:vAlign w:val="bottom"/>
            <w:gridSpan w:val="3"/>
          </w:tcPr>
          <w:p>
            <w:pPr>
              <w:ind w:left="20"/>
              <w:spacing w:after="0"/>
              <w:rPr>
                <w:sz w:val="20"/>
                <w:szCs w:val="20"/>
                <w:color w:val="auto"/>
              </w:rPr>
            </w:pPr>
            <w:r>
              <w:rPr>
                <w:rFonts w:ascii="Arial" w:cs="Arial" w:eastAsia="Arial" w:hAnsi="Arial"/>
                <w:sz w:val="21"/>
                <w:szCs w:val="21"/>
                <w:b w:val="1"/>
                <w:bCs w:val="1"/>
                <w:color w:val="D02A2E"/>
              </w:rPr>
              <w:t>Timothy M. Leyden</w:t>
            </w: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780" w:type="dxa"/>
            <w:vAlign w:val="bottom"/>
            <w:gridSpan w:val="4"/>
          </w:tcPr>
          <w:p>
            <w:pPr>
              <w:ind w:left="20"/>
              <w:spacing w:after="0" w:line="202" w:lineRule="exact"/>
              <w:rPr>
                <w:sz w:val="20"/>
                <w:szCs w:val="20"/>
                <w:color w:val="auto"/>
              </w:rPr>
            </w:pPr>
            <w:r>
              <w:rPr>
                <w:rFonts w:ascii="Arial" w:cs="Arial" w:eastAsia="Arial" w:hAnsi="Arial"/>
                <w:sz w:val="18"/>
                <w:szCs w:val="18"/>
                <w:i w:val="1"/>
                <w:iCs w:val="1"/>
                <w:color w:val="5D6673"/>
              </w:rPr>
              <w:t>Retired Western Digital Senior Executive</w:t>
            </w: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ind w:left="20"/>
              <w:spacing w:after="0" w:line="181" w:lineRule="exact"/>
              <w:rPr>
                <w:sz w:val="20"/>
                <w:szCs w:val="20"/>
                <w:color w:val="auto"/>
              </w:rPr>
            </w:pPr>
            <w:r>
              <w:rPr>
                <w:rFonts w:ascii="Arial" w:cs="Arial" w:eastAsia="Arial" w:hAnsi="Arial"/>
                <w:sz w:val="16"/>
                <w:szCs w:val="16"/>
                <w:color w:val="auto"/>
                <w:w w:val="74"/>
              </w:rPr>
              <w:t> </w:t>
            </w: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780" w:type="dxa"/>
            <w:vAlign w:val="bottom"/>
            <w:gridSpan w:val="4"/>
          </w:tcPr>
          <w:p>
            <w:pPr>
              <w:ind w:left="20"/>
              <w:spacing w:after="0" w:line="204" w:lineRule="exact"/>
              <w:rPr>
                <w:sz w:val="20"/>
                <w:szCs w:val="20"/>
                <w:color w:val="auto"/>
              </w:rPr>
            </w:pPr>
            <w:r>
              <w:rPr>
                <w:rFonts w:ascii="Arial" w:cs="Arial" w:eastAsia="Arial" w:hAnsi="Arial"/>
                <w:sz w:val="18"/>
                <w:szCs w:val="18"/>
                <w:b w:val="1"/>
                <w:bCs w:val="1"/>
                <w:color w:val="D02A2E"/>
              </w:rPr>
              <w:t>QUALIFICATIONS AND SKILLS</w:t>
            </w: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w w:val="74"/>
              </w:rPr>
              <w:t> </w:t>
            </w: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980" w:type="dxa"/>
            <w:vAlign w:val="bottom"/>
            <w:gridSpan w:val="6"/>
          </w:tcPr>
          <w:p>
            <w:pPr>
              <w:ind w:left="20"/>
              <w:spacing w:after="0"/>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More than 43 years of executive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980" w:type="dxa"/>
            <w:vAlign w:val="bottom"/>
            <w:gridSpan w:val="6"/>
          </w:tcPr>
          <w:p>
            <w:pPr>
              <w:ind w:left="20"/>
              <w:spacing w:after="0"/>
              <w:rPr>
                <w:sz w:val="20"/>
                <w:szCs w:val="20"/>
                <w:color w:val="auto"/>
              </w:rPr>
            </w:pPr>
            <w:r>
              <w:rPr>
                <w:rFonts w:ascii="Arial" w:cs="Arial" w:eastAsia="Arial" w:hAnsi="Arial"/>
                <w:sz w:val="16"/>
                <w:szCs w:val="16"/>
                <w:color w:val="auto"/>
              </w:rPr>
              <w:t>management experience across diverse sectors, including CIO, CFO and COO</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roles</w:t>
            </w: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w w:val="74"/>
              </w:rPr>
              <w:t> </w:t>
            </w: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740" w:type="dxa"/>
            <w:vAlign w:val="bottom"/>
            <w:gridSpan w:val="2"/>
            <w:vMerge w:val="restart"/>
          </w:tcPr>
          <w:p>
            <w:pPr>
              <w:ind w:left="160"/>
              <w:spacing w:after="0"/>
              <w:rPr>
                <w:sz w:val="20"/>
                <w:szCs w:val="20"/>
                <w:color w:val="auto"/>
              </w:rPr>
            </w:pPr>
            <w:r>
              <w:rPr>
                <w:rFonts w:ascii="Arial" w:cs="Arial" w:eastAsia="Arial" w:hAnsi="Arial"/>
                <w:sz w:val="16"/>
                <w:szCs w:val="16"/>
                <w:color w:val="auto"/>
              </w:rPr>
              <w:t>  </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980" w:type="dxa"/>
            <w:vAlign w:val="bottom"/>
            <w:gridSpan w:val="6"/>
          </w:tcPr>
          <w:p>
            <w:pPr>
              <w:ind w:left="20"/>
              <w:spacing w:after="0"/>
              <w:rPr>
                <w:sz w:val="20"/>
                <w:szCs w:val="20"/>
                <w:color w:val="auto"/>
              </w:rPr>
            </w:pPr>
            <w:r>
              <w:rPr>
                <w:rFonts w:ascii="Arial" w:cs="Arial" w:eastAsia="Arial" w:hAnsi="Arial"/>
                <w:sz w:val="16"/>
                <w:szCs w:val="16"/>
                <w:b w:val="1"/>
                <w:bCs w:val="1"/>
                <w:color w:val="auto"/>
              </w:rPr>
              <w:t xml:space="preserve">GLOBAL EXPERIENCE: </w:t>
            </w:r>
            <w:r>
              <w:rPr>
                <w:rFonts w:ascii="Arial" w:cs="Arial" w:eastAsia="Arial" w:hAnsi="Arial"/>
                <w:sz w:val="16"/>
                <w:szCs w:val="16"/>
                <w:color w:val="auto"/>
              </w:rPr>
              <w:t>Enriches the board with international business insights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740" w:type="dxa"/>
            <w:vAlign w:val="bottom"/>
            <w:gridSpan w:val="2"/>
            <w:vMerge w:val="continue"/>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980" w:type="dxa"/>
            <w:vAlign w:val="bottom"/>
            <w:gridSpan w:val="6"/>
          </w:tcPr>
          <w:p>
            <w:pPr>
              <w:ind w:left="20"/>
              <w:spacing w:after="0"/>
              <w:rPr>
                <w:sz w:val="20"/>
                <w:szCs w:val="20"/>
                <w:color w:val="auto"/>
              </w:rPr>
            </w:pPr>
            <w:r>
              <w:rPr>
                <w:rFonts w:ascii="Arial" w:cs="Arial" w:eastAsia="Arial" w:hAnsi="Arial"/>
                <w:sz w:val="16"/>
                <w:szCs w:val="16"/>
                <w:color w:val="auto"/>
              </w:rPr>
              <w:t>from a career across U.S. and U.K. multinationals and leading teams in Europe,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40" w:type="dxa"/>
            <w:vAlign w:val="bottom"/>
            <w:gridSpan w:val="3"/>
            <w:vMerge w:val="restart"/>
          </w:tcPr>
          <w:p>
            <w:pPr>
              <w:ind w:left="900"/>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5"/>
                <w:szCs w:val="15"/>
                <w:color w:val="D02A2E"/>
              </w:rPr>
              <w:t xml:space="preserve">   | </w:t>
            </w:r>
          </w:p>
        </w:tc>
        <w:tc>
          <w:tcPr>
            <w:tcW w:w="900" w:type="dxa"/>
            <w:vAlign w:val="bottom"/>
            <w:vMerge w:val="restart"/>
          </w:tcPr>
          <w:p>
            <w:pPr>
              <w:spacing w:after="0"/>
              <w:rPr>
                <w:sz w:val="20"/>
                <w:szCs w:val="20"/>
                <w:color w:val="auto"/>
              </w:rPr>
            </w:pPr>
            <w:r>
              <w:rPr>
                <w:rFonts w:ascii="Arial" w:cs="Arial" w:eastAsia="Arial" w:hAnsi="Arial"/>
                <w:sz w:val="16"/>
                <w:szCs w:val="16"/>
                <w:color w:val="auto"/>
              </w:rPr>
              <w:t>72</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20" w:type="dxa"/>
            <w:vAlign w:val="bottom"/>
            <w:gridSpan w:val="3"/>
          </w:tcPr>
          <w:p>
            <w:pPr>
              <w:ind w:left="20"/>
              <w:spacing w:after="0"/>
              <w:rPr>
                <w:sz w:val="20"/>
                <w:szCs w:val="20"/>
                <w:color w:val="auto"/>
              </w:rPr>
            </w:pPr>
            <w:r>
              <w:rPr>
                <w:rFonts w:ascii="Arial" w:cs="Arial" w:eastAsia="Arial" w:hAnsi="Arial"/>
                <w:sz w:val="16"/>
                <w:szCs w:val="16"/>
                <w:color w:val="auto"/>
              </w:rPr>
              <w:t>Asia and the Americas</w:t>
            </w:r>
          </w:p>
        </w:tc>
        <w:tc>
          <w:tcPr>
            <w:tcW w:w="1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1640" w:type="dxa"/>
            <w:vAlign w:val="bottom"/>
            <w:gridSpan w:val="3"/>
            <w:vMerge w:val="continue"/>
          </w:tcPr>
          <w:p>
            <w:pPr>
              <w:spacing w:after="0"/>
              <w:rPr>
                <w:sz w:val="13"/>
                <w:szCs w:val="13"/>
                <w:color w:val="auto"/>
              </w:rPr>
            </w:pPr>
          </w:p>
        </w:tc>
        <w:tc>
          <w:tcPr>
            <w:tcW w:w="9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ind w:left="20"/>
              <w:spacing w:after="0" w:line="161" w:lineRule="exact"/>
              <w:rPr>
                <w:sz w:val="20"/>
                <w:szCs w:val="20"/>
                <w:color w:val="auto"/>
              </w:rPr>
            </w:pPr>
            <w:r>
              <w:rPr>
                <w:rFonts w:ascii="Arial" w:cs="Arial" w:eastAsia="Arial" w:hAnsi="Arial"/>
                <w:sz w:val="16"/>
                <w:szCs w:val="16"/>
                <w:color w:val="auto"/>
                <w:w w:val="74"/>
              </w:rPr>
              <w:t> </w:t>
            </w:r>
          </w:p>
        </w:tc>
        <w:tc>
          <w:tcPr>
            <w:tcW w:w="8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640" w:type="dxa"/>
            <w:vAlign w:val="bottom"/>
            <w:gridSpan w:val="3"/>
          </w:tcPr>
          <w:p>
            <w:pPr>
              <w:ind w:left="900"/>
              <w:spacing w:after="0"/>
              <w:rPr>
                <w:sz w:val="20"/>
                <w:szCs w:val="20"/>
                <w:color w:val="auto"/>
              </w:rPr>
            </w:pPr>
            <w:r>
              <w:rPr>
                <w:rFonts w:ascii="Arial" w:cs="Arial" w:eastAsia="Arial" w:hAnsi="Arial"/>
                <w:sz w:val="16"/>
                <w:szCs w:val="16"/>
                <w:color w:val="auto"/>
              </w:rPr>
              <w:t> </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spacing w:after="0"/>
              <w:rPr>
                <w:sz w:val="16"/>
                <w:szCs w:val="16"/>
                <w:color w:val="auto"/>
              </w:rPr>
            </w:pPr>
          </w:p>
        </w:tc>
        <w:tc>
          <w:tcPr>
            <w:tcW w:w="500" w:type="dxa"/>
            <w:vAlign w:val="bottom"/>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5980" w:type="dxa"/>
            <w:vAlign w:val="bottom"/>
            <w:gridSpan w:val="6"/>
          </w:tcPr>
          <w:p>
            <w:pPr>
              <w:ind w:left="20"/>
              <w:spacing w:after="0"/>
              <w:rPr>
                <w:sz w:val="20"/>
                <w:szCs w:val="20"/>
                <w:color w:val="auto"/>
              </w:rPr>
            </w:pPr>
            <w:r>
              <w:rPr>
                <w:rFonts w:ascii="Arial" w:cs="Arial" w:eastAsia="Arial" w:hAnsi="Arial"/>
                <w:sz w:val="16"/>
                <w:szCs w:val="16"/>
                <w:b w:val="1"/>
                <w:bCs w:val="1"/>
                <w:color w:val="auto"/>
                <w:w w:val="99"/>
              </w:rPr>
              <w:t xml:space="preserve">FINANCIAL LITERACY: </w:t>
            </w:r>
            <w:r>
              <w:rPr>
                <w:rFonts w:ascii="Arial" w:cs="Arial" w:eastAsia="Arial" w:hAnsi="Arial"/>
                <w:sz w:val="16"/>
                <w:szCs w:val="16"/>
                <w:color w:val="auto"/>
                <w:w w:val="99"/>
              </w:rPr>
              <w:t>Leverages executive level finance experience, including as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40" w:type="dxa"/>
            <w:vAlign w:val="bottom"/>
            <w:gridSpan w:val="4"/>
          </w:tcPr>
          <w:p>
            <w:pPr>
              <w:ind w:left="900"/>
              <w:spacing w:after="0" w:line="186" w:lineRule="exact"/>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5"/>
                <w:szCs w:val="15"/>
                <w:color w:val="D02A2E"/>
              </w:rPr>
              <w:t xml:space="preserve"> </w:t>
            </w:r>
          </w:p>
        </w:tc>
        <w:tc>
          <w:tcPr>
            <w:tcW w:w="180" w:type="dxa"/>
            <w:vAlign w:val="bottom"/>
          </w:tcPr>
          <w:p>
            <w:pPr>
              <w:ind w:left="40"/>
              <w:spacing w:after="0"/>
              <w:rPr>
                <w:sz w:val="20"/>
                <w:szCs w:val="20"/>
                <w:color w:val="auto"/>
              </w:rPr>
            </w:pPr>
            <w:r>
              <w:rPr>
                <w:rFonts w:ascii="Arial" w:cs="Arial" w:eastAsia="Arial" w:hAnsi="Arial"/>
                <w:sz w:val="16"/>
                <w:szCs w:val="16"/>
                <w:color w:val="D02A2E"/>
              </w:rPr>
              <w:t xml:space="preserve">| </w:t>
            </w:r>
          </w:p>
        </w:tc>
        <w:tc>
          <w:tcPr>
            <w:tcW w:w="640" w:type="dxa"/>
            <w:vAlign w:val="bottom"/>
          </w:tcPr>
          <w:p>
            <w:pPr>
              <w:jc w:val="right"/>
              <w:ind w:right="171"/>
              <w:spacing w:after="0"/>
              <w:rPr>
                <w:sz w:val="20"/>
                <w:szCs w:val="20"/>
                <w:color w:val="auto"/>
              </w:rPr>
            </w:pPr>
            <w:r>
              <w:rPr>
                <w:rFonts w:ascii="Arial" w:cs="Arial" w:eastAsia="Arial" w:hAnsi="Arial"/>
                <w:sz w:val="16"/>
                <w:szCs w:val="16"/>
                <w:color w:val="auto"/>
              </w:rPr>
              <w:t>2015</w:t>
            </w: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color w:val="auto"/>
              </w:rPr>
              <w:t>former CFO</w:t>
            </w: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40" w:type="dxa"/>
            <w:vAlign w:val="bottom"/>
            <w:gridSpan w:val="3"/>
          </w:tcPr>
          <w:p>
            <w:pPr>
              <w:ind w:left="900"/>
              <w:spacing w:after="0"/>
              <w:rPr>
                <w:sz w:val="20"/>
                <w:szCs w:val="20"/>
                <w:color w:val="auto"/>
              </w:rPr>
            </w:pPr>
            <w:r>
              <w:rPr>
                <w:rFonts w:ascii="Arial" w:cs="Arial" w:eastAsia="Arial" w:hAnsi="Arial"/>
                <w:sz w:val="16"/>
                <w:szCs w:val="16"/>
                <w:color w:val="auto"/>
              </w:rPr>
              <w:t> </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ind w:left="20"/>
              <w:spacing w:after="0"/>
              <w:rPr>
                <w:sz w:val="20"/>
                <w:szCs w:val="20"/>
                <w:color w:val="auto"/>
              </w:rPr>
            </w:pPr>
            <w:r>
              <w:rPr>
                <w:rFonts w:ascii="Arial" w:cs="Arial" w:eastAsia="Arial" w:hAnsi="Arial"/>
                <w:sz w:val="16"/>
                <w:szCs w:val="16"/>
                <w:color w:val="auto"/>
                <w:w w:val="74"/>
              </w:rPr>
              <w:t> </w:t>
            </w:r>
          </w:p>
        </w:tc>
        <w:tc>
          <w:tcPr>
            <w:tcW w:w="8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2540" w:type="dxa"/>
            <w:vAlign w:val="bottom"/>
            <w:gridSpan w:val="4"/>
          </w:tcPr>
          <w:p>
            <w:pPr>
              <w:ind w:left="900"/>
              <w:spacing w:after="0" w:line="199" w:lineRule="exact"/>
              <w:rPr>
                <w:sz w:val="20"/>
                <w:szCs w:val="20"/>
                <w:color w:val="auto"/>
              </w:rPr>
            </w:pPr>
            <w:r>
              <w:rPr>
                <w:rFonts w:ascii="Arial" w:cs="Arial" w:eastAsia="Arial" w:hAnsi="Arial"/>
                <w:sz w:val="18"/>
                <w:szCs w:val="18"/>
                <w:b w:val="1"/>
                <w:bCs w:val="1"/>
                <w:color w:val="5D6673"/>
              </w:rPr>
              <w:t>INDEPENDENT</w:t>
            </w:r>
            <w:r>
              <w:rPr>
                <w:rFonts w:ascii="Arial" w:cs="Arial" w:eastAsia="Arial" w:hAnsi="Arial"/>
                <w:sz w:val="15"/>
                <w:szCs w:val="15"/>
                <w:color w:val="D02A2E"/>
              </w:rPr>
              <w:t xml:space="preserve">     | </w:t>
            </w:r>
          </w:p>
        </w:tc>
        <w:tc>
          <w:tcPr>
            <w:tcW w:w="820" w:type="dxa"/>
            <w:vAlign w:val="bottom"/>
            <w:gridSpan w:val="2"/>
          </w:tcPr>
          <w:p>
            <w:pPr>
              <w:ind w:left="60"/>
              <w:spacing w:after="0"/>
              <w:rPr>
                <w:sz w:val="20"/>
                <w:szCs w:val="20"/>
                <w:color w:val="auto"/>
              </w:rPr>
            </w:pPr>
            <w:r>
              <w:rPr>
                <w:rFonts w:ascii="Arial" w:cs="Arial" w:eastAsia="Arial" w:hAnsi="Arial"/>
                <w:sz w:val="16"/>
                <w:szCs w:val="16"/>
                <w:color w:val="auto"/>
              </w:rPr>
              <w:t>Yes</w:t>
            </w: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5980" w:type="dxa"/>
            <w:vAlign w:val="bottom"/>
            <w:gridSpan w:val="6"/>
          </w:tcPr>
          <w:p>
            <w:pPr>
              <w:ind w:left="20"/>
              <w:spacing w:after="0"/>
              <w:rPr>
                <w:sz w:val="20"/>
                <w:szCs w:val="20"/>
                <w:color w:val="auto"/>
              </w:rPr>
            </w:pPr>
            <w:r>
              <w:rPr>
                <w:rFonts w:ascii="Arial" w:cs="Arial" w:eastAsia="Arial" w:hAnsi="Arial"/>
                <w:sz w:val="16"/>
                <w:szCs w:val="16"/>
                <w:b w:val="1"/>
                <w:bCs w:val="1"/>
                <w:color w:val="auto"/>
              </w:rPr>
              <w:t xml:space="preserve">MERGERS AND ACQUISITIONS: </w:t>
            </w:r>
            <w:r>
              <w:rPr>
                <w:rFonts w:ascii="Arial" w:cs="Arial" w:eastAsia="Arial" w:hAnsi="Arial"/>
                <w:sz w:val="16"/>
                <w:szCs w:val="16"/>
                <w:color w:val="auto"/>
              </w:rPr>
              <w:t>Leverages his strong background in executing</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1640" w:type="dxa"/>
            <w:vAlign w:val="bottom"/>
            <w:gridSpan w:val="3"/>
          </w:tcPr>
          <w:p>
            <w:pPr>
              <w:ind w:left="900"/>
              <w:spacing w:after="0" w:line="181" w:lineRule="exact"/>
              <w:rPr>
                <w:sz w:val="20"/>
                <w:szCs w:val="20"/>
                <w:color w:val="auto"/>
              </w:rPr>
            </w:pPr>
            <w:r>
              <w:rPr>
                <w:rFonts w:ascii="Arial" w:cs="Arial" w:eastAsia="Arial" w:hAnsi="Arial"/>
                <w:sz w:val="16"/>
                <w:szCs w:val="16"/>
                <w:color w:val="auto"/>
              </w:rPr>
              <w:t> </w:t>
            </w: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980" w:type="dxa"/>
            <w:vAlign w:val="bottom"/>
            <w:gridSpan w:val="6"/>
          </w:tcPr>
          <w:p>
            <w:pPr>
              <w:ind w:left="20"/>
              <w:spacing w:after="0" w:line="181" w:lineRule="exact"/>
              <w:rPr>
                <w:sz w:val="20"/>
                <w:szCs w:val="20"/>
                <w:color w:val="auto"/>
              </w:rPr>
            </w:pPr>
            <w:r>
              <w:rPr>
                <w:rFonts w:ascii="Arial" w:cs="Arial" w:eastAsia="Arial" w:hAnsi="Arial"/>
                <w:sz w:val="16"/>
                <w:szCs w:val="16"/>
                <w:color w:val="auto"/>
              </w:rPr>
              <w:t>successful mergers, playing a pivotal role in company expansions, integrations and</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540" w:type="dxa"/>
            <w:vAlign w:val="bottom"/>
            <w:gridSpan w:val="4"/>
          </w:tcPr>
          <w:p>
            <w:pPr>
              <w:ind w:left="900"/>
              <w:spacing w:after="0" w:line="204" w:lineRule="exact"/>
              <w:rPr>
                <w:sz w:val="20"/>
                <w:szCs w:val="20"/>
                <w:color w:val="auto"/>
              </w:rPr>
            </w:pPr>
            <w:r>
              <w:rPr>
                <w:rFonts w:ascii="Arial" w:cs="Arial" w:eastAsia="Arial" w:hAnsi="Arial"/>
                <w:sz w:val="18"/>
                <w:szCs w:val="18"/>
                <w:b w:val="1"/>
                <w:bCs w:val="1"/>
                <w:color w:val="5D6673"/>
              </w:rPr>
              <w:t>COMMITTEE</w:t>
            </w: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040" w:type="dxa"/>
            <w:vAlign w:val="bottom"/>
            <w:gridSpan w:val="2"/>
          </w:tcPr>
          <w:p>
            <w:pPr>
              <w:ind w:left="20"/>
              <w:spacing w:after="0"/>
              <w:rPr>
                <w:sz w:val="20"/>
                <w:szCs w:val="20"/>
                <w:color w:val="auto"/>
              </w:rPr>
            </w:pPr>
            <w:r>
              <w:rPr>
                <w:rFonts w:ascii="Arial" w:cs="Arial" w:eastAsia="Arial" w:hAnsi="Arial"/>
                <w:sz w:val="16"/>
                <w:szCs w:val="16"/>
                <w:color w:val="auto"/>
                <w:w w:val="98"/>
              </w:rPr>
              <w:t>market growth</w:t>
            </w:r>
          </w:p>
        </w:tc>
        <w:tc>
          <w:tcPr>
            <w:tcW w:w="980" w:type="dxa"/>
            <w:vAlign w:val="bottom"/>
          </w:tcPr>
          <w:p>
            <w:pPr>
              <w:spacing w:after="0"/>
              <w:rPr>
                <w:sz w:val="17"/>
                <w:szCs w:val="17"/>
                <w:color w:val="auto"/>
              </w:rPr>
            </w:pPr>
          </w:p>
        </w:tc>
        <w:tc>
          <w:tcPr>
            <w:tcW w:w="17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2540" w:type="dxa"/>
            <w:vAlign w:val="bottom"/>
            <w:gridSpan w:val="4"/>
          </w:tcPr>
          <w:p>
            <w:pPr>
              <w:ind w:left="900"/>
              <w:spacing w:after="0" w:line="181" w:lineRule="exact"/>
              <w:rPr>
                <w:sz w:val="20"/>
                <w:szCs w:val="20"/>
                <w:color w:val="auto"/>
              </w:rPr>
            </w:pPr>
            <w:r>
              <w:rPr>
                <w:rFonts w:ascii="Arial" w:cs="Arial" w:eastAsia="Arial" w:hAnsi="Arial"/>
                <w:sz w:val="16"/>
                <w:szCs w:val="16"/>
                <w:color w:val="auto"/>
              </w:rPr>
              <w:t>Chair of Audit/Finance</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ind w:left="20"/>
              <w:spacing w:after="0" w:line="181" w:lineRule="exact"/>
              <w:rPr>
                <w:sz w:val="20"/>
                <w:szCs w:val="20"/>
                <w:color w:val="auto"/>
              </w:rPr>
            </w:pPr>
            <w:r>
              <w:rPr>
                <w:rFonts w:ascii="Arial" w:cs="Arial" w:eastAsia="Arial" w:hAnsi="Arial"/>
                <w:sz w:val="16"/>
                <w:szCs w:val="16"/>
                <w:color w:val="auto"/>
                <w:w w:val="74"/>
              </w:rPr>
              <w:t> </w:t>
            </w:r>
          </w:p>
        </w:tc>
        <w:tc>
          <w:tcPr>
            <w:tcW w:w="8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020" w:type="dxa"/>
            <w:vAlign w:val="bottom"/>
            <w:gridSpan w:val="3"/>
          </w:tcPr>
          <w:p>
            <w:pPr>
              <w:ind w:left="20"/>
              <w:spacing w:after="0"/>
              <w:rPr>
                <w:sz w:val="20"/>
                <w:szCs w:val="20"/>
                <w:color w:val="auto"/>
              </w:rPr>
            </w:pPr>
            <w:r>
              <w:rPr>
                <w:rFonts w:ascii="Arial" w:cs="Arial" w:eastAsia="Arial" w:hAnsi="Arial"/>
                <w:sz w:val="18"/>
                <w:szCs w:val="18"/>
                <w:b w:val="1"/>
                <w:bCs w:val="1"/>
                <w:color w:val="D02A2E"/>
              </w:rPr>
              <w:t>CAREER HIGHLIGHTS</w:t>
            </w:r>
          </w:p>
        </w:tc>
        <w:tc>
          <w:tcPr>
            <w:tcW w:w="17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9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9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5980" w:type="dxa"/>
            <w:vAlign w:val="bottom"/>
            <w:gridSpan w:val="6"/>
          </w:tcPr>
          <w:p>
            <w:pPr>
              <w:ind w:left="20"/>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Operational and finance industry executive with extensive experience in</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20" w:type="dxa"/>
            <w:vAlign w:val="bottom"/>
            <w:gridSpan w:val="3"/>
          </w:tcPr>
          <w:p>
            <w:pPr>
              <w:ind w:left="20"/>
              <w:spacing w:after="0"/>
              <w:rPr>
                <w:sz w:val="20"/>
                <w:szCs w:val="20"/>
                <w:color w:val="auto"/>
              </w:rPr>
            </w:pPr>
            <w:r>
              <w:rPr>
                <w:rFonts w:ascii="Arial" w:cs="Arial" w:eastAsia="Arial" w:hAnsi="Arial"/>
                <w:sz w:val="16"/>
                <w:szCs w:val="16"/>
                <w:color w:val="auto"/>
              </w:rPr>
              <w:t>hardware, software and consumer goods sectors</w:t>
            </w: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5980" w:type="dxa"/>
            <w:vAlign w:val="bottom"/>
            <w:gridSpan w:val="6"/>
          </w:tcPr>
          <w:p>
            <w:pPr>
              <w:ind w:left="20"/>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Diverse background in finance, operations, manufacturing, IT, strategy and a</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20" w:type="dxa"/>
            <w:vAlign w:val="bottom"/>
            <w:gridSpan w:val="5"/>
          </w:tcPr>
          <w:p>
            <w:pPr>
              <w:ind w:left="20"/>
              <w:spacing w:after="0"/>
              <w:rPr>
                <w:sz w:val="20"/>
                <w:szCs w:val="20"/>
                <w:color w:val="auto"/>
              </w:rPr>
            </w:pPr>
            <w:r>
              <w:rPr>
                <w:rFonts w:ascii="Arial" w:cs="Arial" w:eastAsia="Arial" w:hAnsi="Arial"/>
                <w:sz w:val="16"/>
                <w:szCs w:val="16"/>
                <w:color w:val="auto"/>
              </w:rPr>
              <w:t>broad range of business functions, including marketing, engineering, sales,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60" w:type="dxa"/>
            <w:vAlign w:val="bottom"/>
            <w:gridSpan w:val="2"/>
          </w:tcPr>
          <w:p>
            <w:pPr>
              <w:ind w:left="20"/>
              <w:spacing w:after="0"/>
              <w:rPr>
                <w:sz w:val="20"/>
                <w:szCs w:val="20"/>
                <w:color w:val="auto"/>
              </w:rPr>
            </w:pPr>
            <w:r>
              <w:rPr>
                <w:rFonts w:ascii="Arial" w:cs="Arial" w:eastAsia="Arial" w:hAnsi="Arial"/>
                <w:sz w:val="16"/>
                <w:szCs w:val="16"/>
                <w:color w:val="auto"/>
              </w:rPr>
              <w:t>purchasing and HR</w:t>
            </w: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980" w:type="dxa"/>
            <w:vAlign w:val="bottom"/>
            <w:gridSpan w:val="6"/>
          </w:tcPr>
          <w:p>
            <w:pPr>
              <w:ind w:left="20"/>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Member of the Chartered Institute of Management Accountants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9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98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900" w:type="dxa"/>
            <w:vAlign w:val="bottom"/>
          </w:tcPr>
          <w:p>
            <w:pPr>
              <w:spacing w:after="0"/>
              <w:rPr>
                <w:sz w:val="24"/>
                <w:szCs w:val="24"/>
                <w:color w:val="auto"/>
              </w:rPr>
            </w:pPr>
          </w:p>
        </w:tc>
        <w:tc>
          <w:tcPr>
            <w:tcW w:w="1640" w:type="dxa"/>
            <w:vAlign w:val="bottom"/>
            <w:gridSpan w:val="3"/>
            <w:shd w:val="clear" w:color="auto" w:fill="DFE3E6"/>
          </w:tcPr>
          <w:p>
            <w:pPr>
              <w:ind w:left="100"/>
              <w:spacing w:after="0"/>
              <w:rPr>
                <w:sz w:val="20"/>
                <w:szCs w:val="20"/>
                <w:color w:val="auto"/>
              </w:rPr>
            </w:pPr>
            <w:r>
              <w:rPr>
                <w:rFonts w:ascii="Arial" w:cs="Arial" w:eastAsia="Arial" w:hAnsi="Arial"/>
                <w:sz w:val="18"/>
                <w:szCs w:val="18"/>
                <w:b w:val="1"/>
                <w:bCs w:val="1"/>
                <w:color w:val="D02A2E"/>
              </w:rPr>
              <w:t>EXPERTISE</w:t>
            </w:r>
          </w:p>
        </w:tc>
        <w:tc>
          <w:tcPr>
            <w:tcW w:w="180" w:type="dxa"/>
            <w:vAlign w:val="bottom"/>
            <w:shd w:val="clear" w:color="auto" w:fill="DFE3E6"/>
          </w:tcPr>
          <w:p>
            <w:pPr>
              <w:spacing w:after="0"/>
              <w:rPr>
                <w:sz w:val="24"/>
                <w:szCs w:val="24"/>
                <w:color w:val="auto"/>
              </w:rPr>
            </w:pPr>
          </w:p>
        </w:tc>
        <w:tc>
          <w:tcPr>
            <w:tcW w:w="640" w:type="dxa"/>
            <w:vAlign w:val="bottom"/>
            <w:shd w:val="clear" w:color="auto" w:fill="DFE3E6"/>
          </w:tcPr>
          <w:p>
            <w:pPr>
              <w:spacing w:after="0"/>
              <w:rPr>
                <w:sz w:val="24"/>
                <w:szCs w:val="24"/>
                <w:color w:val="auto"/>
              </w:rPr>
            </w:pPr>
          </w:p>
        </w:tc>
        <w:tc>
          <w:tcPr>
            <w:tcW w:w="120" w:type="dxa"/>
            <w:vAlign w:val="bottom"/>
            <w:shd w:val="clear" w:color="auto" w:fill="DFE3E6"/>
          </w:tcPr>
          <w:p>
            <w:pPr>
              <w:spacing w:after="0"/>
              <w:rPr>
                <w:sz w:val="24"/>
                <w:szCs w:val="24"/>
                <w:color w:val="auto"/>
              </w:rPr>
            </w:pPr>
          </w:p>
        </w:tc>
        <w:tc>
          <w:tcPr>
            <w:tcW w:w="500" w:type="dxa"/>
            <w:vAlign w:val="bottom"/>
            <w:shd w:val="clear" w:color="auto" w:fill="DFE3E6"/>
          </w:tcPr>
          <w:p>
            <w:pPr>
              <w:spacing w:after="0"/>
              <w:rPr>
                <w:sz w:val="24"/>
                <w:szCs w:val="24"/>
                <w:color w:val="auto"/>
              </w:rPr>
            </w:pPr>
          </w:p>
        </w:tc>
        <w:tc>
          <w:tcPr>
            <w:tcW w:w="160" w:type="dxa"/>
            <w:vAlign w:val="bottom"/>
            <w:shd w:val="clear" w:color="auto" w:fill="DFE3E6"/>
          </w:tcPr>
          <w:p>
            <w:pPr>
              <w:spacing w:after="0"/>
              <w:rPr>
                <w:sz w:val="24"/>
                <w:szCs w:val="24"/>
                <w:color w:val="auto"/>
              </w:rPr>
            </w:pPr>
          </w:p>
        </w:tc>
        <w:tc>
          <w:tcPr>
            <w:tcW w:w="880" w:type="dxa"/>
            <w:vAlign w:val="bottom"/>
            <w:shd w:val="clear" w:color="auto" w:fill="DFE3E6"/>
          </w:tcPr>
          <w:p>
            <w:pPr>
              <w:spacing w:after="0"/>
              <w:rPr>
                <w:sz w:val="24"/>
                <w:szCs w:val="24"/>
                <w:color w:val="auto"/>
              </w:rPr>
            </w:pPr>
          </w:p>
        </w:tc>
        <w:tc>
          <w:tcPr>
            <w:tcW w:w="980" w:type="dxa"/>
            <w:vAlign w:val="bottom"/>
            <w:shd w:val="clear" w:color="auto" w:fill="DFE3E6"/>
          </w:tcPr>
          <w:p>
            <w:pPr>
              <w:spacing w:after="0"/>
              <w:rPr>
                <w:sz w:val="24"/>
                <w:szCs w:val="24"/>
                <w:color w:val="auto"/>
              </w:rPr>
            </w:pPr>
          </w:p>
        </w:tc>
        <w:tc>
          <w:tcPr>
            <w:tcW w:w="1760" w:type="dxa"/>
            <w:vAlign w:val="bottom"/>
            <w:shd w:val="clear" w:color="auto" w:fill="DFE3E6"/>
          </w:tcPr>
          <w:p>
            <w:pPr>
              <w:spacing w:after="0"/>
              <w:rPr>
                <w:sz w:val="24"/>
                <w:szCs w:val="24"/>
                <w:color w:val="auto"/>
              </w:rPr>
            </w:pPr>
          </w:p>
        </w:tc>
        <w:tc>
          <w:tcPr>
            <w:tcW w:w="260" w:type="dxa"/>
            <w:vAlign w:val="bottom"/>
            <w:shd w:val="clear" w:color="auto" w:fill="DFE3E6"/>
          </w:tcPr>
          <w:p>
            <w:pPr>
              <w:spacing w:after="0"/>
              <w:rPr>
                <w:sz w:val="24"/>
                <w:szCs w:val="24"/>
                <w:color w:val="auto"/>
              </w:rPr>
            </w:pPr>
          </w:p>
        </w:tc>
        <w:tc>
          <w:tcPr>
            <w:tcW w:w="1940" w:type="dxa"/>
            <w:vAlign w:val="bottom"/>
            <w:shd w:val="clear" w:color="auto" w:fill="DFE3E6"/>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00" w:type="dxa"/>
            <w:vAlign w:val="bottom"/>
          </w:tcPr>
          <w:p>
            <w:pPr>
              <w:spacing w:after="0"/>
              <w:rPr>
                <w:sz w:val="24"/>
                <w:szCs w:val="24"/>
                <w:color w:val="auto"/>
              </w:rPr>
            </w:pPr>
          </w:p>
        </w:tc>
        <w:tc>
          <w:tcPr>
            <w:tcW w:w="660" w:type="dxa"/>
            <w:vAlign w:val="bottom"/>
            <w:shd w:val="clear" w:color="auto" w:fill="DFE3E6"/>
          </w:tcPr>
          <w:p>
            <w:pPr>
              <w:spacing w:after="0"/>
              <w:rPr>
                <w:sz w:val="24"/>
                <w:szCs w:val="24"/>
                <w:color w:val="auto"/>
              </w:rPr>
            </w:pPr>
          </w:p>
        </w:tc>
        <w:tc>
          <w:tcPr>
            <w:tcW w:w="80" w:type="dxa"/>
            <w:vAlign w:val="bottom"/>
            <w:shd w:val="clear" w:color="auto" w:fill="DFE3E6"/>
          </w:tcPr>
          <w:p>
            <w:pPr>
              <w:spacing w:after="0"/>
              <w:rPr>
                <w:sz w:val="24"/>
                <w:szCs w:val="24"/>
                <w:color w:val="auto"/>
              </w:rPr>
            </w:pPr>
          </w:p>
        </w:tc>
        <w:tc>
          <w:tcPr>
            <w:tcW w:w="900" w:type="dxa"/>
            <w:vAlign w:val="bottom"/>
            <w:shd w:val="clear" w:color="auto" w:fill="DFE3E6"/>
          </w:tcPr>
          <w:p>
            <w:pPr>
              <w:ind w:left="80"/>
              <w:spacing w:after="0"/>
              <w:rPr>
                <w:sz w:val="20"/>
                <w:szCs w:val="20"/>
                <w:color w:val="auto"/>
              </w:rPr>
            </w:pPr>
            <w:r>
              <w:rPr>
                <w:rFonts w:ascii="Arial" w:cs="Arial" w:eastAsia="Arial" w:hAnsi="Arial"/>
                <w:sz w:val="14"/>
                <w:szCs w:val="14"/>
                <w:b w:val="1"/>
                <w:bCs w:val="1"/>
                <w:color w:val="5D6673"/>
              </w:rPr>
              <w:t>EXECUTIVE</w:t>
            </w:r>
          </w:p>
        </w:tc>
        <w:tc>
          <w:tcPr>
            <w:tcW w:w="180" w:type="dxa"/>
            <w:vAlign w:val="bottom"/>
            <w:shd w:val="clear" w:color="auto" w:fill="DFE3E6"/>
          </w:tcPr>
          <w:p>
            <w:pPr>
              <w:spacing w:after="0"/>
              <w:rPr>
                <w:sz w:val="24"/>
                <w:szCs w:val="24"/>
                <w:color w:val="auto"/>
              </w:rPr>
            </w:pPr>
          </w:p>
        </w:tc>
        <w:tc>
          <w:tcPr>
            <w:tcW w:w="640" w:type="dxa"/>
            <w:vAlign w:val="bottom"/>
            <w:shd w:val="clear" w:color="auto" w:fill="DFE3E6"/>
          </w:tcPr>
          <w:p>
            <w:pPr>
              <w:spacing w:after="0"/>
              <w:rPr>
                <w:sz w:val="24"/>
                <w:szCs w:val="24"/>
                <w:color w:val="auto"/>
              </w:rPr>
            </w:pPr>
          </w:p>
        </w:tc>
        <w:tc>
          <w:tcPr>
            <w:tcW w:w="120" w:type="dxa"/>
            <w:vAlign w:val="bottom"/>
            <w:shd w:val="clear" w:color="auto" w:fill="DFE3E6"/>
          </w:tcPr>
          <w:p>
            <w:pPr>
              <w:spacing w:after="0"/>
              <w:rPr>
                <w:sz w:val="24"/>
                <w:szCs w:val="24"/>
                <w:color w:val="auto"/>
              </w:rPr>
            </w:pPr>
          </w:p>
        </w:tc>
        <w:tc>
          <w:tcPr>
            <w:tcW w:w="500" w:type="dxa"/>
            <w:vAlign w:val="bottom"/>
            <w:shd w:val="clear" w:color="auto" w:fill="DFE3E6"/>
          </w:tcPr>
          <w:p>
            <w:pPr>
              <w:spacing w:after="0"/>
              <w:rPr>
                <w:sz w:val="24"/>
                <w:szCs w:val="24"/>
                <w:color w:val="auto"/>
              </w:rPr>
            </w:pPr>
          </w:p>
        </w:tc>
        <w:tc>
          <w:tcPr>
            <w:tcW w:w="160" w:type="dxa"/>
            <w:vAlign w:val="bottom"/>
            <w:shd w:val="clear" w:color="auto" w:fill="DFE3E6"/>
          </w:tcPr>
          <w:p>
            <w:pPr>
              <w:spacing w:after="0"/>
              <w:rPr>
                <w:sz w:val="24"/>
                <w:szCs w:val="24"/>
                <w:color w:val="auto"/>
              </w:rPr>
            </w:pPr>
          </w:p>
        </w:tc>
        <w:tc>
          <w:tcPr>
            <w:tcW w:w="880" w:type="dxa"/>
            <w:vAlign w:val="bottom"/>
            <w:vMerge w:val="restart"/>
            <w:shd w:val="clear" w:color="auto" w:fill="DFE3E6"/>
          </w:tcPr>
          <w:p>
            <w:pPr>
              <w:ind w:left="2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FINANCIAL</w:t>
            </w:r>
          </w:p>
        </w:tc>
        <w:tc>
          <w:tcPr>
            <w:tcW w:w="980" w:type="dxa"/>
            <w:vAlign w:val="bottom"/>
            <w:shd w:val="clear" w:color="auto" w:fill="DFE3E6"/>
          </w:tcPr>
          <w:p>
            <w:pPr>
              <w:spacing w:after="0"/>
              <w:rPr>
                <w:sz w:val="24"/>
                <w:szCs w:val="24"/>
                <w:color w:val="auto"/>
              </w:rPr>
            </w:pPr>
          </w:p>
        </w:tc>
        <w:tc>
          <w:tcPr>
            <w:tcW w:w="1760" w:type="dxa"/>
            <w:vAlign w:val="bottom"/>
            <w:shd w:val="clear" w:color="auto" w:fill="DFE3E6"/>
          </w:tcPr>
          <w:p>
            <w:pPr>
              <w:ind w:left="240"/>
              <w:spacing w:after="0"/>
              <w:rPr>
                <w:sz w:val="20"/>
                <w:szCs w:val="20"/>
                <w:color w:val="auto"/>
              </w:rPr>
            </w:pPr>
            <w:r>
              <w:rPr>
                <w:rFonts w:ascii="Arial" w:cs="Arial" w:eastAsia="Arial" w:hAnsi="Arial"/>
                <w:sz w:val="14"/>
                <w:szCs w:val="14"/>
                <w:b w:val="1"/>
                <w:bCs w:val="1"/>
                <w:color w:val="5D6673"/>
              </w:rPr>
              <w:t>PUBLIC BOARD</w:t>
            </w:r>
          </w:p>
        </w:tc>
        <w:tc>
          <w:tcPr>
            <w:tcW w:w="260" w:type="dxa"/>
            <w:vAlign w:val="bottom"/>
            <w:shd w:val="clear" w:color="auto" w:fill="DFE3E6"/>
          </w:tcPr>
          <w:p>
            <w:pPr>
              <w:spacing w:after="0"/>
              <w:rPr>
                <w:sz w:val="24"/>
                <w:szCs w:val="24"/>
                <w:color w:val="auto"/>
              </w:rPr>
            </w:pPr>
          </w:p>
        </w:tc>
        <w:tc>
          <w:tcPr>
            <w:tcW w:w="1940" w:type="dxa"/>
            <w:vAlign w:val="bottom"/>
            <w:vMerge w:val="restart"/>
            <w:shd w:val="clear" w:color="auto" w:fill="DFE3E6"/>
          </w:tcPr>
          <w:p>
            <w:pPr>
              <w:jc w:val="right"/>
              <w:ind w:right="56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GLOBAL</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660" w:type="dxa"/>
            <w:vAlign w:val="bottom"/>
            <w:shd w:val="clear" w:color="auto" w:fill="DFE3E6"/>
          </w:tcPr>
          <w:p>
            <w:pPr>
              <w:ind w:left="6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DFE3E6"/>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gridSpan w:val="2"/>
            <w:shd w:val="clear" w:color="auto" w:fill="DFE3E6"/>
          </w:tcPr>
          <w:p>
            <w:pPr>
              <w:ind w:left="80"/>
              <w:spacing w:after="0" w:line="143" w:lineRule="exact"/>
              <w:rPr>
                <w:sz w:val="20"/>
                <w:szCs w:val="20"/>
                <w:color w:val="auto"/>
              </w:rPr>
            </w:pPr>
            <w:r>
              <w:rPr>
                <w:rFonts w:ascii="Arial" w:cs="Arial" w:eastAsia="Arial" w:hAnsi="Arial"/>
                <w:sz w:val="14"/>
                <w:szCs w:val="14"/>
                <w:b w:val="1"/>
                <w:bCs w:val="1"/>
                <w:color w:val="5D6673"/>
              </w:rPr>
              <w:t>LEADERSHIP</w:t>
            </w:r>
          </w:p>
        </w:tc>
        <w:tc>
          <w:tcPr>
            <w:tcW w:w="640" w:type="dxa"/>
            <w:vAlign w:val="bottom"/>
            <w:shd w:val="clear" w:color="auto" w:fill="DFE3E6"/>
          </w:tcPr>
          <w:p>
            <w:pPr>
              <w:spacing w:after="0"/>
              <w:rPr>
                <w:sz w:val="12"/>
                <w:szCs w:val="12"/>
                <w:color w:val="auto"/>
              </w:rPr>
            </w:pPr>
          </w:p>
        </w:tc>
        <w:tc>
          <w:tcPr>
            <w:tcW w:w="120" w:type="dxa"/>
            <w:vAlign w:val="bottom"/>
            <w:shd w:val="clear" w:color="auto" w:fill="DFE3E6"/>
          </w:tcPr>
          <w:p>
            <w:pPr>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shd w:val="clear" w:color="auto" w:fill="DFE3E6"/>
          </w:tcPr>
          <w:p>
            <w:pPr>
              <w:spacing w:after="0"/>
              <w:rPr>
                <w:sz w:val="12"/>
                <w:szCs w:val="12"/>
                <w:color w:val="auto"/>
              </w:rPr>
            </w:pPr>
          </w:p>
        </w:tc>
        <w:tc>
          <w:tcPr>
            <w:tcW w:w="160" w:type="dxa"/>
            <w:vAlign w:val="bottom"/>
            <w:shd w:val="clear" w:color="auto" w:fill="DFE3E6"/>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vMerge w:val="continue"/>
            <w:shd w:val="clear" w:color="auto" w:fill="DFE3E6"/>
          </w:tcPr>
          <w:p>
            <w:pPr>
              <w:spacing w:after="0"/>
              <w:rPr>
                <w:sz w:val="12"/>
                <w:szCs w:val="12"/>
                <w:color w:val="auto"/>
              </w:rPr>
            </w:pPr>
          </w:p>
        </w:tc>
        <w:tc>
          <w:tcPr>
            <w:tcW w:w="980" w:type="dxa"/>
            <w:vAlign w:val="bottom"/>
            <w:shd w:val="clear" w:color="auto" w:fill="DFE3E6"/>
          </w:tcPr>
          <w:p>
            <w:pPr>
              <w:ind w:left="36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760" w:type="dxa"/>
            <w:vAlign w:val="bottom"/>
            <w:shd w:val="clear" w:color="auto" w:fill="DFE3E6"/>
          </w:tcPr>
          <w:p>
            <w:pPr>
              <w:ind w:left="80"/>
              <w:spacing w:after="0" w:line="143" w:lineRule="exact"/>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AND GOVERNANCE</w:t>
            </w:r>
          </w:p>
        </w:tc>
        <w:tc>
          <w:tcPr>
            <w:tcW w:w="260" w:type="dxa"/>
            <w:vAlign w:val="bottom"/>
            <w:shd w:val="clear" w:color="auto" w:fill="DFE3E6"/>
          </w:tcPr>
          <w:p>
            <w:pPr>
              <w:ind w:left="14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940" w:type="dxa"/>
            <w:vAlign w:val="bottom"/>
            <w:vMerge w:val="continue"/>
            <w:shd w:val="clear" w:color="auto" w:fill="DFE3E6"/>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900" w:type="dxa"/>
            <w:vAlign w:val="bottom"/>
          </w:tcPr>
          <w:p>
            <w:pPr>
              <w:spacing w:after="0"/>
              <w:rPr>
                <w:sz w:val="9"/>
                <w:szCs w:val="9"/>
                <w:color w:val="auto"/>
              </w:rPr>
            </w:pPr>
          </w:p>
        </w:tc>
        <w:tc>
          <w:tcPr>
            <w:tcW w:w="660" w:type="dxa"/>
            <w:vAlign w:val="bottom"/>
            <w:vMerge w:val="restart"/>
            <w:shd w:val="clear" w:color="auto" w:fill="DFE3E6"/>
          </w:tcPr>
          <w:p>
            <w:pPr>
              <w:ind w:left="100"/>
              <w:spacing w:after="0"/>
              <w:rPr>
                <w:sz w:val="20"/>
                <w:szCs w:val="20"/>
                <w:color w:val="auto"/>
              </w:rPr>
            </w:pPr>
            <w:r>
              <w:rPr>
                <w:rFonts w:ascii="Arial" w:cs="Arial" w:eastAsia="Arial" w:hAnsi="Arial"/>
                <w:sz w:val="14"/>
                <w:szCs w:val="14"/>
                <w:b w:val="1"/>
                <w:bCs w:val="1"/>
                <w:color w:val="5D6673"/>
              </w:rPr>
              <w:t> </w:t>
            </w:r>
          </w:p>
        </w:tc>
        <w:tc>
          <w:tcPr>
            <w:tcW w:w="80" w:type="dxa"/>
            <w:vAlign w:val="bottom"/>
            <w:shd w:val="clear" w:color="auto" w:fill="DFE3E6"/>
          </w:tcPr>
          <w:p>
            <w:pPr>
              <w:spacing w:after="0"/>
              <w:rPr>
                <w:sz w:val="9"/>
                <w:szCs w:val="9"/>
                <w:color w:val="auto"/>
              </w:rPr>
            </w:pPr>
          </w:p>
        </w:tc>
        <w:tc>
          <w:tcPr>
            <w:tcW w:w="1080" w:type="dxa"/>
            <w:vAlign w:val="bottom"/>
            <w:gridSpan w:val="2"/>
            <w:vMerge w:val="restart"/>
            <w:shd w:val="clear" w:color="auto" w:fill="DFE3E6"/>
          </w:tcPr>
          <w:p>
            <w:pPr>
              <w:ind w:left="80"/>
              <w:spacing w:after="0"/>
              <w:rPr>
                <w:sz w:val="20"/>
                <w:szCs w:val="20"/>
                <w:color w:val="auto"/>
              </w:rPr>
            </w:pPr>
            <w:r>
              <w:rPr>
                <w:rFonts w:ascii="Arial" w:cs="Arial" w:eastAsia="Arial" w:hAnsi="Arial"/>
                <w:sz w:val="14"/>
                <w:szCs w:val="14"/>
                <w:b w:val="1"/>
                <w:bCs w:val="1"/>
                <w:color w:val="5D6673"/>
              </w:rPr>
              <w:t>EXPERIENCE</w:t>
            </w:r>
          </w:p>
        </w:tc>
        <w:tc>
          <w:tcPr>
            <w:tcW w:w="640" w:type="dxa"/>
            <w:vAlign w:val="bottom"/>
            <w:shd w:val="clear" w:color="auto" w:fill="DFE3E6"/>
          </w:tcPr>
          <w:p>
            <w:pPr>
              <w:spacing w:after="0"/>
              <w:rPr>
                <w:sz w:val="9"/>
                <w:szCs w:val="9"/>
                <w:color w:val="auto"/>
              </w:rPr>
            </w:pPr>
          </w:p>
        </w:tc>
        <w:tc>
          <w:tcPr>
            <w:tcW w:w="120" w:type="dxa"/>
            <w:vAlign w:val="bottom"/>
            <w:shd w:val="clear" w:color="auto" w:fill="DFE3E6"/>
          </w:tcPr>
          <w:p>
            <w:pPr>
              <w:spacing w:after="0"/>
              <w:rPr>
                <w:sz w:val="9"/>
                <w:szCs w:val="9"/>
                <w:color w:val="auto"/>
              </w:rPr>
            </w:pPr>
          </w:p>
        </w:tc>
        <w:tc>
          <w:tcPr>
            <w:tcW w:w="500" w:type="dxa"/>
            <w:vAlign w:val="bottom"/>
            <w:shd w:val="clear" w:color="auto" w:fill="DFE3E6"/>
          </w:tcPr>
          <w:p>
            <w:pPr>
              <w:spacing w:after="0"/>
              <w:rPr>
                <w:sz w:val="9"/>
                <w:szCs w:val="9"/>
                <w:color w:val="auto"/>
              </w:rPr>
            </w:pPr>
          </w:p>
        </w:tc>
        <w:tc>
          <w:tcPr>
            <w:tcW w:w="160" w:type="dxa"/>
            <w:vAlign w:val="bottom"/>
            <w:shd w:val="clear" w:color="auto" w:fill="DFE3E6"/>
          </w:tcPr>
          <w:p>
            <w:pPr>
              <w:spacing w:after="0"/>
              <w:rPr>
                <w:sz w:val="9"/>
                <w:szCs w:val="9"/>
                <w:color w:val="auto"/>
              </w:rPr>
            </w:pPr>
          </w:p>
        </w:tc>
        <w:tc>
          <w:tcPr>
            <w:tcW w:w="1860" w:type="dxa"/>
            <w:vAlign w:val="bottom"/>
            <w:gridSpan w:val="2"/>
            <w:shd w:val="clear" w:color="auto" w:fill="DFE3E6"/>
          </w:tcPr>
          <w:p>
            <w:pPr>
              <w:ind w:left="100"/>
              <w:spacing w:after="0" w:line="110" w:lineRule="exact"/>
              <w:rPr>
                <w:sz w:val="20"/>
                <w:szCs w:val="20"/>
                <w:color w:val="auto"/>
              </w:rPr>
            </w:pPr>
            <w:r>
              <w:rPr>
                <w:rFonts w:ascii="Arial" w:cs="Arial" w:eastAsia="Arial" w:hAnsi="Arial"/>
                <w:sz w:val="12"/>
                <w:szCs w:val="12"/>
                <w:b w:val="1"/>
                <w:bCs w:val="1"/>
                <w:color w:val="5D6673"/>
              </w:rPr>
              <w:t>LITERACY/CFO</w:t>
            </w:r>
          </w:p>
        </w:tc>
        <w:tc>
          <w:tcPr>
            <w:tcW w:w="1760" w:type="dxa"/>
            <w:vAlign w:val="bottom"/>
            <w:vMerge w:val="restart"/>
            <w:shd w:val="clear" w:color="auto" w:fill="DFE3E6"/>
          </w:tcPr>
          <w:p>
            <w:pPr>
              <w:ind w:left="240"/>
              <w:spacing w:after="0"/>
              <w:rPr>
                <w:sz w:val="20"/>
                <w:szCs w:val="20"/>
                <w:color w:val="auto"/>
              </w:rPr>
            </w:pPr>
            <w:r>
              <w:rPr>
                <w:rFonts w:ascii="Arial" w:cs="Arial" w:eastAsia="Arial" w:hAnsi="Arial"/>
                <w:sz w:val="14"/>
                <w:szCs w:val="14"/>
                <w:b w:val="1"/>
                <w:bCs w:val="1"/>
                <w:color w:val="5D6673"/>
              </w:rPr>
              <w:t>EXPERIENCE</w:t>
            </w:r>
          </w:p>
        </w:tc>
        <w:tc>
          <w:tcPr>
            <w:tcW w:w="260" w:type="dxa"/>
            <w:vAlign w:val="bottom"/>
            <w:shd w:val="clear" w:color="auto" w:fill="DFE3E6"/>
          </w:tcPr>
          <w:p>
            <w:pPr>
              <w:spacing w:after="0"/>
              <w:rPr>
                <w:sz w:val="9"/>
                <w:szCs w:val="9"/>
                <w:color w:val="auto"/>
              </w:rPr>
            </w:pPr>
          </w:p>
        </w:tc>
        <w:tc>
          <w:tcPr>
            <w:tcW w:w="1940" w:type="dxa"/>
            <w:vAlign w:val="bottom"/>
            <w:shd w:val="clear" w:color="auto" w:fill="DFE3E6"/>
          </w:tcPr>
          <w:p>
            <w:pPr>
              <w:jc w:val="right"/>
              <w:ind w:right="240"/>
              <w:spacing w:after="0" w:line="110" w:lineRule="exact"/>
              <w:rPr>
                <w:sz w:val="20"/>
                <w:szCs w:val="20"/>
                <w:color w:val="auto"/>
              </w:rPr>
            </w:pPr>
            <w:r>
              <w:rPr>
                <w:rFonts w:ascii="Arial" w:cs="Arial" w:eastAsia="Arial" w:hAnsi="Arial"/>
                <w:sz w:val="12"/>
                <w:szCs w:val="12"/>
                <w:b w:val="1"/>
                <w:bCs w:val="1"/>
                <w:color w:val="5D6673"/>
              </w:rPr>
              <w:t>EXPERIENCE</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900" w:type="dxa"/>
            <w:vAlign w:val="bottom"/>
          </w:tcPr>
          <w:p>
            <w:pPr>
              <w:spacing w:after="0"/>
              <w:rPr>
                <w:sz w:val="8"/>
                <w:szCs w:val="8"/>
                <w:color w:val="auto"/>
              </w:rPr>
            </w:pPr>
          </w:p>
        </w:tc>
        <w:tc>
          <w:tcPr>
            <w:tcW w:w="660" w:type="dxa"/>
            <w:vAlign w:val="bottom"/>
            <w:vMerge w:val="continue"/>
            <w:shd w:val="clear" w:color="auto" w:fill="DFE3E6"/>
          </w:tcPr>
          <w:p>
            <w:pPr>
              <w:spacing w:after="0"/>
              <w:rPr>
                <w:sz w:val="8"/>
                <w:szCs w:val="8"/>
                <w:color w:val="auto"/>
              </w:rPr>
            </w:pPr>
          </w:p>
        </w:tc>
        <w:tc>
          <w:tcPr>
            <w:tcW w:w="80" w:type="dxa"/>
            <w:vAlign w:val="bottom"/>
            <w:shd w:val="clear" w:color="auto" w:fill="DFE3E6"/>
          </w:tcPr>
          <w:p>
            <w:pPr>
              <w:spacing w:after="0"/>
              <w:rPr>
                <w:sz w:val="8"/>
                <w:szCs w:val="8"/>
                <w:color w:val="auto"/>
              </w:rPr>
            </w:pPr>
          </w:p>
        </w:tc>
        <w:tc>
          <w:tcPr>
            <w:tcW w:w="1080" w:type="dxa"/>
            <w:vAlign w:val="bottom"/>
            <w:gridSpan w:val="2"/>
            <w:vMerge w:val="continue"/>
            <w:shd w:val="clear" w:color="auto" w:fill="DFE3E6"/>
          </w:tcPr>
          <w:p>
            <w:pPr>
              <w:spacing w:after="0"/>
              <w:rPr>
                <w:sz w:val="8"/>
                <w:szCs w:val="8"/>
                <w:color w:val="auto"/>
              </w:rPr>
            </w:pPr>
          </w:p>
        </w:tc>
        <w:tc>
          <w:tcPr>
            <w:tcW w:w="640" w:type="dxa"/>
            <w:vAlign w:val="bottom"/>
            <w:shd w:val="clear" w:color="auto" w:fill="DFE3E6"/>
          </w:tcPr>
          <w:p>
            <w:pPr>
              <w:spacing w:after="0"/>
              <w:rPr>
                <w:sz w:val="8"/>
                <w:szCs w:val="8"/>
                <w:color w:val="auto"/>
              </w:rPr>
            </w:pPr>
          </w:p>
        </w:tc>
        <w:tc>
          <w:tcPr>
            <w:tcW w:w="120" w:type="dxa"/>
            <w:vAlign w:val="bottom"/>
            <w:shd w:val="clear" w:color="auto" w:fill="DFE3E6"/>
          </w:tcPr>
          <w:p>
            <w:pPr>
              <w:spacing w:after="0"/>
              <w:rPr>
                <w:sz w:val="8"/>
                <w:szCs w:val="8"/>
                <w:color w:val="auto"/>
              </w:rPr>
            </w:pPr>
          </w:p>
        </w:tc>
        <w:tc>
          <w:tcPr>
            <w:tcW w:w="500" w:type="dxa"/>
            <w:vAlign w:val="bottom"/>
            <w:vMerge w:val="restart"/>
            <w:shd w:val="clear" w:color="auto" w:fill="DFE3E6"/>
          </w:tcPr>
          <w:p>
            <w:pPr>
              <w:ind w:left="40"/>
              <w:spacing w:after="0"/>
              <w:rPr>
                <w:sz w:val="20"/>
                <w:szCs w:val="20"/>
                <w:color w:val="auto"/>
              </w:rPr>
            </w:pPr>
            <w:r>
              <w:rPr>
                <w:rFonts w:ascii="Arial" w:cs="Arial" w:eastAsia="Arial" w:hAnsi="Arial"/>
                <w:sz w:val="14"/>
                <w:szCs w:val="14"/>
                <w:b w:val="1"/>
                <w:bCs w:val="1"/>
                <w:color w:val="5D6673"/>
              </w:rPr>
              <w:t> </w:t>
            </w:r>
          </w:p>
        </w:tc>
        <w:tc>
          <w:tcPr>
            <w:tcW w:w="160" w:type="dxa"/>
            <w:vAlign w:val="bottom"/>
            <w:shd w:val="clear" w:color="auto" w:fill="DFE3E6"/>
          </w:tcPr>
          <w:p>
            <w:pPr>
              <w:spacing w:after="0"/>
              <w:rPr>
                <w:sz w:val="8"/>
                <w:szCs w:val="8"/>
                <w:color w:val="auto"/>
              </w:rPr>
            </w:pPr>
          </w:p>
        </w:tc>
        <w:tc>
          <w:tcPr>
            <w:tcW w:w="880" w:type="dxa"/>
            <w:vAlign w:val="bottom"/>
            <w:shd w:val="clear" w:color="auto" w:fill="DFE3E6"/>
          </w:tcPr>
          <w:p>
            <w:pPr>
              <w:spacing w:after="0"/>
              <w:rPr>
                <w:sz w:val="8"/>
                <w:szCs w:val="8"/>
                <w:color w:val="auto"/>
              </w:rPr>
            </w:pPr>
          </w:p>
        </w:tc>
        <w:tc>
          <w:tcPr>
            <w:tcW w:w="980" w:type="dxa"/>
            <w:vAlign w:val="bottom"/>
            <w:vMerge w:val="restart"/>
            <w:shd w:val="clear" w:color="auto" w:fill="DFE3E6"/>
          </w:tcPr>
          <w:p>
            <w:pPr>
              <w:ind w:left="520"/>
              <w:spacing w:after="0"/>
              <w:rPr>
                <w:sz w:val="20"/>
                <w:szCs w:val="20"/>
                <w:color w:val="auto"/>
              </w:rPr>
            </w:pPr>
            <w:r>
              <w:rPr>
                <w:rFonts w:ascii="Arial" w:cs="Arial" w:eastAsia="Arial" w:hAnsi="Arial"/>
                <w:sz w:val="14"/>
                <w:szCs w:val="14"/>
                <w:b w:val="1"/>
                <w:bCs w:val="1"/>
                <w:color w:val="5D6673"/>
              </w:rPr>
              <w:t> </w:t>
            </w:r>
          </w:p>
        </w:tc>
        <w:tc>
          <w:tcPr>
            <w:tcW w:w="1760" w:type="dxa"/>
            <w:vAlign w:val="bottom"/>
            <w:vMerge w:val="continue"/>
            <w:shd w:val="clear" w:color="auto" w:fill="DFE3E6"/>
          </w:tcPr>
          <w:p>
            <w:pPr>
              <w:spacing w:after="0"/>
              <w:rPr>
                <w:sz w:val="8"/>
                <w:szCs w:val="8"/>
                <w:color w:val="auto"/>
              </w:rPr>
            </w:pPr>
          </w:p>
        </w:tc>
        <w:tc>
          <w:tcPr>
            <w:tcW w:w="260" w:type="dxa"/>
            <w:vAlign w:val="bottom"/>
            <w:shd w:val="clear" w:color="auto" w:fill="DFE3E6"/>
          </w:tcPr>
          <w:p>
            <w:pPr>
              <w:spacing w:after="0"/>
              <w:rPr>
                <w:sz w:val="8"/>
                <w:szCs w:val="8"/>
                <w:color w:val="auto"/>
              </w:rPr>
            </w:pPr>
          </w:p>
        </w:tc>
        <w:tc>
          <w:tcPr>
            <w:tcW w:w="1940" w:type="dxa"/>
            <w:vAlign w:val="bottom"/>
            <w:vMerge w:val="restart"/>
            <w:shd w:val="clear" w:color="auto" w:fill="DFE3E6"/>
          </w:tcPr>
          <w:p>
            <w:pPr>
              <w:jc w:val="right"/>
              <w:ind w:right="1820"/>
              <w:spacing w:after="0"/>
              <w:rPr>
                <w:sz w:val="20"/>
                <w:szCs w:val="20"/>
                <w:color w:val="auto"/>
              </w:rPr>
            </w:pPr>
            <w:r>
              <w:rPr>
                <w:rFonts w:ascii="Arial" w:cs="Arial" w:eastAsia="Arial" w:hAnsi="Arial"/>
                <w:sz w:val="14"/>
                <w:szCs w:val="14"/>
                <w:b w:val="1"/>
                <w:bCs w:val="1"/>
                <w:color w:val="5D6673"/>
              </w:rPr>
              <w:t> </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00" w:type="dxa"/>
            <w:vAlign w:val="bottom"/>
          </w:tcPr>
          <w:p>
            <w:pPr>
              <w:spacing w:after="0"/>
              <w:rPr>
                <w:sz w:val="9"/>
                <w:szCs w:val="9"/>
                <w:color w:val="auto"/>
              </w:rPr>
            </w:pPr>
          </w:p>
        </w:tc>
        <w:tc>
          <w:tcPr>
            <w:tcW w:w="660" w:type="dxa"/>
            <w:vAlign w:val="bottom"/>
            <w:vMerge w:val="continue"/>
            <w:shd w:val="clear" w:color="auto" w:fill="DFE3E6"/>
          </w:tcPr>
          <w:p>
            <w:pPr>
              <w:spacing w:after="0"/>
              <w:rPr>
                <w:sz w:val="9"/>
                <w:szCs w:val="9"/>
                <w:color w:val="auto"/>
              </w:rPr>
            </w:pPr>
          </w:p>
        </w:tc>
        <w:tc>
          <w:tcPr>
            <w:tcW w:w="80" w:type="dxa"/>
            <w:vAlign w:val="bottom"/>
            <w:shd w:val="clear" w:color="auto" w:fill="DFE3E6"/>
          </w:tcPr>
          <w:p>
            <w:pPr>
              <w:spacing w:after="0"/>
              <w:rPr>
                <w:sz w:val="9"/>
                <w:szCs w:val="9"/>
                <w:color w:val="auto"/>
              </w:rPr>
            </w:pPr>
          </w:p>
        </w:tc>
        <w:tc>
          <w:tcPr>
            <w:tcW w:w="900" w:type="dxa"/>
            <w:vAlign w:val="bottom"/>
            <w:shd w:val="clear" w:color="auto" w:fill="DFE3E6"/>
          </w:tcPr>
          <w:p>
            <w:pPr>
              <w:spacing w:after="0"/>
              <w:rPr>
                <w:sz w:val="9"/>
                <w:szCs w:val="9"/>
                <w:color w:val="auto"/>
              </w:rPr>
            </w:pPr>
          </w:p>
        </w:tc>
        <w:tc>
          <w:tcPr>
            <w:tcW w:w="180" w:type="dxa"/>
            <w:vAlign w:val="bottom"/>
            <w:shd w:val="clear" w:color="auto" w:fill="DFE3E6"/>
          </w:tcPr>
          <w:p>
            <w:pPr>
              <w:spacing w:after="0"/>
              <w:rPr>
                <w:sz w:val="9"/>
                <w:szCs w:val="9"/>
                <w:color w:val="auto"/>
              </w:rPr>
            </w:pPr>
          </w:p>
        </w:tc>
        <w:tc>
          <w:tcPr>
            <w:tcW w:w="640" w:type="dxa"/>
            <w:vAlign w:val="bottom"/>
            <w:shd w:val="clear" w:color="auto" w:fill="DFE3E6"/>
          </w:tcPr>
          <w:p>
            <w:pPr>
              <w:spacing w:after="0"/>
              <w:rPr>
                <w:sz w:val="9"/>
                <w:szCs w:val="9"/>
                <w:color w:val="auto"/>
              </w:rPr>
            </w:pPr>
          </w:p>
        </w:tc>
        <w:tc>
          <w:tcPr>
            <w:tcW w:w="120" w:type="dxa"/>
            <w:vAlign w:val="bottom"/>
            <w:shd w:val="clear" w:color="auto" w:fill="DFE3E6"/>
          </w:tcPr>
          <w:p>
            <w:pPr>
              <w:spacing w:after="0"/>
              <w:rPr>
                <w:sz w:val="9"/>
                <w:szCs w:val="9"/>
                <w:color w:val="auto"/>
              </w:rPr>
            </w:pPr>
          </w:p>
        </w:tc>
        <w:tc>
          <w:tcPr>
            <w:tcW w:w="500" w:type="dxa"/>
            <w:vAlign w:val="bottom"/>
            <w:vMerge w:val="continue"/>
            <w:shd w:val="clear" w:color="auto" w:fill="DFE3E6"/>
          </w:tcPr>
          <w:p>
            <w:pPr>
              <w:spacing w:after="0"/>
              <w:rPr>
                <w:sz w:val="9"/>
                <w:szCs w:val="9"/>
                <w:color w:val="auto"/>
              </w:rPr>
            </w:pPr>
          </w:p>
        </w:tc>
        <w:tc>
          <w:tcPr>
            <w:tcW w:w="160" w:type="dxa"/>
            <w:vAlign w:val="bottom"/>
            <w:shd w:val="clear" w:color="auto" w:fill="DFE3E6"/>
          </w:tcPr>
          <w:p>
            <w:pPr>
              <w:spacing w:after="0"/>
              <w:rPr>
                <w:sz w:val="9"/>
                <w:szCs w:val="9"/>
                <w:color w:val="auto"/>
              </w:rPr>
            </w:pPr>
          </w:p>
        </w:tc>
        <w:tc>
          <w:tcPr>
            <w:tcW w:w="880" w:type="dxa"/>
            <w:vAlign w:val="bottom"/>
            <w:shd w:val="clear" w:color="auto" w:fill="DFE3E6"/>
          </w:tcPr>
          <w:p>
            <w:pPr>
              <w:spacing w:after="0"/>
              <w:rPr>
                <w:sz w:val="9"/>
                <w:szCs w:val="9"/>
                <w:color w:val="auto"/>
              </w:rPr>
            </w:pPr>
          </w:p>
        </w:tc>
        <w:tc>
          <w:tcPr>
            <w:tcW w:w="980" w:type="dxa"/>
            <w:vAlign w:val="bottom"/>
            <w:vMerge w:val="continue"/>
            <w:shd w:val="clear" w:color="auto" w:fill="DFE3E6"/>
          </w:tcPr>
          <w:p>
            <w:pPr>
              <w:spacing w:after="0"/>
              <w:rPr>
                <w:sz w:val="9"/>
                <w:szCs w:val="9"/>
                <w:color w:val="auto"/>
              </w:rPr>
            </w:pPr>
          </w:p>
        </w:tc>
        <w:tc>
          <w:tcPr>
            <w:tcW w:w="1760" w:type="dxa"/>
            <w:vAlign w:val="bottom"/>
            <w:shd w:val="clear" w:color="auto" w:fill="DFE3E6"/>
          </w:tcPr>
          <w:p>
            <w:pPr>
              <w:spacing w:after="0"/>
              <w:rPr>
                <w:sz w:val="9"/>
                <w:szCs w:val="9"/>
                <w:color w:val="auto"/>
              </w:rPr>
            </w:pPr>
          </w:p>
        </w:tc>
        <w:tc>
          <w:tcPr>
            <w:tcW w:w="260" w:type="dxa"/>
            <w:vAlign w:val="bottom"/>
            <w:shd w:val="clear" w:color="auto" w:fill="DFE3E6"/>
          </w:tcPr>
          <w:p>
            <w:pPr>
              <w:spacing w:after="0"/>
              <w:rPr>
                <w:sz w:val="9"/>
                <w:szCs w:val="9"/>
                <w:color w:val="auto"/>
              </w:rPr>
            </w:pPr>
          </w:p>
        </w:tc>
        <w:tc>
          <w:tcPr>
            <w:tcW w:w="1940" w:type="dxa"/>
            <w:vAlign w:val="bottom"/>
            <w:vMerge w:val="continue"/>
            <w:shd w:val="clear" w:color="auto" w:fill="DFE3E6"/>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57"/>
        </w:trPr>
        <w:tc>
          <w:tcPr>
            <w:tcW w:w="900" w:type="dxa"/>
            <w:vAlign w:val="bottom"/>
          </w:tcPr>
          <w:p>
            <w:pPr>
              <w:spacing w:after="0"/>
              <w:rPr>
                <w:sz w:val="24"/>
                <w:szCs w:val="24"/>
                <w:color w:val="auto"/>
              </w:rPr>
            </w:pPr>
          </w:p>
        </w:tc>
        <w:tc>
          <w:tcPr>
            <w:tcW w:w="660" w:type="dxa"/>
            <w:vAlign w:val="bottom"/>
            <w:shd w:val="clear" w:color="auto" w:fill="DFE3E6"/>
          </w:tcPr>
          <w:p>
            <w:pPr>
              <w:spacing w:after="0"/>
              <w:rPr>
                <w:sz w:val="24"/>
                <w:szCs w:val="24"/>
                <w:color w:val="auto"/>
              </w:rPr>
            </w:pPr>
          </w:p>
        </w:tc>
        <w:tc>
          <w:tcPr>
            <w:tcW w:w="80" w:type="dxa"/>
            <w:vAlign w:val="bottom"/>
            <w:shd w:val="clear" w:color="auto" w:fill="DFE3E6"/>
          </w:tcPr>
          <w:p>
            <w:pPr>
              <w:spacing w:after="0"/>
              <w:rPr>
                <w:sz w:val="24"/>
                <w:szCs w:val="24"/>
                <w:color w:val="auto"/>
              </w:rPr>
            </w:pPr>
          </w:p>
        </w:tc>
        <w:tc>
          <w:tcPr>
            <w:tcW w:w="1720" w:type="dxa"/>
            <w:vAlign w:val="bottom"/>
            <w:gridSpan w:val="3"/>
            <w:shd w:val="clear" w:color="auto" w:fill="DFE3E6"/>
          </w:tcPr>
          <w:p>
            <w:pPr>
              <w:ind w:left="80"/>
              <w:spacing w:after="0"/>
              <w:rPr>
                <w:sz w:val="20"/>
                <w:szCs w:val="20"/>
                <w:color w:val="auto"/>
              </w:rPr>
            </w:pPr>
            <w:r>
              <w:rPr>
                <w:rFonts w:ascii="Arial" w:cs="Arial" w:eastAsia="Arial" w:hAnsi="Arial"/>
                <w:sz w:val="14"/>
                <w:szCs w:val="14"/>
                <w:b w:val="1"/>
                <w:bCs w:val="1"/>
                <w:color w:val="5D6673"/>
              </w:rPr>
              <w:t>MANUFACTURING</w:t>
            </w:r>
          </w:p>
        </w:tc>
        <w:tc>
          <w:tcPr>
            <w:tcW w:w="120" w:type="dxa"/>
            <w:vAlign w:val="bottom"/>
            <w:shd w:val="clear" w:color="auto" w:fill="DFE3E6"/>
          </w:tcPr>
          <w:p>
            <w:pPr>
              <w:spacing w:after="0"/>
              <w:rPr>
                <w:sz w:val="24"/>
                <w:szCs w:val="24"/>
                <w:color w:val="auto"/>
              </w:rPr>
            </w:pPr>
          </w:p>
        </w:tc>
        <w:tc>
          <w:tcPr>
            <w:tcW w:w="500" w:type="dxa"/>
            <w:vAlign w:val="bottom"/>
            <w:shd w:val="clear" w:color="auto" w:fill="DFE3E6"/>
          </w:tcPr>
          <w:p>
            <w:pPr>
              <w:spacing w:after="0"/>
              <w:rPr>
                <w:sz w:val="24"/>
                <w:szCs w:val="24"/>
                <w:color w:val="auto"/>
              </w:rPr>
            </w:pPr>
          </w:p>
        </w:tc>
        <w:tc>
          <w:tcPr>
            <w:tcW w:w="160" w:type="dxa"/>
            <w:vAlign w:val="bottom"/>
            <w:shd w:val="clear" w:color="auto" w:fill="DFE3E6"/>
          </w:tcPr>
          <w:p>
            <w:pPr>
              <w:spacing w:after="0"/>
              <w:rPr>
                <w:sz w:val="24"/>
                <w:szCs w:val="24"/>
                <w:color w:val="auto"/>
              </w:rPr>
            </w:pPr>
          </w:p>
        </w:tc>
        <w:tc>
          <w:tcPr>
            <w:tcW w:w="1860" w:type="dxa"/>
            <w:vAlign w:val="bottom"/>
            <w:gridSpan w:val="2"/>
            <w:vMerge w:val="restart"/>
            <w:shd w:val="clear" w:color="auto" w:fill="DFE3E6"/>
          </w:tcPr>
          <w:p>
            <w:pPr>
              <w:ind w:left="2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 xml:space="preserve">MERGERS AND </w:t>
            </w:r>
            <w:r>
              <w:rPr>
                <w:rFonts w:ascii="Times New Roman" w:cs="Times New Roman" w:eastAsia="Times New Roman" w:hAnsi="Times New Roman"/>
                <w:sz w:val="3"/>
                <w:szCs w:val="3"/>
                <w:color w:val="000000"/>
              </w:rPr>
              <w:t>​    ​</w:t>
            </w:r>
          </w:p>
        </w:tc>
        <w:tc>
          <w:tcPr>
            <w:tcW w:w="1760" w:type="dxa"/>
            <w:vAlign w:val="bottom"/>
            <w:shd w:val="clear" w:color="auto" w:fill="DFE3E6"/>
          </w:tcPr>
          <w:p>
            <w:pPr>
              <w:spacing w:after="0"/>
              <w:rPr>
                <w:sz w:val="24"/>
                <w:szCs w:val="24"/>
                <w:color w:val="auto"/>
              </w:rPr>
            </w:pPr>
          </w:p>
        </w:tc>
        <w:tc>
          <w:tcPr>
            <w:tcW w:w="260" w:type="dxa"/>
            <w:vAlign w:val="bottom"/>
            <w:shd w:val="clear" w:color="auto" w:fill="DFE3E6"/>
          </w:tcPr>
          <w:p>
            <w:pPr>
              <w:spacing w:after="0"/>
              <w:rPr>
                <w:sz w:val="24"/>
                <w:szCs w:val="24"/>
                <w:color w:val="auto"/>
              </w:rPr>
            </w:pPr>
          </w:p>
        </w:tc>
        <w:tc>
          <w:tcPr>
            <w:tcW w:w="1940" w:type="dxa"/>
            <w:vAlign w:val="bottom"/>
            <w:shd w:val="clear" w:color="auto" w:fill="DFE3E6"/>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900" w:type="dxa"/>
            <w:vAlign w:val="bottom"/>
          </w:tcPr>
          <w:p>
            <w:pPr>
              <w:spacing w:after="0"/>
              <w:rPr>
                <w:sz w:val="6"/>
                <w:szCs w:val="6"/>
                <w:color w:val="auto"/>
              </w:rPr>
            </w:pPr>
          </w:p>
        </w:tc>
        <w:tc>
          <w:tcPr>
            <w:tcW w:w="660" w:type="dxa"/>
            <w:vAlign w:val="bottom"/>
            <w:shd w:val="clear" w:color="auto" w:fill="DFE3E6"/>
          </w:tcPr>
          <w:p>
            <w:pPr>
              <w:ind w:left="66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DFE3E6"/>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720" w:type="dxa"/>
            <w:vAlign w:val="bottom"/>
            <w:gridSpan w:val="3"/>
            <w:vMerge w:val="restart"/>
            <w:shd w:val="clear" w:color="auto" w:fill="DFE3E6"/>
          </w:tcPr>
          <w:p>
            <w:pPr>
              <w:ind w:left="80"/>
              <w:spacing w:after="0" w:line="159" w:lineRule="exact"/>
              <w:rPr>
                <w:sz w:val="20"/>
                <w:szCs w:val="20"/>
                <w:color w:val="auto"/>
              </w:rPr>
            </w:pPr>
            <w:r>
              <w:rPr>
                <w:rFonts w:ascii="Arial" w:cs="Arial" w:eastAsia="Arial" w:hAnsi="Arial"/>
                <w:sz w:val="14"/>
                <w:szCs w:val="14"/>
                <w:b w:val="1"/>
                <w:bCs w:val="1"/>
                <w:color w:val="5D6673"/>
                <w:w w:val="99"/>
              </w:rPr>
              <w:t>AND/OR SUPPLY CHAIN</w:t>
            </w:r>
          </w:p>
        </w:tc>
        <w:tc>
          <w:tcPr>
            <w:tcW w:w="120" w:type="dxa"/>
            <w:vAlign w:val="bottom"/>
            <w:shd w:val="clear" w:color="auto" w:fill="DFE3E6"/>
          </w:tcPr>
          <w:p>
            <w:pPr>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shd w:val="clear" w:color="auto" w:fill="DFE3E6"/>
          </w:tcPr>
          <w:p>
            <w:pPr>
              <w:spacing w:after="0"/>
              <w:rPr>
                <w:sz w:val="6"/>
                <w:szCs w:val="6"/>
                <w:color w:val="auto"/>
              </w:rPr>
            </w:pPr>
          </w:p>
        </w:tc>
        <w:tc>
          <w:tcPr>
            <w:tcW w:w="160" w:type="dxa"/>
            <w:vAlign w:val="bottom"/>
            <w:shd w:val="clear" w:color="auto" w:fill="DFE3E6"/>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860" w:type="dxa"/>
            <w:vAlign w:val="bottom"/>
            <w:gridSpan w:val="2"/>
            <w:vMerge w:val="continue"/>
            <w:shd w:val="clear" w:color="auto" w:fill="DFE3E6"/>
          </w:tcPr>
          <w:p>
            <w:pPr>
              <w:spacing w:after="0"/>
              <w:rPr>
                <w:sz w:val="6"/>
                <w:szCs w:val="6"/>
                <w:color w:val="auto"/>
              </w:rPr>
            </w:pPr>
          </w:p>
        </w:tc>
        <w:tc>
          <w:tcPr>
            <w:tcW w:w="1760" w:type="dxa"/>
            <w:vAlign w:val="bottom"/>
            <w:shd w:val="clear" w:color="auto" w:fill="DFE3E6"/>
          </w:tcPr>
          <w:p>
            <w:pPr>
              <w:spacing w:after="0"/>
              <w:rPr>
                <w:sz w:val="6"/>
                <w:szCs w:val="6"/>
                <w:color w:val="auto"/>
              </w:rPr>
            </w:pPr>
          </w:p>
        </w:tc>
        <w:tc>
          <w:tcPr>
            <w:tcW w:w="260" w:type="dxa"/>
            <w:vAlign w:val="bottom"/>
            <w:shd w:val="clear" w:color="auto" w:fill="DFE3E6"/>
          </w:tcPr>
          <w:p>
            <w:pPr>
              <w:spacing w:after="0"/>
              <w:rPr>
                <w:sz w:val="6"/>
                <w:szCs w:val="6"/>
                <w:color w:val="auto"/>
              </w:rPr>
            </w:pPr>
          </w:p>
        </w:tc>
        <w:tc>
          <w:tcPr>
            <w:tcW w:w="1940" w:type="dxa"/>
            <w:vAlign w:val="bottom"/>
            <w:shd w:val="clear" w:color="auto" w:fill="DFE3E6"/>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900" w:type="dxa"/>
            <w:vAlign w:val="bottom"/>
          </w:tcPr>
          <w:p>
            <w:pPr>
              <w:spacing w:after="0"/>
              <w:rPr>
                <w:sz w:val="6"/>
                <w:szCs w:val="6"/>
                <w:color w:val="auto"/>
              </w:rPr>
            </w:pPr>
          </w:p>
        </w:tc>
        <w:tc>
          <w:tcPr>
            <w:tcW w:w="660" w:type="dxa"/>
            <w:vAlign w:val="bottom"/>
            <w:shd w:val="clear" w:color="auto" w:fill="DFE3E6"/>
          </w:tcPr>
          <w:p>
            <w:pPr>
              <w:spacing w:after="0"/>
              <w:rPr>
                <w:sz w:val="6"/>
                <w:szCs w:val="6"/>
                <w:color w:val="auto"/>
              </w:rPr>
            </w:pPr>
          </w:p>
        </w:tc>
        <w:tc>
          <w:tcPr>
            <w:tcW w:w="80" w:type="dxa"/>
            <w:vAlign w:val="bottom"/>
            <w:shd w:val="clear" w:color="auto" w:fill="DFE3E6"/>
          </w:tcPr>
          <w:p>
            <w:pPr>
              <w:spacing w:after="0"/>
              <w:rPr>
                <w:sz w:val="6"/>
                <w:szCs w:val="6"/>
                <w:color w:val="auto"/>
              </w:rPr>
            </w:pPr>
          </w:p>
        </w:tc>
        <w:tc>
          <w:tcPr>
            <w:tcW w:w="1720" w:type="dxa"/>
            <w:vAlign w:val="bottom"/>
            <w:gridSpan w:val="3"/>
            <w:vMerge w:val="continue"/>
            <w:shd w:val="clear" w:color="auto" w:fill="DFE3E6"/>
          </w:tcPr>
          <w:p>
            <w:pPr>
              <w:spacing w:after="0"/>
              <w:rPr>
                <w:sz w:val="6"/>
                <w:szCs w:val="6"/>
                <w:color w:val="auto"/>
              </w:rPr>
            </w:pPr>
          </w:p>
        </w:tc>
        <w:tc>
          <w:tcPr>
            <w:tcW w:w="120" w:type="dxa"/>
            <w:vAlign w:val="bottom"/>
            <w:shd w:val="clear" w:color="auto" w:fill="DFE3E6"/>
          </w:tcPr>
          <w:p>
            <w:pPr>
              <w:spacing w:after="0"/>
              <w:rPr>
                <w:sz w:val="6"/>
                <w:szCs w:val="6"/>
                <w:color w:val="auto"/>
              </w:rPr>
            </w:pPr>
          </w:p>
        </w:tc>
        <w:tc>
          <w:tcPr>
            <w:tcW w:w="500" w:type="dxa"/>
            <w:vAlign w:val="bottom"/>
            <w:shd w:val="clear" w:color="auto" w:fill="DFE3E6"/>
          </w:tcPr>
          <w:p>
            <w:pPr>
              <w:spacing w:after="0"/>
              <w:rPr>
                <w:sz w:val="6"/>
                <w:szCs w:val="6"/>
                <w:color w:val="auto"/>
              </w:rPr>
            </w:pPr>
          </w:p>
        </w:tc>
        <w:tc>
          <w:tcPr>
            <w:tcW w:w="160" w:type="dxa"/>
            <w:vAlign w:val="bottom"/>
            <w:shd w:val="clear" w:color="auto" w:fill="DFE3E6"/>
          </w:tcPr>
          <w:p>
            <w:pPr>
              <w:spacing w:after="0"/>
              <w:rPr>
                <w:sz w:val="6"/>
                <w:szCs w:val="6"/>
                <w:color w:val="auto"/>
              </w:rPr>
            </w:pPr>
          </w:p>
        </w:tc>
        <w:tc>
          <w:tcPr>
            <w:tcW w:w="1860" w:type="dxa"/>
            <w:vAlign w:val="bottom"/>
            <w:gridSpan w:val="2"/>
            <w:vMerge w:val="restart"/>
            <w:shd w:val="clear" w:color="auto" w:fill="DFE3E6"/>
          </w:tcPr>
          <w:p>
            <w:pPr>
              <w:ind w:left="100"/>
              <w:spacing w:after="0"/>
              <w:rPr>
                <w:sz w:val="20"/>
                <w:szCs w:val="20"/>
                <w:color w:val="auto"/>
              </w:rPr>
            </w:pPr>
            <w:r>
              <w:rPr>
                <w:rFonts w:ascii="Arial" w:cs="Arial" w:eastAsia="Arial" w:hAnsi="Arial"/>
                <w:sz w:val="14"/>
                <w:szCs w:val="14"/>
                <w:b w:val="1"/>
                <w:bCs w:val="1"/>
                <w:color w:val="5D6673"/>
              </w:rPr>
              <w:t>ACQUISITIONS</w:t>
            </w:r>
          </w:p>
        </w:tc>
        <w:tc>
          <w:tcPr>
            <w:tcW w:w="1760" w:type="dxa"/>
            <w:vAlign w:val="bottom"/>
            <w:shd w:val="clear" w:color="auto" w:fill="DFE3E6"/>
          </w:tcPr>
          <w:p>
            <w:pPr>
              <w:spacing w:after="0"/>
              <w:rPr>
                <w:sz w:val="6"/>
                <w:szCs w:val="6"/>
                <w:color w:val="auto"/>
              </w:rPr>
            </w:pPr>
          </w:p>
        </w:tc>
        <w:tc>
          <w:tcPr>
            <w:tcW w:w="260" w:type="dxa"/>
            <w:vAlign w:val="bottom"/>
            <w:shd w:val="clear" w:color="auto" w:fill="DFE3E6"/>
          </w:tcPr>
          <w:p>
            <w:pPr>
              <w:spacing w:after="0"/>
              <w:rPr>
                <w:sz w:val="6"/>
                <w:szCs w:val="6"/>
                <w:color w:val="auto"/>
              </w:rPr>
            </w:pPr>
          </w:p>
        </w:tc>
        <w:tc>
          <w:tcPr>
            <w:tcW w:w="1940" w:type="dxa"/>
            <w:vAlign w:val="bottom"/>
            <w:shd w:val="clear" w:color="auto" w:fill="DFE3E6"/>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900" w:type="dxa"/>
            <w:vAlign w:val="bottom"/>
          </w:tcPr>
          <w:p>
            <w:pPr>
              <w:spacing w:after="0"/>
              <w:rPr>
                <w:sz w:val="9"/>
                <w:szCs w:val="9"/>
                <w:color w:val="auto"/>
              </w:rPr>
            </w:pPr>
          </w:p>
        </w:tc>
        <w:tc>
          <w:tcPr>
            <w:tcW w:w="660" w:type="dxa"/>
            <w:vAlign w:val="bottom"/>
            <w:vMerge w:val="restart"/>
            <w:shd w:val="clear" w:color="auto" w:fill="DFE3E6"/>
          </w:tcPr>
          <w:p>
            <w:pPr>
              <w:ind w:left="100"/>
              <w:spacing w:after="0"/>
              <w:rPr>
                <w:sz w:val="20"/>
                <w:szCs w:val="20"/>
                <w:color w:val="auto"/>
              </w:rPr>
            </w:pPr>
            <w:r>
              <w:rPr>
                <w:rFonts w:ascii="Arial" w:cs="Arial" w:eastAsia="Arial" w:hAnsi="Arial"/>
                <w:sz w:val="14"/>
                <w:szCs w:val="14"/>
                <w:b w:val="1"/>
                <w:bCs w:val="1"/>
                <w:color w:val="5D6673"/>
              </w:rPr>
              <w:t> </w:t>
            </w:r>
          </w:p>
        </w:tc>
        <w:tc>
          <w:tcPr>
            <w:tcW w:w="80" w:type="dxa"/>
            <w:vAlign w:val="bottom"/>
            <w:shd w:val="clear" w:color="auto" w:fill="DFE3E6"/>
          </w:tcPr>
          <w:p>
            <w:pPr>
              <w:spacing w:after="0"/>
              <w:rPr>
                <w:sz w:val="9"/>
                <w:szCs w:val="9"/>
                <w:color w:val="auto"/>
              </w:rPr>
            </w:pPr>
          </w:p>
        </w:tc>
        <w:tc>
          <w:tcPr>
            <w:tcW w:w="900" w:type="dxa"/>
            <w:vAlign w:val="bottom"/>
            <w:vMerge w:val="restart"/>
            <w:shd w:val="clear" w:color="auto" w:fill="DFE3E6"/>
          </w:tcPr>
          <w:p>
            <w:pPr>
              <w:ind w:left="80"/>
              <w:spacing w:after="0"/>
              <w:rPr>
                <w:sz w:val="20"/>
                <w:szCs w:val="20"/>
                <w:color w:val="auto"/>
              </w:rPr>
            </w:pPr>
            <w:r>
              <w:rPr>
                <w:rFonts w:ascii="Arial" w:cs="Arial" w:eastAsia="Arial" w:hAnsi="Arial"/>
                <w:sz w:val="14"/>
                <w:szCs w:val="14"/>
                <w:b w:val="1"/>
                <w:bCs w:val="1"/>
                <w:color w:val="5D6673"/>
              </w:rPr>
              <w:t>EXPERTISE</w:t>
            </w:r>
          </w:p>
        </w:tc>
        <w:tc>
          <w:tcPr>
            <w:tcW w:w="180" w:type="dxa"/>
            <w:vAlign w:val="bottom"/>
            <w:shd w:val="clear" w:color="auto" w:fill="DFE3E6"/>
          </w:tcPr>
          <w:p>
            <w:pPr>
              <w:spacing w:after="0"/>
              <w:rPr>
                <w:sz w:val="9"/>
                <w:szCs w:val="9"/>
                <w:color w:val="auto"/>
              </w:rPr>
            </w:pPr>
          </w:p>
        </w:tc>
        <w:tc>
          <w:tcPr>
            <w:tcW w:w="640" w:type="dxa"/>
            <w:vAlign w:val="bottom"/>
            <w:shd w:val="clear" w:color="auto" w:fill="DFE3E6"/>
          </w:tcPr>
          <w:p>
            <w:pPr>
              <w:spacing w:after="0"/>
              <w:rPr>
                <w:sz w:val="9"/>
                <w:szCs w:val="9"/>
                <w:color w:val="auto"/>
              </w:rPr>
            </w:pPr>
          </w:p>
        </w:tc>
        <w:tc>
          <w:tcPr>
            <w:tcW w:w="120" w:type="dxa"/>
            <w:vAlign w:val="bottom"/>
            <w:shd w:val="clear" w:color="auto" w:fill="DFE3E6"/>
          </w:tcPr>
          <w:p>
            <w:pPr>
              <w:spacing w:after="0"/>
              <w:rPr>
                <w:sz w:val="9"/>
                <w:szCs w:val="9"/>
                <w:color w:val="auto"/>
              </w:rPr>
            </w:pPr>
          </w:p>
        </w:tc>
        <w:tc>
          <w:tcPr>
            <w:tcW w:w="500" w:type="dxa"/>
            <w:vAlign w:val="bottom"/>
            <w:vMerge w:val="restart"/>
            <w:shd w:val="clear" w:color="auto" w:fill="DFE3E6"/>
          </w:tcPr>
          <w:p>
            <w:pPr>
              <w:ind w:left="40"/>
              <w:spacing w:after="0"/>
              <w:rPr>
                <w:sz w:val="20"/>
                <w:szCs w:val="20"/>
                <w:color w:val="auto"/>
              </w:rPr>
            </w:pPr>
            <w:r>
              <w:rPr>
                <w:rFonts w:ascii="Arial" w:cs="Arial" w:eastAsia="Arial" w:hAnsi="Arial"/>
                <w:sz w:val="14"/>
                <w:szCs w:val="14"/>
                <w:b w:val="1"/>
                <w:bCs w:val="1"/>
                <w:color w:val="5D6673"/>
              </w:rPr>
              <w:t> </w:t>
            </w:r>
          </w:p>
        </w:tc>
        <w:tc>
          <w:tcPr>
            <w:tcW w:w="160" w:type="dxa"/>
            <w:vAlign w:val="bottom"/>
            <w:shd w:val="clear" w:color="auto" w:fill="DFE3E6"/>
          </w:tcPr>
          <w:p>
            <w:pPr>
              <w:spacing w:after="0"/>
              <w:rPr>
                <w:sz w:val="9"/>
                <w:szCs w:val="9"/>
                <w:color w:val="auto"/>
              </w:rPr>
            </w:pPr>
          </w:p>
        </w:tc>
        <w:tc>
          <w:tcPr>
            <w:tcW w:w="1860" w:type="dxa"/>
            <w:vAlign w:val="bottom"/>
            <w:gridSpan w:val="2"/>
            <w:vMerge w:val="continue"/>
            <w:shd w:val="clear" w:color="auto" w:fill="DFE3E6"/>
          </w:tcPr>
          <w:p>
            <w:pPr>
              <w:spacing w:after="0"/>
              <w:rPr>
                <w:sz w:val="9"/>
                <w:szCs w:val="9"/>
                <w:color w:val="auto"/>
              </w:rPr>
            </w:pPr>
          </w:p>
        </w:tc>
        <w:tc>
          <w:tcPr>
            <w:tcW w:w="1760" w:type="dxa"/>
            <w:vAlign w:val="bottom"/>
            <w:shd w:val="clear" w:color="auto" w:fill="DFE3E6"/>
          </w:tcPr>
          <w:p>
            <w:pPr>
              <w:spacing w:after="0"/>
              <w:rPr>
                <w:sz w:val="9"/>
                <w:szCs w:val="9"/>
                <w:color w:val="auto"/>
              </w:rPr>
            </w:pPr>
          </w:p>
        </w:tc>
        <w:tc>
          <w:tcPr>
            <w:tcW w:w="260" w:type="dxa"/>
            <w:vAlign w:val="bottom"/>
            <w:shd w:val="clear" w:color="auto" w:fill="DFE3E6"/>
          </w:tcPr>
          <w:p>
            <w:pPr>
              <w:spacing w:after="0"/>
              <w:rPr>
                <w:sz w:val="9"/>
                <w:szCs w:val="9"/>
                <w:color w:val="auto"/>
              </w:rPr>
            </w:pPr>
          </w:p>
        </w:tc>
        <w:tc>
          <w:tcPr>
            <w:tcW w:w="1940" w:type="dxa"/>
            <w:vAlign w:val="bottom"/>
            <w:shd w:val="clear" w:color="auto" w:fill="DFE3E6"/>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900" w:type="dxa"/>
            <w:vAlign w:val="bottom"/>
          </w:tcPr>
          <w:p>
            <w:pPr>
              <w:spacing w:after="0"/>
              <w:rPr>
                <w:sz w:val="6"/>
                <w:szCs w:val="6"/>
                <w:color w:val="auto"/>
              </w:rPr>
            </w:pPr>
          </w:p>
        </w:tc>
        <w:tc>
          <w:tcPr>
            <w:tcW w:w="660" w:type="dxa"/>
            <w:vAlign w:val="bottom"/>
            <w:vMerge w:val="continue"/>
            <w:shd w:val="clear" w:color="auto" w:fill="DFE3E6"/>
          </w:tcPr>
          <w:p>
            <w:pPr>
              <w:spacing w:after="0"/>
              <w:rPr>
                <w:sz w:val="6"/>
                <w:szCs w:val="6"/>
                <w:color w:val="auto"/>
              </w:rPr>
            </w:pPr>
          </w:p>
        </w:tc>
        <w:tc>
          <w:tcPr>
            <w:tcW w:w="80" w:type="dxa"/>
            <w:vAlign w:val="bottom"/>
            <w:shd w:val="clear" w:color="auto" w:fill="DFE3E6"/>
          </w:tcPr>
          <w:p>
            <w:pPr>
              <w:spacing w:after="0"/>
              <w:rPr>
                <w:sz w:val="6"/>
                <w:szCs w:val="6"/>
                <w:color w:val="auto"/>
              </w:rPr>
            </w:pPr>
          </w:p>
        </w:tc>
        <w:tc>
          <w:tcPr>
            <w:tcW w:w="900" w:type="dxa"/>
            <w:vAlign w:val="bottom"/>
            <w:vMerge w:val="continue"/>
            <w:shd w:val="clear" w:color="auto" w:fill="DFE3E6"/>
          </w:tcPr>
          <w:p>
            <w:pPr>
              <w:spacing w:after="0"/>
              <w:rPr>
                <w:sz w:val="6"/>
                <w:szCs w:val="6"/>
                <w:color w:val="auto"/>
              </w:rPr>
            </w:pPr>
          </w:p>
        </w:tc>
        <w:tc>
          <w:tcPr>
            <w:tcW w:w="180" w:type="dxa"/>
            <w:vAlign w:val="bottom"/>
            <w:shd w:val="clear" w:color="auto" w:fill="DFE3E6"/>
          </w:tcPr>
          <w:p>
            <w:pPr>
              <w:spacing w:after="0"/>
              <w:rPr>
                <w:sz w:val="6"/>
                <w:szCs w:val="6"/>
                <w:color w:val="auto"/>
              </w:rPr>
            </w:pPr>
          </w:p>
        </w:tc>
        <w:tc>
          <w:tcPr>
            <w:tcW w:w="640" w:type="dxa"/>
            <w:vAlign w:val="bottom"/>
            <w:shd w:val="clear" w:color="auto" w:fill="DFE3E6"/>
          </w:tcPr>
          <w:p>
            <w:pPr>
              <w:spacing w:after="0"/>
              <w:rPr>
                <w:sz w:val="6"/>
                <w:szCs w:val="6"/>
                <w:color w:val="auto"/>
              </w:rPr>
            </w:pPr>
          </w:p>
        </w:tc>
        <w:tc>
          <w:tcPr>
            <w:tcW w:w="120" w:type="dxa"/>
            <w:vAlign w:val="bottom"/>
            <w:shd w:val="clear" w:color="auto" w:fill="DFE3E6"/>
          </w:tcPr>
          <w:p>
            <w:pPr>
              <w:spacing w:after="0"/>
              <w:rPr>
                <w:sz w:val="6"/>
                <w:szCs w:val="6"/>
                <w:color w:val="auto"/>
              </w:rPr>
            </w:pPr>
          </w:p>
        </w:tc>
        <w:tc>
          <w:tcPr>
            <w:tcW w:w="500" w:type="dxa"/>
            <w:vAlign w:val="bottom"/>
            <w:vMerge w:val="continue"/>
            <w:shd w:val="clear" w:color="auto" w:fill="DFE3E6"/>
          </w:tcPr>
          <w:p>
            <w:pPr>
              <w:spacing w:after="0"/>
              <w:rPr>
                <w:sz w:val="6"/>
                <w:szCs w:val="6"/>
                <w:color w:val="auto"/>
              </w:rPr>
            </w:pPr>
          </w:p>
        </w:tc>
        <w:tc>
          <w:tcPr>
            <w:tcW w:w="160" w:type="dxa"/>
            <w:vAlign w:val="bottom"/>
            <w:shd w:val="clear" w:color="auto" w:fill="DFE3E6"/>
          </w:tcPr>
          <w:p>
            <w:pPr>
              <w:spacing w:after="0"/>
              <w:rPr>
                <w:sz w:val="6"/>
                <w:szCs w:val="6"/>
                <w:color w:val="auto"/>
              </w:rPr>
            </w:pPr>
          </w:p>
        </w:tc>
        <w:tc>
          <w:tcPr>
            <w:tcW w:w="880" w:type="dxa"/>
            <w:vAlign w:val="bottom"/>
            <w:shd w:val="clear" w:color="auto" w:fill="DFE3E6"/>
          </w:tcPr>
          <w:p>
            <w:pPr>
              <w:spacing w:after="0"/>
              <w:rPr>
                <w:sz w:val="6"/>
                <w:szCs w:val="6"/>
                <w:color w:val="auto"/>
              </w:rPr>
            </w:pPr>
          </w:p>
        </w:tc>
        <w:tc>
          <w:tcPr>
            <w:tcW w:w="980" w:type="dxa"/>
            <w:vAlign w:val="bottom"/>
            <w:shd w:val="clear" w:color="auto" w:fill="DFE3E6"/>
          </w:tcPr>
          <w:p>
            <w:pPr>
              <w:spacing w:after="0"/>
              <w:rPr>
                <w:sz w:val="6"/>
                <w:szCs w:val="6"/>
                <w:color w:val="auto"/>
              </w:rPr>
            </w:pPr>
          </w:p>
        </w:tc>
        <w:tc>
          <w:tcPr>
            <w:tcW w:w="1760" w:type="dxa"/>
            <w:vAlign w:val="bottom"/>
            <w:shd w:val="clear" w:color="auto" w:fill="DFE3E6"/>
          </w:tcPr>
          <w:p>
            <w:pPr>
              <w:spacing w:after="0"/>
              <w:rPr>
                <w:sz w:val="6"/>
                <w:szCs w:val="6"/>
                <w:color w:val="auto"/>
              </w:rPr>
            </w:pPr>
          </w:p>
        </w:tc>
        <w:tc>
          <w:tcPr>
            <w:tcW w:w="260" w:type="dxa"/>
            <w:vAlign w:val="bottom"/>
            <w:shd w:val="clear" w:color="auto" w:fill="DFE3E6"/>
          </w:tcPr>
          <w:p>
            <w:pPr>
              <w:spacing w:after="0"/>
              <w:rPr>
                <w:sz w:val="6"/>
                <w:szCs w:val="6"/>
                <w:color w:val="auto"/>
              </w:rPr>
            </w:pPr>
          </w:p>
        </w:tc>
        <w:tc>
          <w:tcPr>
            <w:tcW w:w="1940" w:type="dxa"/>
            <w:vAlign w:val="bottom"/>
            <w:shd w:val="clear" w:color="auto" w:fill="DFE3E6"/>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900" w:type="dxa"/>
            <w:vAlign w:val="bottom"/>
          </w:tcPr>
          <w:p>
            <w:pPr>
              <w:spacing w:after="0"/>
              <w:rPr>
                <w:sz w:val="9"/>
                <w:szCs w:val="9"/>
                <w:color w:val="auto"/>
              </w:rPr>
            </w:pPr>
          </w:p>
        </w:tc>
        <w:tc>
          <w:tcPr>
            <w:tcW w:w="660" w:type="dxa"/>
            <w:vAlign w:val="bottom"/>
            <w:vMerge w:val="continue"/>
            <w:shd w:val="clear" w:color="auto" w:fill="DFE3E6"/>
          </w:tcPr>
          <w:p>
            <w:pPr>
              <w:spacing w:after="0"/>
              <w:rPr>
                <w:sz w:val="9"/>
                <w:szCs w:val="9"/>
                <w:color w:val="auto"/>
              </w:rPr>
            </w:pPr>
          </w:p>
        </w:tc>
        <w:tc>
          <w:tcPr>
            <w:tcW w:w="80" w:type="dxa"/>
            <w:vAlign w:val="bottom"/>
            <w:shd w:val="clear" w:color="auto" w:fill="DFE3E6"/>
          </w:tcPr>
          <w:p>
            <w:pPr>
              <w:spacing w:after="0"/>
              <w:rPr>
                <w:sz w:val="9"/>
                <w:szCs w:val="9"/>
                <w:color w:val="auto"/>
              </w:rPr>
            </w:pPr>
          </w:p>
        </w:tc>
        <w:tc>
          <w:tcPr>
            <w:tcW w:w="900" w:type="dxa"/>
            <w:vAlign w:val="bottom"/>
            <w:shd w:val="clear" w:color="auto" w:fill="DFE3E6"/>
          </w:tcPr>
          <w:p>
            <w:pPr>
              <w:spacing w:after="0"/>
              <w:rPr>
                <w:sz w:val="9"/>
                <w:szCs w:val="9"/>
                <w:color w:val="auto"/>
              </w:rPr>
            </w:pPr>
          </w:p>
        </w:tc>
        <w:tc>
          <w:tcPr>
            <w:tcW w:w="180" w:type="dxa"/>
            <w:vAlign w:val="bottom"/>
            <w:shd w:val="clear" w:color="auto" w:fill="DFE3E6"/>
          </w:tcPr>
          <w:p>
            <w:pPr>
              <w:spacing w:after="0"/>
              <w:rPr>
                <w:sz w:val="9"/>
                <w:szCs w:val="9"/>
                <w:color w:val="auto"/>
              </w:rPr>
            </w:pPr>
          </w:p>
        </w:tc>
        <w:tc>
          <w:tcPr>
            <w:tcW w:w="640" w:type="dxa"/>
            <w:vAlign w:val="bottom"/>
            <w:shd w:val="clear" w:color="auto" w:fill="DFE3E6"/>
          </w:tcPr>
          <w:p>
            <w:pPr>
              <w:spacing w:after="0"/>
              <w:rPr>
                <w:sz w:val="9"/>
                <w:szCs w:val="9"/>
                <w:color w:val="auto"/>
              </w:rPr>
            </w:pPr>
          </w:p>
        </w:tc>
        <w:tc>
          <w:tcPr>
            <w:tcW w:w="120" w:type="dxa"/>
            <w:vAlign w:val="bottom"/>
            <w:shd w:val="clear" w:color="auto" w:fill="DFE3E6"/>
          </w:tcPr>
          <w:p>
            <w:pPr>
              <w:spacing w:after="0"/>
              <w:rPr>
                <w:sz w:val="9"/>
                <w:szCs w:val="9"/>
                <w:color w:val="auto"/>
              </w:rPr>
            </w:pPr>
          </w:p>
        </w:tc>
        <w:tc>
          <w:tcPr>
            <w:tcW w:w="500" w:type="dxa"/>
            <w:vAlign w:val="bottom"/>
            <w:vMerge w:val="continue"/>
            <w:shd w:val="clear" w:color="auto" w:fill="DFE3E6"/>
          </w:tcPr>
          <w:p>
            <w:pPr>
              <w:spacing w:after="0"/>
              <w:rPr>
                <w:sz w:val="9"/>
                <w:szCs w:val="9"/>
                <w:color w:val="auto"/>
              </w:rPr>
            </w:pPr>
          </w:p>
        </w:tc>
        <w:tc>
          <w:tcPr>
            <w:tcW w:w="160" w:type="dxa"/>
            <w:vAlign w:val="bottom"/>
            <w:shd w:val="clear" w:color="auto" w:fill="DFE3E6"/>
          </w:tcPr>
          <w:p>
            <w:pPr>
              <w:spacing w:after="0"/>
              <w:rPr>
                <w:sz w:val="9"/>
                <w:szCs w:val="9"/>
                <w:color w:val="auto"/>
              </w:rPr>
            </w:pPr>
          </w:p>
        </w:tc>
        <w:tc>
          <w:tcPr>
            <w:tcW w:w="880" w:type="dxa"/>
            <w:vAlign w:val="bottom"/>
            <w:shd w:val="clear" w:color="auto" w:fill="DFE3E6"/>
          </w:tcPr>
          <w:p>
            <w:pPr>
              <w:spacing w:after="0"/>
              <w:rPr>
                <w:sz w:val="9"/>
                <w:szCs w:val="9"/>
                <w:color w:val="auto"/>
              </w:rPr>
            </w:pPr>
          </w:p>
        </w:tc>
        <w:tc>
          <w:tcPr>
            <w:tcW w:w="980" w:type="dxa"/>
            <w:vAlign w:val="bottom"/>
            <w:shd w:val="clear" w:color="auto" w:fill="DFE3E6"/>
          </w:tcPr>
          <w:p>
            <w:pPr>
              <w:spacing w:after="0"/>
              <w:rPr>
                <w:sz w:val="9"/>
                <w:szCs w:val="9"/>
                <w:color w:val="auto"/>
              </w:rPr>
            </w:pPr>
          </w:p>
        </w:tc>
        <w:tc>
          <w:tcPr>
            <w:tcW w:w="1760" w:type="dxa"/>
            <w:vAlign w:val="bottom"/>
            <w:shd w:val="clear" w:color="auto" w:fill="DFE3E6"/>
          </w:tcPr>
          <w:p>
            <w:pPr>
              <w:spacing w:after="0"/>
              <w:rPr>
                <w:sz w:val="9"/>
                <w:szCs w:val="9"/>
                <w:color w:val="auto"/>
              </w:rPr>
            </w:pPr>
          </w:p>
        </w:tc>
        <w:tc>
          <w:tcPr>
            <w:tcW w:w="260" w:type="dxa"/>
            <w:vAlign w:val="bottom"/>
            <w:shd w:val="clear" w:color="auto" w:fill="DFE3E6"/>
          </w:tcPr>
          <w:p>
            <w:pPr>
              <w:spacing w:after="0"/>
              <w:rPr>
                <w:sz w:val="9"/>
                <w:szCs w:val="9"/>
                <w:color w:val="auto"/>
              </w:rPr>
            </w:pPr>
          </w:p>
        </w:tc>
        <w:tc>
          <w:tcPr>
            <w:tcW w:w="1940" w:type="dxa"/>
            <w:vAlign w:val="bottom"/>
            <w:shd w:val="clear" w:color="auto" w:fill="DFE3E6"/>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660" w:type="dxa"/>
            <w:vAlign w:val="bottom"/>
            <w:shd w:val="clear" w:color="auto" w:fill="DFE3E6"/>
          </w:tcPr>
          <w:p>
            <w:pPr>
              <w:spacing w:after="0"/>
              <w:rPr>
                <w:sz w:val="12"/>
                <w:szCs w:val="12"/>
                <w:color w:val="auto"/>
              </w:rPr>
            </w:pPr>
          </w:p>
        </w:tc>
        <w:tc>
          <w:tcPr>
            <w:tcW w:w="1800" w:type="dxa"/>
            <w:vAlign w:val="bottom"/>
            <w:gridSpan w:val="4"/>
            <w:shd w:val="clear" w:color="auto" w:fill="DFE3E6"/>
          </w:tcPr>
          <w:p>
            <w:pPr>
              <w:spacing w:after="0"/>
              <w:rPr>
                <w:sz w:val="12"/>
                <w:szCs w:val="12"/>
                <w:color w:val="auto"/>
              </w:rPr>
            </w:pPr>
          </w:p>
        </w:tc>
        <w:tc>
          <w:tcPr>
            <w:tcW w:w="120" w:type="dxa"/>
            <w:vAlign w:val="bottom"/>
            <w:shd w:val="clear" w:color="auto" w:fill="DFE3E6"/>
          </w:tcPr>
          <w:p>
            <w:pPr>
              <w:spacing w:after="0"/>
              <w:rPr>
                <w:sz w:val="12"/>
                <w:szCs w:val="12"/>
                <w:color w:val="auto"/>
              </w:rPr>
            </w:pPr>
          </w:p>
        </w:tc>
        <w:tc>
          <w:tcPr>
            <w:tcW w:w="500" w:type="dxa"/>
            <w:vAlign w:val="bottom"/>
            <w:shd w:val="clear" w:color="auto" w:fill="DFE3E6"/>
          </w:tcPr>
          <w:p>
            <w:pPr>
              <w:spacing w:after="0"/>
              <w:rPr>
                <w:sz w:val="12"/>
                <w:szCs w:val="12"/>
                <w:color w:val="auto"/>
              </w:rPr>
            </w:pPr>
          </w:p>
        </w:tc>
        <w:tc>
          <w:tcPr>
            <w:tcW w:w="160" w:type="dxa"/>
            <w:vAlign w:val="bottom"/>
            <w:shd w:val="clear" w:color="auto" w:fill="DFE3E6"/>
          </w:tcPr>
          <w:p>
            <w:pPr>
              <w:spacing w:after="0"/>
              <w:rPr>
                <w:sz w:val="12"/>
                <w:szCs w:val="12"/>
                <w:color w:val="auto"/>
              </w:rPr>
            </w:pPr>
          </w:p>
        </w:tc>
        <w:tc>
          <w:tcPr>
            <w:tcW w:w="880" w:type="dxa"/>
            <w:vAlign w:val="bottom"/>
            <w:shd w:val="clear" w:color="auto" w:fill="DFE3E6"/>
          </w:tcPr>
          <w:p>
            <w:pPr>
              <w:spacing w:after="0"/>
              <w:rPr>
                <w:sz w:val="12"/>
                <w:szCs w:val="12"/>
                <w:color w:val="auto"/>
              </w:rPr>
            </w:pPr>
          </w:p>
        </w:tc>
        <w:tc>
          <w:tcPr>
            <w:tcW w:w="980" w:type="dxa"/>
            <w:vAlign w:val="bottom"/>
            <w:shd w:val="clear" w:color="auto" w:fill="DFE3E6"/>
          </w:tcPr>
          <w:p>
            <w:pPr>
              <w:spacing w:after="0"/>
              <w:rPr>
                <w:sz w:val="12"/>
                <w:szCs w:val="12"/>
                <w:color w:val="auto"/>
              </w:rPr>
            </w:pPr>
          </w:p>
        </w:tc>
        <w:tc>
          <w:tcPr>
            <w:tcW w:w="1760" w:type="dxa"/>
            <w:vAlign w:val="bottom"/>
            <w:shd w:val="clear" w:color="auto" w:fill="DFE3E6"/>
          </w:tcPr>
          <w:p>
            <w:pPr>
              <w:spacing w:after="0"/>
              <w:rPr>
                <w:sz w:val="12"/>
                <w:szCs w:val="12"/>
                <w:color w:val="auto"/>
              </w:rPr>
            </w:pPr>
          </w:p>
        </w:tc>
        <w:tc>
          <w:tcPr>
            <w:tcW w:w="260" w:type="dxa"/>
            <w:vAlign w:val="bottom"/>
            <w:shd w:val="clear" w:color="auto" w:fill="DFE3E6"/>
          </w:tcPr>
          <w:p>
            <w:pPr>
              <w:spacing w:after="0"/>
              <w:rPr>
                <w:sz w:val="12"/>
                <w:szCs w:val="12"/>
                <w:color w:val="auto"/>
              </w:rPr>
            </w:pPr>
          </w:p>
        </w:tc>
        <w:tc>
          <w:tcPr>
            <w:tcW w:w="1940" w:type="dxa"/>
            <w:vAlign w:val="bottom"/>
            <w:shd w:val="clear" w:color="auto" w:fill="DFE3E6"/>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900" w:type="dxa"/>
            <w:vAlign w:val="bottom"/>
          </w:tcPr>
          <w:p>
            <w:pPr>
              <w:spacing w:after="0"/>
              <w:rPr>
                <w:sz w:val="18"/>
                <w:szCs w:val="18"/>
                <w:color w:val="auto"/>
              </w:rPr>
            </w:pPr>
          </w:p>
        </w:tc>
        <w:tc>
          <w:tcPr>
            <w:tcW w:w="2460" w:type="dxa"/>
            <w:vAlign w:val="bottom"/>
            <w:tcBorders>
              <w:bottom w:val="single" w:sz="8" w:color="D02A2E"/>
            </w:tcBorders>
            <w:gridSpan w:val="5"/>
          </w:tcPr>
          <w:p>
            <w:pPr>
              <w:spacing w:after="0"/>
              <w:rPr>
                <w:sz w:val="18"/>
                <w:szCs w:val="18"/>
                <w:color w:val="auto"/>
              </w:rPr>
            </w:pPr>
          </w:p>
        </w:tc>
        <w:tc>
          <w:tcPr>
            <w:tcW w:w="120" w:type="dxa"/>
            <w:vAlign w:val="bottom"/>
            <w:tcBorders>
              <w:bottom w:val="single" w:sz="8" w:color="D02A2E"/>
            </w:tcBorders>
          </w:tcPr>
          <w:p>
            <w:pPr>
              <w:spacing w:after="0"/>
              <w:rPr>
                <w:sz w:val="18"/>
                <w:szCs w:val="18"/>
                <w:color w:val="auto"/>
              </w:rPr>
            </w:pPr>
          </w:p>
        </w:tc>
        <w:tc>
          <w:tcPr>
            <w:tcW w:w="500" w:type="dxa"/>
            <w:vAlign w:val="bottom"/>
            <w:tcBorders>
              <w:bottom w:val="single" w:sz="8" w:color="D02A2E"/>
            </w:tcBorders>
          </w:tcPr>
          <w:p>
            <w:pPr>
              <w:spacing w:after="0"/>
              <w:rPr>
                <w:sz w:val="18"/>
                <w:szCs w:val="18"/>
                <w:color w:val="auto"/>
              </w:rPr>
            </w:pPr>
          </w:p>
        </w:tc>
        <w:tc>
          <w:tcPr>
            <w:tcW w:w="160" w:type="dxa"/>
            <w:vAlign w:val="bottom"/>
            <w:tcBorders>
              <w:bottom w:val="single" w:sz="8" w:color="D02A2E"/>
            </w:tcBorders>
          </w:tcPr>
          <w:p>
            <w:pPr>
              <w:spacing w:after="0"/>
              <w:rPr>
                <w:sz w:val="18"/>
                <w:szCs w:val="18"/>
                <w:color w:val="auto"/>
              </w:rPr>
            </w:pPr>
          </w:p>
        </w:tc>
        <w:tc>
          <w:tcPr>
            <w:tcW w:w="880" w:type="dxa"/>
            <w:vAlign w:val="bottom"/>
            <w:tcBorders>
              <w:bottom w:val="single" w:sz="8" w:color="D02A2E"/>
            </w:tcBorders>
          </w:tcPr>
          <w:p>
            <w:pPr>
              <w:spacing w:after="0"/>
              <w:rPr>
                <w:sz w:val="18"/>
                <w:szCs w:val="18"/>
                <w:color w:val="auto"/>
              </w:rPr>
            </w:pPr>
          </w:p>
        </w:tc>
        <w:tc>
          <w:tcPr>
            <w:tcW w:w="980" w:type="dxa"/>
            <w:vAlign w:val="bottom"/>
            <w:tcBorders>
              <w:bottom w:val="single" w:sz="8" w:color="D02A2E"/>
            </w:tcBorders>
          </w:tcPr>
          <w:p>
            <w:pPr>
              <w:spacing w:after="0"/>
              <w:rPr>
                <w:sz w:val="18"/>
                <w:szCs w:val="18"/>
                <w:color w:val="auto"/>
              </w:rPr>
            </w:pPr>
          </w:p>
        </w:tc>
        <w:tc>
          <w:tcPr>
            <w:tcW w:w="1760" w:type="dxa"/>
            <w:vAlign w:val="bottom"/>
            <w:tcBorders>
              <w:bottom w:val="single" w:sz="8" w:color="D02A2E"/>
            </w:tcBorders>
          </w:tcPr>
          <w:p>
            <w:pPr>
              <w:spacing w:after="0"/>
              <w:rPr>
                <w:sz w:val="18"/>
                <w:szCs w:val="18"/>
                <w:color w:val="auto"/>
              </w:rPr>
            </w:pPr>
          </w:p>
        </w:tc>
        <w:tc>
          <w:tcPr>
            <w:tcW w:w="260" w:type="dxa"/>
            <w:vAlign w:val="bottom"/>
            <w:tcBorders>
              <w:bottom w:val="single" w:sz="8" w:color="D02A2E"/>
            </w:tcBorders>
          </w:tcPr>
          <w:p>
            <w:pPr>
              <w:spacing w:after="0"/>
              <w:rPr>
                <w:sz w:val="18"/>
                <w:szCs w:val="18"/>
                <w:color w:val="auto"/>
              </w:rPr>
            </w:pPr>
          </w:p>
        </w:tc>
        <w:tc>
          <w:tcPr>
            <w:tcW w:w="1940" w:type="dxa"/>
            <w:vAlign w:val="bottom"/>
            <w:tcBorders>
              <w:bottom w:val="single" w:sz="8" w:color="D02A2E"/>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0" w:type="dxa"/>
            <w:vAlign w:val="bottom"/>
          </w:tcPr>
          <w:p>
            <w:pPr>
              <w:spacing w:after="0"/>
              <w:rPr>
                <w:sz w:val="24"/>
                <w:szCs w:val="24"/>
                <w:color w:val="auto"/>
              </w:rPr>
            </w:pPr>
          </w:p>
        </w:tc>
        <w:tc>
          <w:tcPr>
            <w:tcW w:w="2460" w:type="dxa"/>
            <w:vAlign w:val="bottom"/>
            <w:gridSpan w:val="5"/>
          </w:tcPr>
          <w:p>
            <w:pPr>
              <w:ind w:left="20"/>
              <w:spacing w:after="0"/>
              <w:rPr>
                <w:sz w:val="20"/>
                <w:szCs w:val="20"/>
                <w:color w:val="auto"/>
              </w:rPr>
            </w:pPr>
            <w:r>
              <w:rPr>
                <w:rFonts w:ascii="Arial" w:cs="Arial" w:eastAsia="Arial" w:hAnsi="Arial"/>
                <w:sz w:val="16"/>
                <w:szCs w:val="16"/>
                <w:color w:val="5D6673"/>
              </w:rPr>
              <w:t>2024 PROXY STATEMENT</w:t>
            </w:r>
          </w:p>
        </w:tc>
        <w:tc>
          <w:tcPr>
            <w:tcW w:w="120" w:type="dxa"/>
            <w:vAlign w:val="bottom"/>
          </w:tcPr>
          <w:p>
            <w:pPr>
              <w:spacing w:after="0"/>
              <w:rPr>
                <w:sz w:val="24"/>
                <w:szCs w:val="24"/>
                <w:color w:val="auto"/>
              </w:rPr>
            </w:pPr>
          </w:p>
        </w:tc>
        <w:tc>
          <w:tcPr>
            <w:tcW w:w="500" w:type="dxa"/>
            <w:vAlign w:val="bottom"/>
          </w:tcPr>
          <w:p>
            <w:pPr>
              <w:ind w:left="420"/>
              <w:spacing w:after="0"/>
              <w:rPr>
                <w:sz w:val="20"/>
                <w:szCs w:val="20"/>
                <w:color w:val="auto"/>
              </w:rPr>
            </w:pPr>
            <w:r>
              <w:rPr>
                <w:rFonts w:ascii="Arial" w:cs="Arial" w:eastAsia="Arial" w:hAnsi="Arial"/>
                <w:sz w:val="8"/>
                <w:szCs w:val="8"/>
                <w:color w:val="5D6673"/>
                <w:w w:val="74"/>
              </w:rPr>
              <w:t> </w:t>
            </w:r>
          </w:p>
        </w:tc>
        <w:tc>
          <w:tcPr>
            <w:tcW w:w="160" w:type="dxa"/>
            <w:vAlign w:val="bottom"/>
          </w:tcPr>
          <w:p>
            <w:pPr>
              <w:ind w:left="80"/>
              <w:spacing w:after="0"/>
              <w:rPr>
                <w:sz w:val="20"/>
                <w:szCs w:val="20"/>
                <w:color w:val="auto"/>
              </w:rPr>
            </w:pPr>
            <w:r>
              <w:rPr>
                <w:rFonts w:ascii="Arial" w:cs="Arial" w:eastAsia="Arial" w:hAnsi="Arial"/>
                <w:sz w:val="8"/>
                <w:szCs w:val="8"/>
                <w:color w:val="5D6673"/>
                <w:w w:val="74"/>
              </w:rPr>
              <w:t> </w:t>
            </w:r>
          </w:p>
        </w:tc>
        <w:tc>
          <w:tcPr>
            <w:tcW w:w="880" w:type="dxa"/>
            <w:vAlign w:val="bottom"/>
          </w:tcPr>
          <w:p>
            <w:pPr>
              <w:ind w:left="80"/>
              <w:spacing w:after="0"/>
              <w:rPr>
                <w:sz w:val="20"/>
                <w:szCs w:val="20"/>
                <w:color w:val="auto"/>
              </w:rPr>
            </w:pPr>
            <w:r>
              <w:rPr>
                <w:rFonts w:ascii="Arial" w:cs="Arial" w:eastAsia="Arial" w:hAnsi="Arial"/>
                <w:sz w:val="16"/>
                <w:szCs w:val="16"/>
                <w:color w:val="5D6673"/>
              </w:rPr>
              <w:t xml:space="preserve">             </w:t>
            </w:r>
          </w:p>
        </w:tc>
        <w:tc>
          <w:tcPr>
            <w:tcW w:w="980" w:type="dxa"/>
            <w:vAlign w:val="bottom"/>
          </w:tcPr>
          <w:p>
            <w:pPr>
              <w:spacing w:after="0"/>
              <w:rPr>
                <w:sz w:val="20"/>
                <w:szCs w:val="20"/>
                <w:color w:val="auto"/>
              </w:rPr>
            </w:pPr>
            <w:r>
              <w:rPr>
                <w:rFonts w:ascii="Arial" w:cs="Arial" w:eastAsia="Arial" w:hAnsi="Arial"/>
                <w:sz w:val="16"/>
                <w:szCs w:val="16"/>
                <w:color w:val="5D6673"/>
              </w:rPr>
              <w:t>ITRON, INC.</w:t>
            </w: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5D6673"/>
              </w:rPr>
              <w:t>7</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00" w:type="dxa"/>
            <w:vAlign w:val="bottom"/>
            <w:tcBorders>
              <w:bottom w:val="single" w:sz="8" w:color="auto"/>
            </w:tcBorders>
          </w:tcPr>
          <w:p>
            <w:pPr>
              <w:spacing w:after="0"/>
              <w:rPr>
                <w:sz w:val="23"/>
                <w:szCs w:val="23"/>
                <w:color w:val="auto"/>
              </w:rPr>
            </w:pPr>
          </w:p>
        </w:tc>
        <w:tc>
          <w:tcPr>
            <w:tcW w:w="66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5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176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-5859145</wp:posOffset>
            </wp:positionV>
            <wp:extent cx="1325245" cy="13252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325245" cy="132524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-1654175</wp:posOffset>
            </wp:positionV>
            <wp:extent cx="337820" cy="30416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7820" cy="304165"/>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-1654175</wp:posOffset>
            </wp:positionV>
            <wp:extent cx="337820" cy="3124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37820" cy="312420"/>
                    </a:xfrm>
                    <a:prstGeom prst="rect">
                      <a:avLst/>
                    </a:prstGeom>
                    <a:noFill/>
                  </pic:spPr>
                </pic:pic>
              </a:graphicData>
            </a:graphic>
          </wp:anchor>
        </w:drawing>
        <w:drawing>
          <wp:anchor simplePos="0" relativeHeight="251657728" behindDoc="1" locked="0" layoutInCell="0" allowOverlap="1">
            <wp:simplePos x="0" y="0"/>
            <wp:positionH relativeFrom="column">
              <wp:posOffset>3515995</wp:posOffset>
            </wp:positionH>
            <wp:positionV relativeFrom="paragraph">
              <wp:posOffset>-1662430</wp:posOffset>
            </wp:positionV>
            <wp:extent cx="329565" cy="32956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9565" cy="329565"/>
                    </a:xfrm>
                    <a:prstGeom prst="rect">
                      <a:avLst/>
                    </a:prstGeom>
                    <a:noFill/>
                  </pic:spPr>
                </pic:pic>
              </a:graphicData>
            </a:graphic>
          </wp:anchor>
        </w:drawing>
        <w:drawing>
          <wp:anchor simplePos="0" relativeHeight="251657728" behindDoc="1" locked="0" layoutInCell="0" allowOverlap="1">
            <wp:simplePos x="0" y="0"/>
            <wp:positionH relativeFrom="column">
              <wp:posOffset>5120005</wp:posOffset>
            </wp:positionH>
            <wp:positionV relativeFrom="paragraph">
              <wp:posOffset>-1654175</wp:posOffset>
            </wp:positionV>
            <wp:extent cx="312420" cy="3124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2420" cy="312420"/>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-1071880</wp:posOffset>
            </wp:positionV>
            <wp:extent cx="304165" cy="30416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04165" cy="304165"/>
                    </a:xfrm>
                    <a:prstGeom prst="rect">
                      <a:avLst/>
                    </a:prstGeom>
                    <a:noFill/>
                  </pic:spPr>
                </pic:pic>
              </a:graphicData>
            </a:graphic>
          </wp:anchor>
        </w:drawing>
        <w:drawing>
          <wp:anchor simplePos="0" relativeHeight="251657728" behindDoc="1" locked="0" layoutInCell="0" allowOverlap="1">
            <wp:simplePos x="0" y="0"/>
            <wp:positionH relativeFrom="column">
              <wp:posOffset>2240915</wp:posOffset>
            </wp:positionH>
            <wp:positionV relativeFrom="paragraph">
              <wp:posOffset>-1080135</wp:posOffset>
            </wp:positionV>
            <wp:extent cx="329565" cy="3295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29565" cy="329565"/>
                    </a:xfrm>
                    <a:prstGeom prst="rect">
                      <a:avLst/>
                    </a:prstGeom>
                    <a:noFill/>
                  </pic:spPr>
                </pic:pic>
              </a:graphicData>
            </a:graphic>
          </wp:anchor>
        </w:drawing>
      </w:r>
    </w:p>
    <w:p>
      <w:pPr>
        <w:sectPr>
          <w:pgSz w:w="11900" w:h="16838" w:orient="portrait"/>
          <w:cols w:equalWidth="0" w:num="1">
            <w:col w:w="10860"/>
          </w:cols>
          <w:pgMar w:left="520" w:top="115" w:right="519" w:bottom="1440" w:gutter="0" w:footer="0" w:header="0"/>
        </w:sectPr>
      </w:pPr>
    </w:p>
    <w:bookmarkStart w:id="11" w:name="page12"/>
    <w:bookmarkEnd w:id="11"/>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233045</wp:posOffset>
            </wp:positionV>
            <wp:extent cx="8255" cy="34366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3436620"/>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515"/>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140" w:type="dxa"/>
            <w:vAlign w:val="bottom"/>
            <w:gridSpan w:val="2"/>
          </w:tcPr>
          <w:p>
            <w:pPr>
              <w:ind w:left="20"/>
              <w:spacing w:after="0"/>
              <w:rPr>
                <w:sz w:val="20"/>
                <w:szCs w:val="20"/>
                <w:color w:val="auto"/>
              </w:rPr>
            </w:pPr>
            <w:r>
              <w:rPr>
                <w:rFonts w:ascii="Arial" w:cs="Arial" w:eastAsia="Arial" w:hAnsi="Arial"/>
                <w:sz w:val="21"/>
                <w:szCs w:val="21"/>
                <w:b w:val="1"/>
                <w:bCs w:val="1"/>
                <w:color w:val="D02A2E"/>
              </w:rPr>
              <w:t>Santiago Perez</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380" w:type="dxa"/>
            <w:vAlign w:val="bottom"/>
            <w:gridSpan w:val="3"/>
          </w:tcPr>
          <w:p>
            <w:pPr>
              <w:ind w:left="20"/>
              <w:spacing w:after="0" w:line="202" w:lineRule="exact"/>
              <w:rPr>
                <w:sz w:val="20"/>
                <w:szCs w:val="20"/>
                <w:color w:val="auto"/>
              </w:rPr>
            </w:pPr>
            <w:r>
              <w:rPr>
                <w:rFonts w:ascii="Arial" w:cs="Arial" w:eastAsia="Arial" w:hAnsi="Arial"/>
                <w:sz w:val="18"/>
                <w:szCs w:val="18"/>
                <w:i w:val="1"/>
                <w:iCs w:val="1"/>
                <w:color w:val="5D6673"/>
                <w:w w:val="98"/>
              </w:rPr>
              <w:t>CEO of The Hiller Companies</w:t>
            </w:r>
          </w:p>
        </w:tc>
        <w:tc>
          <w:tcPr>
            <w:tcW w:w="15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020" w:type="dxa"/>
            <w:vAlign w:val="bottom"/>
          </w:tcPr>
          <w:p>
            <w:pPr>
              <w:ind w:left="20"/>
              <w:spacing w:after="0" w:line="181" w:lineRule="exact"/>
              <w:rPr>
                <w:sz w:val="20"/>
                <w:szCs w:val="20"/>
                <w:color w:val="auto"/>
              </w:rPr>
            </w:pPr>
            <w:r>
              <w:rPr>
                <w:rFonts w:ascii="Arial" w:cs="Arial" w:eastAsia="Arial" w:hAnsi="Arial"/>
                <w:sz w:val="16"/>
                <w:szCs w:val="16"/>
                <w:color w:val="auto"/>
              </w:rPr>
              <w:t> </w:t>
            </w:r>
          </w:p>
        </w:tc>
        <w:tc>
          <w:tcPr>
            <w:tcW w:w="1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940" w:type="dxa"/>
            <w:vAlign w:val="bottom"/>
            <w:gridSpan w:val="4"/>
          </w:tcPr>
          <w:p>
            <w:pPr>
              <w:ind w:left="20"/>
              <w:spacing w:after="0" w:line="204" w:lineRule="exact"/>
              <w:rPr>
                <w:sz w:val="20"/>
                <w:szCs w:val="20"/>
                <w:color w:val="auto"/>
              </w:rPr>
            </w:pPr>
            <w:r>
              <w:rPr>
                <w:rFonts w:ascii="Arial" w:cs="Arial" w:eastAsia="Arial" w:hAnsi="Arial"/>
                <w:sz w:val="18"/>
                <w:szCs w:val="18"/>
                <w:b w:val="1"/>
                <w:bCs w:val="1"/>
                <w:color w:val="D02A2E"/>
              </w:rPr>
              <w:t>QUALIFICATIONS AND SKILLS</w:t>
            </w:r>
          </w:p>
        </w:tc>
        <w:tc>
          <w:tcPr>
            <w:tcW w:w="5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auto"/>
              </w:rPr>
              <w:t> </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980" w:type="dxa"/>
            <w:vAlign w:val="bottom"/>
            <w:gridSpan w:val="6"/>
          </w:tcPr>
          <w:p>
            <w:pPr>
              <w:ind w:left="20"/>
              <w:spacing w:after="0"/>
              <w:rPr>
                <w:sz w:val="20"/>
                <w:szCs w:val="20"/>
                <w:color w:val="auto"/>
              </w:rPr>
            </w:pPr>
            <w:r>
              <w:rPr>
                <w:rFonts w:ascii="Arial" w:cs="Arial" w:eastAsia="Arial" w:hAnsi="Arial"/>
                <w:sz w:val="16"/>
                <w:szCs w:val="16"/>
                <w:b w:val="1"/>
                <w:bCs w:val="1"/>
                <w:color w:val="auto"/>
              </w:rPr>
              <w:t xml:space="preserve">INDUSTRY EXPERIENCE: </w:t>
            </w:r>
            <w:r>
              <w:rPr>
                <w:rFonts w:ascii="Arial" w:cs="Arial" w:eastAsia="Arial" w:hAnsi="Arial"/>
                <w:sz w:val="16"/>
                <w:szCs w:val="16"/>
                <w:color w:val="auto"/>
              </w:rPr>
              <w:t>Brings 30 years of diverse global management</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980" w:type="dxa"/>
            <w:vAlign w:val="bottom"/>
            <w:gridSpan w:val="6"/>
          </w:tcPr>
          <w:p>
            <w:pPr>
              <w:ind w:left="20"/>
              <w:spacing w:after="0"/>
              <w:rPr>
                <w:sz w:val="20"/>
                <w:szCs w:val="20"/>
                <w:color w:val="auto"/>
              </w:rPr>
            </w:pPr>
            <w:r>
              <w:rPr>
                <w:rFonts w:ascii="Arial" w:cs="Arial" w:eastAsia="Arial" w:hAnsi="Arial"/>
                <w:sz w:val="16"/>
                <w:szCs w:val="16"/>
                <w:color w:val="auto"/>
              </w:rPr>
              <w:t>experience in high-tech industries, including energy, HVAC&amp;R, building automation</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380" w:type="dxa"/>
            <w:vAlign w:val="bottom"/>
            <w:gridSpan w:val="3"/>
          </w:tcPr>
          <w:p>
            <w:pPr>
              <w:ind w:left="20"/>
              <w:spacing w:after="0"/>
              <w:rPr>
                <w:sz w:val="20"/>
                <w:szCs w:val="20"/>
                <w:color w:val="auto"/>
              </w:rPr>
            </w:pPr>
            <w:r>
              <w:rPr>
                <w:rFonts w:ascii="Arial" w:cs="Arial" w:eastAsia="Arial" w:hAnsi="Arial"/>
                <w:sz w:val="16"/>
                <w:szCs w:val="16"/>
                <w:color w:val="auto"/>
                <w:w w:val="99"/>
              </w:rPr>
              <w:t>and industrial automation sectors</w:t>
            </w:r>
          </w:p>
        </w:tc>
        <w:tc>
          <w:tcPr>
            <w:tcW w:w="1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auto"/>
              </w:rPr>
              <w:t> </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720" w:type="dxa"/>
            <w:vAlign w:val="bottom"/>
            <w:gridSpan w:val="2"/>
            <w:vMerge w:val="restart"/>
          </w:tcPr>
          <w:p>
            <w:pPr>
              <w:ind w:left="160"/>
              <w:spacing w:after="0"/>
              <w:rPr>
                <w:sz w:val="20"/>
                <w:szCs w:val="20"/>
                <w:color w:val="auto"/>
              </w:rPr>
            </w:pPr>
            <w:r>
              <w:rPr>
                <w:rFonts w:ascii="Arial" w:cs="Arial" w:eastAsia="Arial" w:hAnsi="Arial"/>
                <w:sz w:val="16"/>
                <w:szCs w:val="16"/>
                <w:color w:val="auto"/>
              </w:rPr>
              <w:t>  </w:t>
            </w: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980" w:type="dxa"/>
            <w:vAlign w:val="bottom"/>
            <w:gridSpan w:val="6"/>
          </w:tcPr>
          <w:p>
            <w:pPr>
              <w:ind w:left="20"/>
              <w:spacing w:after="0"/>
              <w:rPr>
                <w:sz w:val="20"/>
                <w:szCs w:val="20"/>
                <w:color w:val="auto"/>
              </w:rPr>
            </w:pPr>
            <w:r>
              <w:rPr>
                <w:rFonts w:ascii="Arial" w:cs="Arial" w:eastAsia="Arial" w:hAnsi="Arial"/>
                <w:sz w:val="16"/>
                <w:szCs w:val="16"/>
                <w:b w:val="1"/>
                <w:bCs w:val="1"/>
                <w:color w:val="auto"/>
              </w:rPr>
              <w:t xml:space="preserve">MANUFACTURING AND SUPPLY CHAIN EXPERTISE: </w:t>
            </w:r>
            <w:r>
              <w:rPr>
                <w:rFonts w:ascii="Arial" w:cs="Arial" w:eastAsia="Arial" w:hAnsi="Arial"/>
                <w:sz w:val="16"/>
                <w:szCs w:val="16"/>
                <w:color w:val="auto"/>
              </w:rPr>
              <w:t>Leads with extensive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5980" w:type="dxa"/>
            <w:vAlign w:val="bottom"/>
            <w:gridSpan w:val="6"/>
          </w:tcPr>
          <w:p>
            <w:pPr>
              <w:ind w:left="20"/>
              <w:spacing w:after="0"/>
              <w:rPr>
                <w:sz w:val="20"/>
                <w:szCs w:val="20"/>
                <w:color w:val="auto"/>
              </w:rPr>
            </w:pPr>
            <w:r>
              <w:rPr>
                <w:rFonts w:ascii="Arial" w:cs="Arial" w:eastAsia="Arial" w:hAnsi="Arial"/>
                <w:sz w:val="16"/>
                <w:szCs w:val="16"/>
                <w:color w:val="auto"/>
              </w:rPr>
              <w:t>experience in global supply chain management, product development and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620" w:type="dxa"/>
            <w:vAlign w:val="bottom"/>
            <w:gridSpan w:val="3"/>
            <w:vMerge w:val="restart"/>
          </w:tcPr>
          <w:p>
            <w:pPr>
              <w:ind w:left="900"/>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5"/>
                <w:szCs w:val="15"/>
                <w:color w:val="D02A2E"/>
              </w:rPr>
              <w:t xml:space="preserve">   | </w:t>
            </w:r>
          </w:p>
        </w:tc>
        <w:tc>
          <w:tcPr>
            <w:tcW w:w="960" w:type="dxa"/>
            <w:vAlign w:val="bottom"/>
            <w:vMerge w:val="restart"/>
          </w:tcPr>
          <w:p>
            <w:pPr>
              <w:ind w:left="20"/>
              <w:spacing w:after="0"/>
              <w:rPr>
                <w:sz w:val="20"/>
                <w:szCs w:val="20"/>
                <w:color w:val="auto"/>
              </w:rPr>
            </w:pPr>
            <w:r>
              <w:rPr>
                <w:rFonts w:ascii="Arial" w:cs="Arial" w:eastAsia="Arial" w:hAnsi="Arial"/>
                <w:sz w:val="16"/>
                <w:szCs w:val="16"/>
                <w:color w:val="auto"/>
              </w:rPr>
              <w:t>59</w:t>
            </w: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ind w:left="20"/>
              <w:spacing w:after="0"/>
              <w:rPr>
                <w:sz w:val="20"/>
                <w:szCs w:val="20"/>
                <w:color w:val="auto"/>
              </w:rPr>
            </w:pPr>
            <w:r>
              <w:rPr>
                <w:rFonts w:ascii="Arial" w:cs="Arial" w:eastAsia="Arial" w:hAnsi="Arial"/>
                <w:sz w:val="16"/>
                <w:szCs w:val="16"/>
                <w:color w:val="auto"/>
              </w:rPr>
              <w:t>engineering</w:t>
            </w: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1620" w:type="dxa"/>
            <w:vAlign w:val="bottom"/>
            <w:gridSpan w:val="3"/>
            <w:vMerge w:val="continue"/>
          </w:tcPr>
          <w:p>
            <w:pPr>
              <w:spacing w:after="0"/>
              <w:rPr>
                <w:sz w:val="7"/>
                <w:szCs w:val="7"/>
                <w:color w:val="auto"/>
              </w:rPr>
            </w:pPr>
          </w:p>
        </w:tc>
        <w:tc>
          <w:tcPr>
            <w:tcW w:w="96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jc w:val="center"/>
              <w:ind w:left="113"/>
              <w:spacing w:after="0"/>
              <w:rPr>
                <w:sz w:val="20"/>
                <w:szCs w:val="20"/>
                <w:color w:val="auto"/>
              </w:rPr>
            </w:pPr>
            <w:r>
              <w:rPr>
                <w:rFonts w:ascii="Times New Roman" w:cs="Times New Roman" w:eastAsia="Times New Roman" w:hAnsi="Times New Roman"/>
                <w:sz w:val="2"/>
                <w:szCs w:val="2"/>
                <w:color w:val="auto"/>
                <w:w w:val="4294942296"/>
              </w:rPr>
              <w:t>​</w:t>
            </w:r>
          </w:p>
        </w:tc>
        <w:tc>
          <w:tcPr>
            <w:tcW w:w="640" w:type="dxa"/>
            <w:vAlign w:val="bottom"/>
          </w:tcPr>
          <w:p>
            <w:pPr>
              <w:jc w:val="right"/>
              <w:ind w:right="259"/>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11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5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1620" w:type="dxa"/>
            <w:vAlign w:val="bottom"/>
            <w:gridSpan w:val="3"/>
            <w:vMerge w:val="restart"/>
          </w:tcPr>
          <w:p>
            <w:pPr>
              <w:ind w:left="900"/>
              <w:spacing w:after="0" w:line="181" w:lineRule="exact"/>
              <w:rPr>
                <w:sz w:val="20"/>
                <w:szCs w:val="20"/>
                <w:color w:val="auto"/>
              </w:rPr>
            </w:pPr>
            <w:r>
              <w:rPr>
                <w:rFonts w:ascii="Arial" w:cs="Arial" w:eastAsia="Arial" w:hAnsi="Arial"/>
                <w:sz w:val="16"/>
                <w:szCs w:val="16"/>
                <w:color w:val="auto"/>
              </w:rPr>
              <w:t> </w:t>
            </w:r>
          </w:p>
        </w:tc>
        <w:tc>
          <w:tcPr>
            <w:tcW w:w="9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vMerge w:val="continue"/>
          </w:tcPr>
          <w:p>
            <w:pPr>
              <w:spacing w:after="0"/>
              <w:rPr>
                <w:sz w:val="9"/>
                <w:szCs w:val="9"/>
                <w:color w:val="auto"/>
              </w:rPr>
            </w:pP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620" w:type="dxa"/>
            <w:vAlign w:val="bottom"/>
            <w:gridSpan w:val="3"/>
            <w:vMerge w:val="continue"/>
          </w:tcPr>
          <w:p>
            <w:pPr>
              <w:spacing w:after="0"/>
              <w:rPr>
                <w:sz w:val="6"/>
                <w:szCs w:val="6"/>
                <w:color w:val="auto"/>
              </w:rPr>
            </w:pPr>
          </w:p>
        </w:tc>
        <w:tc>
          <w:tcPr>
            <w:tcW w:w="9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980" w:type="dxa"/>
            <w:vAlign w:val="bottom"/>
            <w:gridSpan w:val="6"/>
            <w:vMerge w:val="restart"/>
          </w:tcPr>
          <w:p>
            <w:pPr>
              <w:ind w:left="20"/>
              <w:spacing w:after="0"/>
              <w:rPr>
                <w:sz w:val="20"/>
                <w:szCs w:val="20"/>
                <w:color w:val="auto"/>
              </w:rPr>
            </w:pPr>
            <w:r>
              <w:rPr>
                <w:rFonts w:ascii="Arial" w:cs="Arial" w:eastAsia="Arial" w:hAnsi="Arial"/>
                <w:sz w:val="16"/>
                <w:szCs w:val="16"/>
                <w:b w:val="1"/>
                <w:bCs w:val="1"/>
                <w:color w:val="auto"/>
                <w:w w:val="99"/>
              </w:rPr>
              <w:t xml:space="preserve">MARKETING/SALES EXPERTISE: </w:t>
            </w:r>
            <w:r>
              <w:rPr>
                <w:rFonts w:ascii="Arial" w:cs="Arial" w:eastAsia="Arial" w:hAnsi="Arial"/>
                <w:sz w:val="16"/>
                <w:szCs w:val="16"/>
                <w:color w:val="auto"/>
                <w:w w:val="99"/>
              </w:rPr>
              <w:t>Leverages valuable experience in driving sales,</w:t>
            </w: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580" w:type="dxa"/>
            <w:vAlign w:val="bottom"/>
            <w:gridSpan w:val="4"/>
            <w:vMerge w:val="restart"/>
          </w:tcPr>
          <w:p>
            <w:pPr>
              <w:ind w:left="900"/>
              <w:spacing w:after="0" w:line="204" w:lineRule="exact"/>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5"/>
                <w:szCs w:val="15"/>
                <w:color w:val="D02A2E"/>
              </w:rPr>
              <w:t xml:space="preserve"> </w:t>
            </w:r>
          </w:p>
        </w:tc>
        <w:tc>
          <w:tcPr>
            <w:tcW w:w="580" w:type="dxa"/>
            <w:vAlign w:val="bottom"/>
            <w:vMerge w:val="restart"/>
          </w:tcPr>
          <w:p>
            <w:pPr>
              <w:spacing w:after="0"/>
              <w:rPr>
                <w:sz w:val="20"/>
                <w:szCs w:val="20"/>
                <w:color w:val="auto"/>
              </w:rPr>
            </w:pPr>
            <w:r>
              <w:rPr>
                <w:rFonts w:ascii="Arial" w:cs="Arial" w:eastAsia="Arial" w:hAnsi="Arial"/>
                <w:sz w:val="16"/>
                <w:szCs w:val="16"/>
                <w:color w:val="D02A2E"/>
              </w:rPr>
              <w:t xml:space="preserve">|   </w:t>
            </w:r>
            <w:r>
              <w:rPr>
                <w:rFonts w:ascii="Arial" w:cs="Arial" w:eastAsia="Arial" w:hAnsi="Arial"/>
                <w:sz w:val="16"/>
                <w:szCs w:val="16"/>
                <w:color w:val="000000"/>
              </w:rPr>
              <w:t>2021</w:t>
            </w: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980" w:type="dxa"/>
            <w:vAlign w:val="bottom"/>
            <w:gridSpan w:val="6"/>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580" w:type="dxa"/>
            <w:vAlign w:val="bottom"/>
            <w:gridSpan w:val="4"/>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980" w:type="dxa"/>
            <w:vAlign w:val="bottom"/>
            <w:gridSpan w:val="6"/>
            <w:vMerge w:val="restart"/>
          </w:tcPr>
          <w:p>
            <w:pPr>
              <w:ind w:left="20"/>
              <w:spacing w:after="0"/>
              <w:rPr>
                <w:sz w:val="20"/>
                <w:szCs w:val="20"/>
                <w:color w:val="auto"/>
              </w:rPr>
            </w:pPr>
            <w:r>
              <w:rPr>
                <w:rFonts w:ascii="Arial" w:cs="Arial" w:eastAsia="Arial" w:hAnsi="Arial"/>
                <w:sz w:val="16"/>
                <w:szCs w:val="16"/>
                <w:color w:val="auto"/>
              </w:rPr>
              <w:t>distribution, contracting and service operations across global markets, including</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620" w:type="dxa"/>
            <w:vAlign w:val="bottom"/>
            <w:gridSpan w:val="3"/>
            <w:vMerge w:val="restart"/>
          </w:tcPr>
          <w:p>
            <w:pPr>
              <w:ind w:left="900"/>
              <w:spacing w:after="0" w:line="181" w:lineRule="exact"/>
              <w:rPr>
                <w:sz w:val="20"/>
                <w:szCs w:val="20"/>
                <w:color w:val="auto"/>
              </w:rPr>
            </w:pPr>
            <w:r>
              <w:rPr>
                <w:rFonts w:ascii="Arial" w:cs="Arial" w:eastAsia="Arial" w:hAnsi="Arial"/>
                <w:sz w:val="16"/>
                <w:szCs w:val="16"/>
                <w:color w:val="auto"/>
              </w:rPr>
              <w:t> </w:t>
            </w:r>
          </w:p>
        </w:tc>
        <w:tc>
          <w:tcPr>
            <w:tcW w:w="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980" w:type="dxa"/>
            <w:vAlign w:val="bottom"/>
            <w:gridSpan w:val="6"/>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620" w:type="dxa"/>
            <w:vAlign w:val="bottom"/>
            <w:gridSpan w:val="3"/>
            <w:vMerge w:val="continue"/>
          </w:tcPr>
          <w:p>
            <w:pPr>
              <w:spacing w:after="0"/>
              <w:rPr>
                <w:sz w:val="7"/>
                <w:szCs w:val="7"/>
                <w:color w:val="auto"/>
              </w:rPr>
            </w:pPr>
          </w:p>
        </w:tc>
        <w:tc>
          <w:tcPr>
            <w:tcW w:w="9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3940" w:type="dxa"/>
            <w:vAlign w:val="bottom"/>
            <w:gridSpan w:val="4"/>
            <w:vMerge w:val="restart"/>
          </w:tcPr>
          <w:p>
            <w:pPr>
              <w:ind w:left="20"/>
              <w:spacing w:after="0"/>
              <w:rPr>
                <w:sz w:val="20"/>
                <w:szCs w:val="20"/>
                <w:color w:val="auto"/>
              </w:rPr>
            </w:pPr>
            <w:r>
              <w:rPr>
                <w:rFonts w:ascii="Arial" w:cs="Arial" w:eastAsia="Arial" w:hAnsi="Arial"/>
                <w:sz w:val="16"/>
                <w:szCs w:val="16"/>
                <w:color w:val="auto"/>
              </w:rPr>
              <w:t>software-as-a-service recurring revenue</w:t>
            </w:r>
          </w:p>
        </w:tc>
        <w:tc>
          <w:tcPr>
            <w:tcW w:w="560" w:type="dxa"/>
            <w:vAlign w:val="bottom"/>
          </w:tcPr>
          <w:p>
            <w:pPr>
              <w:spacing w:after="0"/>
              <w:rPr>
                <w:sz w:val="7"/>
                <w:szCs w:val="7"/>
                <w:color w:val="auto"/>
              </w:rPr>
            </w:pPr>
          </w:p>
        </w:tc>
        <w:tc>
          <w:tcPr>
            <w:tcW w:w="148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580" w:type="dxa"/>
            <w:vAlign w:val="bottom"/>
            <w:gridSpan w:val="4"/>
            <w:vMerge w:val="restart"/>
          </w:tcPr>
          <w:p>
            <w:pPr>
              <w:ind w:left="900"/>
              <w:spacing w:after="0" w:line="204" w:lineRule="exact"/>
              <w:rPr>
                <w:sz w:val="20"/>
                <w:szCs w:val="20"/>
                <w:color w:val="auto"/>
              </w:rPr>
            </w:pPr>
            <w:r>
              <w:rPr>
                <w:rFonts w:ascii="Arial" w:cs="Arial" w:eastAsia="Arial" w:hAnsi="Arial"/>
                <w:sz w:val="18"/>
                <w:szCs w:val="18"/>
                <w:b w:val="1"/>
                <w:bCs w:val="1"/>
                <w:color w:val="5D6673"/>
              </w:rPr>
              <w:t>INDEPENDENT</w:t>
            </w:r>
            <w:r>
              <w:rPr>
                <w:rFonts w:ascii="Arial" w:cs="Arial" w:eastAsia="Arial" w:hAnsi="Arial"/>
                <w:sz w:val="15"/>
                <w:szCs w:val="15"/>
                <w:color w:val="D02A2E"/>
              </w:rPr>
              <w:t xml:space="preserve">     | </w:t>
            </w:r>
          </w:p>
        </w:tc>
        <w:tc>
          <w:tcPr>
            <w:tcW w:w="580" w:type="dxa"/>
            <w:vAlign w:val="bottom"/>
            <w:vMerge w:val="restart"/>
          </w:tcPr>
          <w:p>
            <w:pPr>
              <w:ind w:left="20"/>
              <w:spacing w:after="0"/>
              <w:rPr>
                <w:sz w:val="20"/>
                <w:szCs w:val="20"/>
                <w:color w:val="auto"/>
              </w:rPr>
            </w:pPr>
            <w:r>
              <w:rPr>
                <w:rFonts w:ascii="Arial" w:cs="Arial" w:eastAsia="Arial" w:hAnsi="Arial"/>
                <w:sz w:val="16"/>
                <w:szCs w:val="16"/>
                <w:color w:val="auto"/>
              </w:rPr>
              <w:t>Yes</w:t>
            </w: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3940" w:type="dxa"/>
            <w:vAlign w:val="bottom"/>
            <w:gridSpan w:val="4"/>
            <w:vMerge w:val="continue"/>
          </w:tcPr>
          <w:p>
            <w:pPr>
              <w:spacing w:after="0"/>
              <w:rPr>
                <w:sz w:val="8"/>
                <w:szCs w:val="8"/>
                <w:color w:val="auto"/>
              </w:rPr>
            </w:pPr>
          </w:p>
        </w:tc>
        <w:tc>
          <w:tcPr>
            <w:tcW w:w="5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580" w:type="dxa"/>
            <w:vAlign w:val="bottom"/>
            <w:gridSpan w:val="4"/>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02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1120" w:type="dxa"/>
            <w:vAlign w:val="bottom"/>
          </w:tcPr>
          <w:p>
            <w:pPr>
              <w:spacing w:after="0"/>
              <w:rPr>
                <w:sz w:val="9"/>
                <w:szCs w:val="9"/>
                <w:color w:val="auto"/>
              </w:rPr>
            </w:pPr>
          </w:p>
        </w:tc>
        <w:tc>
          <w:tcPr>
            <w:tcW w:w="240" w:type="dxa"/>
            <w:vAlign w:val="bottom"/>
          </w:tcPr>
          <w:p>
            <w:pPr>
              <w:spacing w:after="0"/>
              <w:rPr>
                <w:sz w:val="9"/>
                <w:szCs w:val="9"/>
                <w:color w:val="auto"/>
              </w:rPr>
            </w:pPr>
          </w:p>
        </w:tc>
        <w:tc>
          <w:tcPr>
            <w:tcW w:w="15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48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620" w:type="dxa"/>
            <w:vAlign w:val="bottom"/>
            <w:gridSpan w:val="3"/>
            <w:vMerge w:val="restart"/>
          </w:tcPr>
          <w:p>
            <w:pPr>
              <w:ind w:left="900"/>
              <w:spacing w:after="0" w:line="181" w:lineRule="exact"/>
              <w:rPr>
                <w:sz w:val="20"/>
                <w:szCs w:val="20"/>
                <w:color w:val="auto"/>
              </w:rPr>
            </w:pPr>
            <w:r>
              <w:rPr>
                <w:rFonts w:ascii="Arial" w:cs="Arial" w:eastAsia="Arial" w:hAnsi="Arial"/>
                <w:sz w:val="16"/>
                <w:szCs w:val="16"/>
                <w:color w:val="auto"/>
              </w:rPr>
              <w:t> </w:t>
            </w:r>
          </w:p>
        </w:tc>
        <w:tc>
          <w:tcPr>
            <w:tcW w:w="9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15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48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620" w:type="dxa"/>
            <w:vAlign w:val="bottom"/>
            <w:gridSpan w:val="3"/>
            <w:vMerge w:val="continue"/>
          </w:tcPr>
          <w:p>
            <w:pPr>
              <w:spacing w:after="0"/>
              <w:rPr>
                <w:sz w:val="8"/>
                <w:szCs w:val="8"/>
                <w:color w:val="auto"/>
              </w:rPr>
            </w:pPr>
          </w:p>
        </w:tc>
        <w:tc>
          <w:tcPr>
            <w:tcW w:w="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980" w:type="dxa"/>
            <w:vAlign w:val="bottom"/>
            <w:gridSpan w:val="6"/>
            <w:vMerge w:val="restart"/>
          </w:tcPr>
          <w:p>
            <w:pPr>
              <w:ind w:left="20"/>
              <w:spacing w:after="0"/>
              <w:rPr>
                <w:sz w:val="20"/>
                <w:szCs w:val="20"/>
                <w:color w:val="auto"/>
              </w:rPr>
            </w:pPr>
            <w:r>
              <w:rPr>
                <w:rFonts w:ascii="Arial" w:cs="Arial" w:eastAsia="Arial" w:hAnsi="Arial"/>
                <w:sz w:val="16"/>
                <w:szCs w:val="16"/>
                <w:b w:val="1"/>
                <w:bCs w:val="1"/>
                <w:color w:val="auto"/>
              </w:rPr>
              <w:t xml:space="preserve">PRODUCT TECHNOLOGY: </w:t>
            </w:r>
            <w:r>
              <w:rPr>
                <w:rFonts w:ascii="Arial" w:cs="Arial" w:eastAsia="Arial" w:hAnsi="Arial"/>
                <w:sz w:val="16"/>
                <w:szCs w:val="16"/>
                <w:color w:val="auto"/>
              </w:rPr>
              <w:t>Offers unique insight from leading innovative global</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580" w:type="dxa"/>
            <w:vAlign w:val="bottom"/>
            <w:gridSpan w:val="4"/>
            <w:vMerge w:val="restart"/>
          </w:tcPr>
          <w:p>
            <w:pPr>
              <w:ind w:left="900"/>
              <w:spacing w:after="0"/>
              <w:rPr>
                <w:sz w:val="20"/>
                <w:szCs w:val="20"/>
                <w:color w:val="auto"/>
              </w:rPr>
            </w:pPr>
            <w:r>
              <w:rPr>
                <w:rFonts w:ascii="Arial" w:cs="Arial" w:eastAsia="Arial" w:hAnsi="Arial"/>
                <w:sz w:val="18"/>
                <w:szCs w:val="18"/>
                <w:b w:val="1"/>
                <w:bCs w:val="1"/>
                <w:color w:val="5D6673"/>
              </w:rPr>
              <w:t>COMMITTEE</w:t>
            </w: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980" w:type="dxa"/>
            <w:vAlign w:val="bottom"/>
            <w:gridSpan w:val="6"/>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580" w:type="dxa"/>
            <w:vAlign w:val="bottom"/>
            <w:gridSpan w:val="4"/>
            <w:vMerge w:val="continue"/>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980" w:type="dxa"/>
            <w:vAlign w:val="bottom"/>
            <w:gridSpan w:val="6"/>
          </w:tcPr>
          <w:p>
            <w:pPr>
              <w:ind w:left="20"/>
              <w:spacing w:after="0" w:line="161" w:lineRule="exact"/>
              <w:rPr>
                <w:sz w:val="20"/>
                <w:szCs w:val="20"/>
                <w:color w:val="auto"/>
              </w:rPr>
            </w:pPr>
            <w:r>
              <w:rPr>
                <w:rFonts w:ascii="Arial" w:cs="Arial" w:eastAsia="Arial" w:hAnsi="Arial"/>
                <w:sz w:val="16"/>
                <w:szCs w:val="16"/>
                <w:color w:val="auto"/>
              </w:rPr>
              <w:t>product development and engineering initiatives for major corporations</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160" w:type="dxa"/>
            <w:vAlign w:val="bottom"/>
            <w:gridSpan w:val="5"/>
          </w:tcPr>
          <w:p>
            <w:pPr>
              <w:ind w:left="900"/>
              <w:spacing w:after="0" w:line="145" w:lineRule="exact"/>
              <w:rPr>
                <w:sz w:val="20"/>
                <w:szCs w:val="20"/>
                <w:color w:val="auto"/>
              </w:rPr>
            </w:pPr>
            <w:r>
              <w:rPr>
                <w:rFonts w:ascii="Arial" w:cs="Arial" w:eastAsia="Arial" w:hAnsi="Arial"/>
                <w:sz w:val="16"/>
                <w:szCs w:val="16"/>
                <w:color w:val="auto"/>
              </w:rPr>
              <w:t>Nominating &amp; Corporate</w:t>
            </w: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3160" w:type="dxa"/>
            <w:vAlign w:val="bottom"/>
            <w:gridSpan w:val="5"/>
            <w:vMerge w:val="restart"/>
          </w:tcPr>
          <w:p>
            <w:pPr>
              <w:ind w:left="900"/>
              <w:spacing w:after="0"/>
              <w:rPr>
                <w:sz w:val="20"/>
                <w:szCs w:val="20"/>
                <w:color w:val="auto"/>
              </w:rPr>
            </w:pPr>
            <w:r>
              <w:rPr>
                <w:rFonts w:ascii="Arial" w:cs="Arial" w:eastAsia="Arial" w:hAnsi="Arial"/>
                <w:sz w:val="16"/>
                <w:szCs w:val="16"/>
                <w:color w:val="auto"/>
                <w:w w:val="99"/>
              </w:rPr>
              <w:t>Governance and Compensation</w:t>
            </w:r>
          </w:p>
        </w:tc>
        <w:tc>
          <w:tcPr>
            <w:tcW w:w="1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1120" w:type="dxa"/>
            <w:vAlign w:val="bottom"/>
          </w:tcPr>
          <w:p>
            <w:pPr>
              <w:spacing w:after="0"/>
              <w:rPr>
                <w:sz w:val="5"/>
                <w:szCs w:val="5"/>
                <w:color w:val="auto"/>
              </w:rPr>
            </w:pPr>
          </w:p>
        </w:tc>
        <w:tc>
          <w:tcPr>
            <w:tcW w:w="240" w:type="dxa"/>
            <w:vAlign w:val="bottom"/>
          </w:tcPr>
          <w:p>
            <w:pPr>
              <w:spacing w:after="0"/>
              <w:rPr>
                <w:sz w:val="5"/>
                <w:szCs w:val="5"/>
                <w:color w:val="auto"/>
              </w:rPr>
            </w:pPr>
          </w:p>
        </w:tc>
        <w:tc>
          <w:tcPr>
            <w:tcW w:w="15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48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3160" w:type="dxa"/>
            <w:vAlign w:val="bottom"/>
            <w:gridSpan w:val="5"/>
            <w:vMerge w:val="continue"/>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1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D02A2E"/>
              </w:rPr>
              <w:t>CAREER HIGHLIGHTS</w:t>
            </w: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96"/>
        </w:trPr>
        <w:tc>
          <w:tcPr>
            <w:tcW w:w="9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14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5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4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2"/>
        </w:trPr>
        <w:tc>
          <w:tcPr>
            <w:tcW w:w="9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980" w:type="dxa"/>
            <w:vAlign w:val="bottom"/>
            <w:gridSpan w:val="6"/>
          </w:tcPr>
          <w:p>
            <w:pPr>
              <w:ind w:left="20"/>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High-tech executive with expertise in sales, product management, service</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980" w:type="dxa"/>
            <w:vAlign w:val="bottom"/>
            <w:gridSpan w:val="6"/>
          </w:tcPr>
          <w:p>
            <w:pPr>
              <w:ind w:left="180"/>
              <w:spacing w:after="0"/>
              <w:rPr>
                <w:sz w:val="20"/>
                <w:szCs w:val="20"/>
                <w:color w:val="auto"/>
              </w:rPr>
            </w:pPr>
            <w:r>
              <w:rPr>
                <w:rFonts w:ascii="Arial" w:cs="Arial" w:eastAsia="Arial" w:hAnsi="Arial"/>
                <w:sz w:val="16"/>
                <w:szCs w:val="16"/>
                <w:color w:val="auto"/>
              </w:rPr>
              <w:t>operations and digital transformation in complex business environments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980" w:type="dxa"/>
            <w:vAlign w:val="bottom"/>
            <w:gridSpan w:val="6"/>
          </w:tcPr>
          <w:p>
            <w:pPr>
              <w:ind w:left="20"/>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Held various leadership roles, including CEO and senior advisory positions in</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940" w:type="dxa"/>
            <w:vAlign w:val="bottom"/>
            <w:gridSpan w:val="4"/>
          </w:tcPr>
          <w:p>
            <w:pPr>
              <w:ind w:left="180"/>
              <w:spacing w:after="0"/>
              <w:rPr>
                <w:sz w:val="20"/>
                <w:szCs w:val="20"/>
                <w:color w:val="auto"/>
              </w:rPr>
            </w:pPr>
            <w:r>
              <w:rPr>
                <w:rFonts w:ascii="Arial" w:cs="Arial" w:eastAsia="Arial" w:hAnsi="Arial"/>
                <w:sz w:val="16"/>
                <w:szCs w:val="16"/>
                <w:color w:val="auto"/>
              </w:rPr>
              <w:t>high-tech and environmental services industries</w:t>
            </w:r>
          </w:p>
        </w:tc>
        <w:tc>
          <w:tcPr>
            <w:tcW w:w="5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5"/>
        </w:trPr>
        <w:tc>
          <w:tcPr>
            <w:tcW w:w="9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40" w:type="dxa"/>
            <w:vAlign w:val="bottom"/>
            <w:gridSpan w:val="2"/>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900" w:type="dxa"/>
            <w:vAlign w:val="bottom"/>
          </w:tcPr>
          <w:p>
            <w:pPr>
              <w:spacing w:after="0"/>
              <w:rPr>
                <w:sz w:val="24"/>
                <w:szCs w:val="24"/>
                <w:color w:val="auto"/>
              </w:rPr>
            </w:pPr>
          </w:p>
        </w:tc>
        <w:tc>
          <w:tcPr>
            <w:tcW w:w="1680" w:type="dxa"/>
            <w:vAlign w:val="bottom"/>
            <w:gridSpan w:val="3"/>
            <w:shd w:val="clear" w:color="auto" w:fill="DFE3E6"/>
          </w:tcPr>
          <w:p>
            <w:pPr>
              <w:ind w:left="100"/>
              <w:spacing w:after="0"/>
              <w:rPr>
                <w:sz w:val="20"/>
                <w:szCs w:val="20"/>
                <w:color w:val="auto"/>
              </w:rPr>
            </w:pPr>
            <w:r>
              <w:rPr>
                <w:rFonts w:ascii="Arial" w:cs="Arial" w:eastAsia="Arial" w:hAnsi="Arial"/>
                <w:sz w:val="18"/>
                <w:szCs w:val="18"/>
                <w:b w:val="1"/>
                <w:bCs w:val="1"/>
                <w:color w:val="D02A2E"/>
              </w:rPr>
              <w:t>EXPERTISE</w:t>
            </w:r>
          </w:p>
        </w:tc>
        <w:tc>
          <w:tcPr>
            <w:tcW w:w="580" w:type="dxa"/>
            <w:vAlign w:val="bottom"/>
            <w:shd w:val="clear" w:color="auto" w:fill="DFE3E6"/>
          </w:tcPr>
          <w:p>
            <w:pPr>
              <w:spacing w:after="0"/>
              <w:rPr>
                <w:sz w:val="24"/>
                <w:szCs w:val="24"/>
                <w:color w:val="auto"/>
              </w:rPr>
            </w:pPr>
          </w:p>
        </w:tc>
        <w:tc>
          <w:tcPr>
            <w:tcW w:w="180" w:type="dxa"/>
            <w:vAlign w:val="bottom"/>
            <w:shd w:val="clear" w:color="auto" w:fill="DFE3E6"/>
          </w:tcPr>
          <w:p>
            <w:pPr>
              <w:spacing w:after="0"/>
              <w:rPr>
                <w:sz w:val="24"/>
                <w:szCs w:val="24"/>
                <w:color w:val="auto"/>
              </w:rPr>
            </w:pPr>
          </w:p>
        </w:tc>
        <w:tc>
          <w:tcPr>
            <w:tcW w:w="640" w:type="dxa"/>
            <w:vAlign w:val="bottom"/>
            <w:shd w:val="clear" w:color="auto" w:fill="DFE3E6"/>
          </w:tcPr>
          <w:p>
            <w:pPr>
              <w:spacing w:after="0"/>
              <w:rPr>
                <w:sz w:val="24"/>
                <w:szCs w:val="24"/>
                <w:color w:val="auto"/>
              </w:rPr>
            </w:pPr>
          </w:p>
        </w:tc>
        <w:tc>
          <w:tcPr>
            <w:tcW w:w="1020" w:type="dxa"/>
            <w:vAlign w:val="bottom"/>
            <w:shd w:val="clear" w:color="auto" w:fill="DFE3E6"/>
          </w:tcPr>
          <w:p>
            <w:pPr>
              <w:spacing w:after="0"/>
              <w:rPr>
                <w:sz w:val="24"/>
                <w:szCs w:val="24"/>
                <w:color w:val="auto"/>
              </w:rPr>
            </w:pPr>
          </w:p>
        </w:tc>
        <w:tc>
          <w:tcPr>
            <w:tcW w:w="1120" w:type="dxa"/>
            <w:vAlign w:val="bottom"/>
            <w:shd w:val="clear" w:color="auto" w:fill="DFE3E6"/>
          </w:tcPr>
          <w:p>
            <w:pPr>
              <w:spacing w:after="0"/>
              <w:rPr>
                <w:sz w:val="24"/>
                <w:szCs w:val="24"/>
                <w:color w:val="auto"/>
              </w:rPr>
            </w:pPr>
          </w:p>
        </w:tc>
        <w:tc>
          <w:tcPr>
            <w:tcW w:w="240" w:type="dxa"/>
            <w:vAlign w:val="bottom"/>
            <w:shd w:val="clear" w:color="auto" w:fill="DFE3E6"/>
          </w:tcPr>
          <w:p>
            <w:pPr>
              <w:spacing w:after="0"/>
              <w:rPr>
                <w:sz w:val="24"/>
                <w:szCs w:val="24"/>
                <w:color w:val="auto"/>
              </w:rPr>
            </w:pPr>
          </w:p>
        </w:tc>
        <w:tc>
          <w:tcPr>
            <w:tcW w:w="1560" w:type="dxa"/>
            <w:vAlign w:val="bottom"/>
            <w:shd w:val="clear" w:color="auto" w:fill="DFE3E6"/>
          </w:tcPr>
          <w:p>
            <w:pPr>
              <w:spacing w:after="0"/>
              <w:rPr>
                <w:sz w:val="24"/>
                <w:szCs w:val="24"/>
                <w:color w:val="auto"/>
              </w:rPr>
            </w:pPr>
          </w:p>
        </w:tc>
        <w:tc>
          <w:tcPr>
            <w:tcW w:w="560" w:type="dxa"/>
            <w:vAlign w:val="bottom"/>
            <w:shd w:val="clear" w:color="auto" w:fill="DFE3E6"/>
          </w:tcPr>
          <w:p>
            <w:pPr>
              <w:spacing w:after="0"/>
              <w:rPr>
                <w:sz w:val="24"/>
                <w:szCs w:val="24"/>
                <w:color w:val="auto"/>
              </w:rPr>
            </w:pPr>
          </w:p>
        </w:tc>
        <w:tc>
          <w:tcPr>
            <w:tcW w:w="1480" w:type="dxa"/>
            <w:vAlign w:val="bottom"/>
            <w:shd w:val="clear" w:color="auto" w:fill="DFE3E6"/>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00" w:type="dxa"/>
            <w:vAlign w:val="bottom"/>
          </w:tcPr>
          <w:p>
            <w:pPr>
              <w:spacing w:after="0"/>
              <w:rPr>
                <w:sz w:val="24"/>
                <w:szCs w:val="24"/>
                <w:color w:val="auto"/>
              </w:rPr>
            </w:pPr>
          </w:p>
        </w:tc>
        <w:tc>
          <w:tcPr>
            <w:tcW w:w="640" w:type="dxa"/>
            <w:vAlign w:val="bottom"/>
            <w:shd w:val="clear" w:color="auto" w:fill="DFE3E6"/>
          </w:tcPr>
          <w:p>
            <w:pPr>
              <w:spacing w:after="0"/>
              <w:rPr>
                <w:sz w:val="24"/>
                <w:szCs w:val="24"/>
                <w:color w:val="auto"/>
              </w:rPr>
            </w:pPr>
          </w:p>
        </w:tc>
        <w:tc>
          <w:tcPr>
            <w:tcW w:w="80" w:type="dxa"/>
            <w:vAlign w:val="bottom"/>
            <w:shd w:val="clear" w:color="auto" w:fill="DFE3E6"/>
          </w:tcPr>
          <w:p>
            <w:pPr>
              <w:spacing w:after="0"/>
              <w:rPr>
                <w:sz w:val="24"/>
                <w:szCs w:val="24"/>
                <w:color w:val="auto"/>
              </w:rPr>
            </w:pPr>
          </w:p>
        </w:tc>
        <w:tc>
          <w:tcPr>
            <w:tcW w:w="960" w:type="dxa"/>
            <w:vAlign w:val="bottom"/>
            <w:shd w:val="clear" w:color="auto" w:fill="DFE3E6"/>
          </w:tcPr>
          <w:p>
            <w:pPr>
              <w:ind w:left="40"/>
              <w:spacing w:after="0"/>
              <w:rPr>
                <w:sz w:val="20"/>
                <w:szCs w:val="20"/>
                <w:color w:val="auto"/>
              </w:rPr>
            </w:pPr>
            <w:r>
              <w:rPr>
                <w:rFonts w:ascii="Arial" w:cs="Arial" w:eastAsia="Arial" w:hAnsi="Arial"/>
                <w:sz w:val="14"/>
                <w:szCs w:val="14"/>
                <w:b w:val="1"/>
                <w:bCs w:val="1"/>
                <w:color w:val="5D6673"/>
              </w:rPr>
              <w:t>EXECUTIVE</w:t>
            </w:r>
          </w:p>
        </w:tc>
        <w:tc>
          <w:tcPr>
            <w:tcW w:w="580" w:type="dxa"/>
            <w:vAlign w:val="bottom"/>
            <w:shd w:val="clear" w:color="auto" w:fill="DFE3E6"/>
          </w:tcPr>
          <w:p>
            <w:pPr>
              <w:spacing w:after="0"/>
              <w:rPr>
                <w:sz w:val="24"/>
                <w:szCs w:val="24"/>
                <w:color w:val="auto"/>
              </w:rPr>
            </w:pPr>
          </w:p>
        </w:tc>
        <w:tc>
          <w:tcPr>
            <w:tcW w:w="180" w:type="dxa"/>
            <w:vAlign w:val="bottom"/>
            <w:shd w:val="clear" w:color="auto" w:fill="DFE3E6"/>
          </w:tcPr>
          <w:p>
            <w:pPr>
              <w:spacing w:after="0"/>
              <w:rPr>
                <w:sz w:val="24"/>
                <w:szCs w:val="24"/>
                <w:color w:val="auto"/>
              </w:rPr>
            </w:pPr>
          </w:p>
        </w:tc>
        <w:tc>
          <w:tcPr>
            <w:tcW w:w="640" w:type="dxa"/>
            <w:vAlign w:val="bottom"/>
            <w:shd w:val="clear" w:color="auto" w:fill="DFE3E6"/>
          </w:tcPr>
          <w:p>
            <w:pPr>
              <w:spacing w:after="0"/>
              <w:rPr>
                <w:sz w:val="24"/>
                <w:szCs w:val="24"/>
                <w:color w:val="auto"/>
              </w:rPr>
            </w:pPr>
          </w:p>
        </w:tc>
        <w:tc>
          <w:tcPr>
            <w:tcW w:w="1020" w:type="dxa"/>
            <w:vAlign w:val="bottom"/>
            <w:vMerge w:val="restart"/>
            <w:shd w:val="clear" w:color="auto" w:fill="DFE3E6"/>
          </w:tcPr>
          <w:p>
            <w:pPr>
              <w:spacing w:after="0"/>
              <w:rPr>
                <w:sz w:val="20"/>
                <w:szCs w:val="20"/>
                <w:color w:val="auto"/>
              </w:rPr>
            </w:pPr>
            <w:r>
              <w:rPr>
                <w:rFonts w:ascii="Arial" w:cs="Arial" w:eastAsia="Arial" w:hAnsi="Arial"/>
                <w:sz w:val="14"/>
                <w:szCs w:val="14"/>
                <w:b w:val="1"/>
                <w:bCs w:val="1"/>
                <w:color w:val="5D6673"/>
              </w:rPr>
              <w:t>FINANCIAL</w:t>
            </w:r>
          </w:p>
        </w:tc>
        <w:tc>
          <w:tcPr>
            <w:tcW w:w="1120" w:type="dxa"/>
            <w:vAlign w:val="bottom"/>
            <w:shd w:val="clear" w:color="auto" w:fill="DFE3E6"/>
          </w:tcPr>
          <w:p>
            <w:pPr>
              <w:spacing w:after="0"/>
              <w:rPr>
                <w:sz w:val="24"/>
                <w:szCs w:val="24"/>
                <w:color w:val="auto"/>
              </w:rPr>
            </w:pPr>
          </w:p>
        </w:tc>
        <w:tc>
          <w:tcPr>
            <w:tcW w:w="240" w:type="dxa"/>
            <w:vAlign w:val="bottom"/>
            <w:shd w:val="clear" w:color="auto" w:fill="DFE3E6"/>
          </w:tcPr>
          <w:p>
            <w:pPr>
              <w:spacing w:after="0"/>
              <w:rPr>
                <w:sz w:val="24"/>
                <w:szCs w:val="24"/>
                <w:color w:val="auto"/>
              </w:rPr>
            </w:pPr>
          </w:p>
        </w:tc>
        <w:tc>
          <w:tcPr>
            <w:tcW w:w="1560" w:type="dxa"/>
            <w:vAlign w:val="bottom"/>
            <w:shd w:val="clear" w:color="auto" w:fill="DFE3E6"/>
          </w:tcPr>
          <w:p>
            <w:pPr>
              <w:ind w:left="100"/>
              <w:spacing w:after="0"/>
              <w:rPr>
                <w:sz w:val="20"/>
                <w:szCs w:val="20"/>
                <w:color w:val="auto"/>
              </w:rPr>
            </w:pPr>
            <w:r>
              <w:rPr>
                <w:rFonts w:ascii="Arial" w:cs="Arial" w:eastAsia="Arial" w:hAnsi="Arial"/>
                <w:sz w:val="14"/>
                <w:szCs w:val="14"/>
                <w:b w:val="1"/>
                <w:bCs w:val="1"/>
                <w:color w:val="5D6673"/>
              </w:rPr>
              <w:t>PUBLIC BOARD</w:t>
            </w:r>
          </w:p>
        </w:tc>
        <w:tc>
          <w:tcPr>
            <w:tcW w:w="560" w:type="dxa"/>
            <w:vAlign w:val="bottom"/>
            <w:shd w:val="clear" w:color="auto" w:fill="DFE3E6"/>
          </w:tcPr>
          <w:p>
            <w:pPr>
              <w:spacing w:after="0"/>
              <w:rPr>
                <w:sz w:val="24"/>
                <w:szCs w:val="24"/>
                <w:color w:val="auto"/>
              </w:rPr>
            </w:pPr>
          </w:p>
        </w:tc>
        <w:tc>
          <w:tcPr>
            <w:tcW w:w="1480" w:type="dxa"/>
            <w:vAlign w:val="bottom"/>
            <w:vMerge w:val="restart"/>
            <w:shd w:val="clear" w:color="auto" w:fill="DFE3E6"/>
          </w:tcPr>
          <w:p>
            <w:pPr>
              <w:ind w:left="260"/>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4"/>
                <w:szCs w:val="14"/>
                <w:b w:val="1"/>
                <w:bCs w:val="1"/>
                <w:color w:val="5D6673"/>
              </w:rPr>
              <w:t>GLOBAL​</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640" w:type="dxa"/>
            <w:vAlign w:val="bottom"/>
            <w:shd w:val="clear" w:color="auto" w:fill="DFE3E6"/>
          </w:tcPr>
          <w:p>
            <w:pPr>
              <w:ind w:left="62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DFE3E6"/>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960" w:type="dxa"/>
            <w:vAlign w:val="bottom"/>
            <w:shd w:val="clear" w:color="auto" w:fill="DFE3E6"/>
          </w:tcPr>
          <w:p>
            <w:pPr>
              <w:ind w:left="40"/>
              <w:spacing w:after="0" w:line="143" w:lineRule="exact"/>
              <w:rPr>
                <w:sz w:val="20"/>
                <w:szCs w:val="20"/>
                <w:color w:val="auto"/>
              </w:rPr>
            </w:pPr>
            <w:r>
              <w:rPr>
                <w:rFonts w:ascii="Arial" w:cs="Arial" w:eastAsia="Arial" w:hAnsi="Arial"/>
                <w:sz w:val="14"/>
                <w:szCs w:val="14"/>
                <w:b w:val="1"/>
                <w:bCs w:val="1"/>
                <w:color w:val="5D6673"/>
                <w:w w:val="99"/>
              </w:rPr>
              <w:t>LEADERSHIP</w:t>
            </w:r>
          </w:p>
        </w:tc>
        <w:tc>
          <w:tcPr>
            <w:tcW w:w="580" w:type="dxa"/>
            <w:vAlign w:val="bottom"/>
            <w:shd w:val="clear" w:color="auto" w:fill="DFE3E6"/>
          </w:tcPr>
          <w:p>
            <w:pPr>
              <w:spacing w:after="0"/>
              <w:rPr>
                <w:sz w:val="12"/>
                <w:szCs w:val="12"/>
                <w:color w:val="auto"/>
              </w:rPr>
            </w:pPr>
          </w:p>
        </w:tc>
        <w:tc>
          <w:tcPr>
            <w:tcW w:w="180" w:type="dxa"/>
            <w:vAlign w:val="bottom"/>
            <w:shd w:val="clear" w:color="auto" w:fill="DFE3E6"/>
          </w:tcPr>
          <w:p>
            <w:pPr>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shd w:val="clear" w:color="auto" w:fill="DFE3E6"/>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vMerge w:val="continue"/>
            <w:shd w:val="clear" w:color="auto" w:fill="DFE3E6"/>
          </w:tcPr>
          <w:p>
            <w:pPr>
              <w:spacing w:after="0"/>
              <w:rPr>
                <w:sz w:val="12"/>
                <w:szCs w:val="12"/>
                <w:color w:val="auto"/>
              </w:rPr>
            </w:pPr>
          </w:p>
        </w:tc>
        <w:tc>
          <w:tcPr>
            <w:tcW w:w="1120" w:type="dxa"/>
            <w:vAlign w:val="bottom"/>
            <w:shd w:val="clear" w:color="auto" w:fill="DFE3E6"/>
          </w:tcPr>
          <w:p>
            <w:pPr>
              <w:ind w:left="600"/>
              <w:spacing w:after="0"/>
              <w:rPr>
                <w:sz w:val="20"/>
                <w:szCs w:val="20"/>
                <w:color w:val="auto"/>
              </w:rPr>
            </w:pPr>
            <w:r>
              <w:rPr>
                <w:rFonts w:ascii="Times New Roman" w:cs="Times New Roman" w:eastAsia="Times New Roman" w:hAnsi="Times New Roman"/>
                <w:sz w:val="4"/>
                <w:szCs w:val="4"/>
                <w:color w:val="auto"/>
              </w:rPr>
              <w:t>​   ​</w:t>
            </w:r>
          </w:p>
        </w:tc>
        <w:tc>
          <w:tcPr>
            <w:tcW w:w="240" w:type="dxa"/>
            <w:vAlign w:val="bottom"/>
            <w:shd w:val="clear" w:color="auto" w:fill="DFE3E6"/>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1560" w:type="dxa"/>
            <w:vAlign w:val="bottom"/>
            <w:shd w:val="clear" w:color="auto" w:fill="DFE3E6"/>
          </w:tcPr>
          <w:p>
            <w:pPr>
              <w:ind w:left="40"/>
              <w:spacing w:after="0" w:line="143" w:lineRule="exact"/>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4"/>
                <w:szCs w:val="14"/>
                <w:b w:val="1"/>
                <w:bCs w:val="1"/>
                <w:color w:val="5D6673"/>
              </w:rPr>
              <w:t>AND GOVERNANCE</w:t>
            </w:r>
          </w:p>
        </w:tc>
        <w:tc>
          <w:tcPr>
            <w:tcW w:w="560" w:type="dxa"/>
            <w:vAlign w:val="bottom"/>
            <w:shd w:val="clear" w:color="auto" w:fill="DFE3E6"/>
          </w:tcPr>
          <w:p>
            <w:pPr>
              <w:ind w:left="160"/>
              <w:spacing w:after="0"/>
              <w:rPr>
                <w:sz w:val="20"/>
                <w:szCs w:val="20"/>
                <w:color w:val="auto"/>
              </w:rPr>
            </w:pPr>
            <w:r>
              <w:rPr>
                <w:rFonts w:ascii="Times New Roman" w:cs="Times New Roman" w:eastAsia="Times New Roman" w:hAnsi="Times New Roman"/>
                <w:sz w:val="4"/>
                <w:szCs w:val="4"/>
                <w:color w:val="auto"/>
              </w:rPr>
              <w:t>​   ​</w:t>
            </w:r>
          </w:p>
        </w:tc>
        <w:tc>
          <w:tcPr>
            <w:tcW w:w="1480" w:type="dxa"/>
            <w:vAlign w:val="bottom"/>
            <w:vMerge w:val="continue"/>
            <w:shd w:val="clear" w:color="auto" w:fill="DFE3E6"/>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4"/>
        </w:trPr>
        <w:tc>
          <w:tcPr>
            <w:tcW w:w="900" w:type="dxa"/>
            <w:vAlign w:val="bottom"/>
          </w:tcPr>
          <w:p>
            <w:pPr>
              <w:spacing w:after="0"/>
              <w:rPr>
                <w:sz w:val="10"/>
                <w:szCs w:val="10"/>
                <w:color w:val="auto"/>
              </w:rPr>
            </w:pPr>
          </w:p>
        </w:tc>
        <w:tc>
          <w:tcPr>
            <w:tcW w:w="640" w:type="dxa"/>
            <w:vAlign w:val="bottom"/>
            <w:vMerge w:val="restart"/>
            <w:shd w:val="clear" w:color="auto" w:fill="DFE3E6"/>
          </w:tcPr>
          <w:p>
            <w:pPr>
              <w:ind w:left="100"/>
              <w:spacing w:after="0"/>
              <w:rPr>
                <w:sz w:val="20"/>
                <w:szCs w:val="20"/>
                <w:color w:val="auto"/>
              </w:rPr>
            </w:pPr>
            <w:r>
              <w:rPr>
                <w:rFonts w:ascii="Arial" w:cs="Arial" w:eastAsia="Arial" w:hAnsi="Arial"/>
                <w:sz w:val="14"/>
                <w:szCs w:val="14"/>
                <w:b w:val="1"/>
                <w:bCs w:val="1"/>
                <w:color w:val="5D6673"/>
              </w:rPr>
              <w:t> </w:t>
            </w:r>
          </w:p>
        </w:tc>
        <w:tc>
          <w:tcPr>
            <w:tcW w:w="80" w:type="dxa"/>
            <w:vAlign w:val="bottom"/>
            <w:shd w:val="clear" w:color="auto" w:fill="DFE3E6"/>
          </w:tcPr>
          <w:p>
            <w:pPr>
              <w:spacing w:after="0"/>
              <w:rPr>
                <w:sz w:val="10"/>
                <w:szCs w:val="10"/>
                <w:color w:val="auto"/>
              </w:rPr>
            </w:pPr>
          </w:p>
        </w:tc>
        <w:tc>
          <w:tcPr>
            <w:tcW w:w="960" w:type="dxa"/>
            <w:vAlign w:val="bottom"/>
            <w:vMerge w:val="restart"/>
            <w:shd w:val="clear" w:color="auto" w:fill="DFE3E6"/>
          </w:tcPr>
          <w:p>
            <w:pPr>
              <w:ind w:left="40"/>
              <w:spacing w:after="0"/>
              <w:rPr>
                <w:sz w:val="20"/>
                <w:szCs w:val="20"/>
                <w:color w:val="auto"/>
              </w:rPr>
            </w:pPr>
            <w:r>
              <w:rPr>
                <w:rFonts w:ascii="Arial" w:cs="Arial" w:eastAsia="Arial" w:hAnsi="Arial"/>
                <w:sz w:val="14"/>
                <w:szCs w:val="14"/>
                <w:b w:val="1"/>
                <w:bCs w:val="1"/>
                <w:color w:val="5D6673"/>
                <w:w w:val="99"/>
              </w:rPr>
              <w:t>EXPERIENCE</w:t>
            </w:r>
          </w:p>
        </w:tc>
        <w:tc>
          <w:tcPr>
            <w:tcW w:w="580" w:type="dxa"/>
            <w:vAlign w:val="bottom"/>
            <w:shd w:val="clear" w:color="auto" w:fill="DFE3E6"/>
          </w:tcPr>
          <w:p>
            <w:pPr>
              <w:spacing w:after="0"/>
              <w:rPr>
                <w:sz w:val="10"/>
                <w:szCs w:val="10"/>
                <w:color w:val="auto"/>
              </w:rPr>
            </w:pPr>
          </w:p>
        </w:tc>
        <w:tc>
          <w:tcPr>
            <w:tcW w:w="180" w:type="dxa"/>
            <w:vAlign w:val="bottom"/>
            <w:vMerge w:val="restart"/>
            <w:shd w:val="clear" w:color="auto" w:fill="DFE3E6"/>
          </w:tcPr>
          <w:p>
            <w:pPr>
              <w:jc w:val="center"/>
              <w:ind w:left="113"/>
              <w:spacing w:after="0"/>
              <w:rPr>
                <w:sz w:val="20"/>
                <w:szCs w:val="20"/>
                <w:color w:val="auto"/>
              </w:rPr>
            </w:pPr>
            <w:r>
              <w:rPr>
                <w:rFonts w:ascii="Arial" w:cs="Arial" w:eastAsia="Arial" w:hAnsi="Arial"/>
                <w:sz w:val="14"/>
                <w:szCs w:val="14"/>
                <w:b w:val="1"/>
                <w:bCs w:val="1"/>
                <w:color w:val="5D6673"/>
              </w:rPr>
              <w:t> </w:t>
            </w:r>
          </w:p>
        </w:tc>
        <w:tc>
          <w:tcPr>
            <w:tcW w:w="640" w:type="dxa"/>
            <w:vAlign w:val="bottom"/>
            <w:shd w:val="clear" w:color="auto" w:fill="DFE3E6"/>
          </w:tcPr>
          <w:p>
            <w:pPr>
              <w:spacing w:after="0"/>
              <w:rPr>
                <w:sz w:val="10"/>
                <w:szCs w:val="10"/>
                <w:color w:val="auto"/>
              </w:rPr>
            </w:pPr>
          </w:p>
        </w:tc>
        <w:tc>
          <w:tcPr>
            <w:tcW w:w="2140" w:type="dxa"/>
            <w:vAlign w:val="bottom"/>
            <w:gridSpan w:val="2"/>
            <w:shd w:val="clear" w:color="auto" w:fill="DFE3E6"/>
          </w:tcPr>
          <w:p>
            <w:pPr>
              <w:spacing w:after="0" w:line="124" w:lineRule="exact"/>
              <w:rPr>
                <w:sz w:val="20"/>
                <w:szCs w:val="20"/>
                <w:color w:val="auto"/>
              </w:rPr>
            </w:pPr>
            <w:r>
              <w:rPr>
                <w:rFonts w:ascii="Arial" w:cs="Arial" w:eastAsia="Arial" w:hAnsi="Arial"/>
                <w:sz w:val="14"/>
                <w:szCs w:val="14"/>
                <w:b w:val="1"/>
                <w:bCs w:val="1"/>
                <w:color w:val="5D6673"/>
              </w:rPr>
              <w:t>LITERACY/CFO</w:t>
            </w:r>
          </w:p>
        </w:tc>
        <w:tc>
          <w:tcPr>
            <w:tcW w:w="240" w:type="dxa"/>
            <w:vAlign w:val="bottom"/>
            <w:shd w:val="clear" w:color="auto" w:fill="DFE3E6"/>
          </w:tcPr>
          <w:p>
            <w:pPr>
              <w:spacing w:after="0"/>
              <w:rPr>
                <w:sz w:val="10"/>
                <w:szCs w:val="10"/>
                <w:color w:val="auto"/>
              </w:rPr>
            </w:pPr>
          </w:p>
        </w:tc>
        <w:tc>
          <w:tcPr>
            <w:tcW w:w="1560" w:type="dxa"/>
            <w:vAlign w:val="bottom"/>
            <w:vMerge w:val="restart"/>
            <w:shd w:val="clear" w:color="auto" w:fill="DFE3E6"/>
          </w:tcPr>
          <w:p>
            <w:pPr>
              <w:ind w:left="100"/>
              <w:spacing w:after="0"/>
              <w:rPr>
                <w:sz w:val="20"/>
                <w:szCs w:val="20"/>
                <w:color w:val="auto"/>
              </w:rPr>
            </w:pPr>
            <w:r>
              <w:rPr>
                <w:rFonts w:ascii="Arial" w:cs="Arial" w:eastAsia="Arial" w:hAnsi="Arial"/>
                <w:sz w:val="14"/>
                <w:szCs w:val="14"/>
                <w:b w:val="1"/>
                <w:bCs w:val="1"/>
                <w:color w:val="5D6673"/>
              </w:rPr>
              <w:t>EXPERIENCE</w:t>
            </w:r>
          </w:p>
        </w:tc>
        <w:tc>
          <w:tcPr>
            <w:tcW w:w="560" w:type="dxa"/>
            <w:vAlign w:val="bottom"/>
            <w:shd w:val="clear" w:color="auto" w:fill="DFE3E6"/>
          </w:tcPr>
          <w:p>
            <w:pPr>
              <w:ind w:left="280"/>
              <w:spacing w:after="0" w:line="124" w:lineRule="exact"/>
              <w:rPr>
                <w:sz w:val="20"/>
                <w:szCs w:val="20"/>
                <w:color w:val="auto"/>
              </w:rPr>
            </w:pPr>
            <w:r>
              <w:rPr>
                <w:rFonts w:ascii="Arial" w:cs="Arial" w:eastAsia="Arial" w:hAnsi="Arial"/>
                <w:sz w:val="14"/>
                <w:szCs w:val="14"/>
                <w:b w:val="1"/>
                <w:bCs w:val="1"/>
                <w:color w:val="5D6673"/>
              </w:rPr>
              <w:t>​</w:t>
            </w:r>
          </w:p>
        </w:tc>
        <w:tc>
          <w:tcPr>
            <w:tcW w:w="1480" w:type="dxa"/>
            <w:vAlign w:val="bottom"/>
            <w:shd w:val="clear" w:color="auto" w:fill="DFE3E6"/>
          </w:tcPr>
          <w:p>
            <w:pPr>
              <w:ind w:left="380"/>
              <w:spacing w:after="0" w:line="124" w:lineRule="exact"/>
              <w:rPr>
                <w:sz w:val="20"/>
                <w:szCs w:val="20"/>
                <w:color w:val="auto"/>
              </w:rPr>
            </w:pPr>
            <w:r>
              <w:rPr>
                <w:rFonts w:ascii="Arial" w:cs="Arial" w:eastAsia="Arial" w:hAnsi="Arial"/>
                <w:sz w:val="14"/>
                <w:szCs w:val="14"/>
                <w:b w:val="1"/>
                <w:bCs w:val="1"/>
                <w:color w:val="5D6673"/>
              </w:rPr>
              <w:t>EXPERIENCE</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8"/>
        </w:trPr>
        <w:tc>
          <w:tcPr>
            <w:tcW w:w="900" w:type="dxa"/>
            <w:vAlign w:val="bottom"/>
          </w:tcPr>
          <w:p>
            <w:pPr>
              <w:spacing w:after="0"/>
              <w:rPr>
                <w:sz w:val="7"/>
                <w:szCs w:val="7"/>
                <w:color w:val="auto"/>
              </w:rPr>
            </w:pPr>
          </w:p>
        </w:tc>
        <w:tc>
          <w:tcPr>
            <w:tcW w:w="640" w:type="dxa"/>
            <w:vAlign w:val="bottom"/>
            <w:vMerge w:val="continue"/>
            <w:shd w:val="clear" w:color="auto" w:fill="DFE3E6"/>
          </w:tcPr>
          <w:p>
            <w:pPr>
              <w:spacing w:after="0"/>
              <w:rPr>
                <w:sz w:val="7"/>
                <w:szCs w:val="7"/>
                <w:color w:val="auto"/>
              </w:rPr>
            </w:pPr>
          </w:p>
        </w:tc>
        <w:tc>
          <w:tcPr>
            <w:tcW w:w="80" w:type="dxa"/>
            <w:vAlign w:val="bottom"/>
            <w:shd w:val="clear" w:color="auto" w:fill="DFE3E6"/>
          </w:tcPr>
          <w:p>
            <w:pPr>
              <w:spacing w:after="0"/>
              <w:rPr>
                <w:sz w:val="7"/>
                <w:szCs w:val="7"/>
                <w:color w:val="auto"/>
              </w:rPr>
            </w:pPr>
          </w:p>
        </w:tc>
        <w:tc>
          <w:tcPr>
            <w:tcW w:w="960" w:type="dxa"/>
            <w:vAlign w:val="bottom"/>
            <w:vMerge w:val="continue"/>
            <w:shd w:val="clear" w:color="auto" w:fill="DFE3E6"/>
          </w:tcPr>
          <w:p>
            <w:pPr>
              <w:spacing w:after="0"/>
              <w:rPr>
                <w:sz w:val="7"/>
                <w:szCs w:val="7"/>
                <w:color w:val="auto"/>
              </w:rPr>
            </w:pPr>
          </w:p>
        </w:tc>
        <w:tc>
          <w:tcPr>
            <w:tcW w:w="580" w:type="dxa"/>
            <w:vAlign w:val="bottom"/>
            <w:shd w:val="clear" w:color="auto" w:fill="DFE3E6"/>
          </w:tcPr>
          <w:p>
            <w:pPr>
              <w:spacing w:after="0"/>
              <w:rPr>
                <w:sz w:val="7"/>
                <w:szCs w:val="7"/>
                <w:color w:val="auto"/>
              </w:rPr>
            </w:pPr>
          </w:p>
        </w:tc>
        <w:tc>
          <w:tcPr>
            <w:tcW w:w="180" w:type="dxa"/>
            <w:vAlign w:val="bottom"/>
            <w:vMerge w:val="continue"/>
            <w:shd w:val="clear" w:color="auto" w:fill="DFE3E6"/>
          </w:tcPr>
          <w:p>
            <w:pPr>
              <w:spacing w:after="0"/>
              <w:rPr>
                <w:sz w:val="7"/>
                <w:szCs w:val="7"/>
                <w:color w:val="auto"/>
              </w:rPr>
            </w:pPr>
          </w:p>
        </w:tc>
        <w:tc>
          <w:tcPr>
            <w:tcW w:w="640" w:type="dxa"/>
            <w:vAlign w:val="bottom"/>
            <w:shd w:val="clear" w:color="auto" w:fill="DFE3E6"/>
          </w:tcPr>
          <w:p>
            <w:pPr>
              <w:spacing w:after="0"/>
              <w:rPr>
                <w:sz w:val="7"/>
                <w:szCs w:val="7"/>
                <w:color w:val="auto"/>
              </w:rPr>
            </w:pPr>
          </w:p>
        </w:tc>
        <w:tc>
          <w:tcPr>
            <w:tcW w:w="1020" w:type="dxa"/>
            <w:vAlign w:val="bottom"/>
            <w:shd w:val="clear" w:color="auto" w:fill="DFE3E6"/>
          </w:tcPr>
          <w:p>
            <w:pPr>
              <w:spacing w:after="0"/>
              <w:rPr>
                <w:sz w:val="7"/>
                <w:szCs w:val="7"/>
                <w:color w:val="auto"/>
              </w:rPr>
            </w:pPr>
          </w:p>
        </w:tc>
        <w:tc>
          <w:tcPr>
            <w:tcW w:w="1120" w:type="dxa"/>
            <w:vAlign w:val="bottom"/>
            <w:vMerge w:val="restart"/>
            <w:shd w:val="clear" w:color="auto" w:fill="DFE3E6"/>
          </w:tcPr>
          <w:p>
            <w:pPr>
              <w:ind w:left="720"/>
              <w:spacing w:after="0"/>
              <w:rPr>
                <w:sz w:val="20"/>
                <w:szCs w:val="20"/>
                <w:color w:val="auto"/>
              </w:rPr>
            </w:pPr>
            <w:r>
              <w:rPr>
                <w:rFonts w:ascii="Arial" w:cs="Arial" w:eastAsia="Arial" w:hAnsi="Arial"/>
                <w:sz w:val="14"/>
                <w:szCs w:val="14"/>
                <w:b w:val="1"/>
                <w:bCs w:val="1"/>
                <w:color w:val="5D6673"/>
              </w:rPr>
              <w:t> </w:t>
            </w:r>
          </w:p>
        </w:tc>
        <w:tc>
          <w:tcPr>
            <w:tcW w:w="240" w:type="dxa"/>
            <w:vAlign w:val="bottom"/>
            <w:shd w:val="clear" w:color="auto" w:fill="DFE3E6"/>
          </w:tcPr>
          <w:p>
            <w:pPr>
              <w:spacing w:after="0"/>
              <w:rPr>
                <w:sz w:val="7"/>
                <w:szCs w:val="7"/>
                <w:color w:val="auto"/>
              </w:rPr>
            </w:pPr>
          </w:p>
        </w:tc>
        <w:tc>
          <w:tcPr>
            <w:tcW w:w="1560" w:type="dxa"/>
            <w:vAlign w:val="bottom"/>
            <w:vMerge w:val="continue"/>
            <w:shd w:val="clear" w:color="auto" w:fill="DFE3E6"/>
          </w:tcPr>
          <w:p>
            <w:pPr>
              <w:spacing w:after="0"/>
              <w:rPr>
                <w:sz w:val="7"/>
                <w:szCs w:val="7"/>
                <w:color w:val="auto"/>
              </w:rPr>
            </w:pPr>
          </w:p>
        </w:tc>
        <w:tc>
          <w:tcPr>
            <w:tcW w:w="560" w:type="dxa"/>
            <w:vAlign w:val="bottom"/>
            <w:vMerge w:val="restart"/>
            <w:shd w:val="clear" w:color="auto" w:fill="DFE3E6"/>
          </w:tcPr>
          <w:p>
            <w:pPr>
              <w:ind w:left="280"/>
              <w:spacing w:after="0"/>
              <w:rPr>
                <w:sz w:val="20"/>
                <w:szCs w:val="20"/>
                <w:color w:val="auto"/>
              </w:rPr>
            </w:pPr>
            <w:r>
              <w:rPr>
                <w:rFonts w:ascii="Arial" w:cs="Arial" w:eastAsia="Arial" w:hAnsi="Arial"/>
                <w:sz w:val="14"/>
                <w:szCs w:val="14"/>
                <w:b w:val="1"/>
                <w:bCs w:val="1"/>
                <w:color w:val="5D6673"/>
              </w:rPr>
              <w:t> </w:t>
            </w:r>
          </w:p>
        </w:tc>
        <w:tc>
          <w:tcPr>
            <w:tcW w:w="1480" w:type="dxa"/>
            <w:vAlign w:val="bottom"/>
            <w:shd w:val="clear" w:color="auto" w:fill="DFE3E6"/>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6"/>
        </w:trPr>
        <w:tc>
          <w:tcPr>
            <w:tcW w:w="900" w:type="dxa"/>
            <w:vAlign w:val="bottom"/>
          </w:tcPr>
          <w:p>
            <w:pPr>
              <w:spacing w:after="0"/>
              <w:rPr>
                <w:sz w:val="9"/>
                <w:szCs w:val="9"/>
                <w:color w:val="auto"/>
              </w:rPr>
            </w:pPr>
          </w:p>
        </w:tc>
        <w:tc>
          <w:tcPr>
            <w:tcW w:w="640" w:type="dxa"/>
            <w:vAlign w:val="bottom"/>
            <w:vMerge w:val="continue"/>
            <w:shd w:val="clear" w:color="auto" w:fill="DFE3E6"/>
          </w:tcPr>
          <w:p>
            <w:pPr>
              <w:spacing w:after="0"/>
              <w:rPr>
                <w:sz w:val="9"/>
                <w:szCs w:val="9"/>
                <w:color w:val="auto"/>
              </w:rPr>
            </w:pPr>
          </w:p>
        </w:tc>
        <w:tc>
          <w:tcPr>
            <w:tcW w:w="80" w:type="dxa"/>
            <w:vAlign w:val="bottom"/>
            <w:shd w:val="clear" w:color="auto" w:fill="DFE3E6"/>
          </w:tcPr>
          <w:p>
            <w:pPr>
              <w:spacing w:after="0"/>
              <w:rPr>
                <w:sz w:val="9"/>
                <w:szCs w:val="9"/>
                <w:color w:val="auto"/>
              </w:rPr>
            </w:pPr>
          </w:p>
        </w:tc>
        <w:tc>
          <w:tcPr>
            <w:tcW w:w="960" w:type="dxa"/>
            <w:vAlign w:val="bottom"/>
            <w:shd w:val="clear" w:color="auto" w:fill="DFE3E6"/>
          </w:tcPr>
          <w:p>
            <w:pPr>
              <w:spacing w:after="0"/>
              <w:rPr>
                <w:sz w:val="9"/>
                <w:szCs w:val="9"/>
                <w:color w:val="auto"/>
              </w:rPr>
            </w:pPr>
          </w:p>
        </w:tc>
        <w:tc>
          <w:tcPr>
            <w:tcW w:w="580" w:type="dxa"/>
            <w:vAlign w:val="bottom"/>
            <w:shd w:val="clear" w:color="auto" w:fill="DFE3E6"/>
          </w:tcPr>
          <w:p>
            <w:pPr>
              <w:spacing w:after="0"/>
              <w:rPr>
                <w:sz w:val="9"/>
                <w:szCs w:val="9"/>
                <w:color w:val="auto"/>
              </w:rPr>
            </w:pPr>
          </w:p>
        </w:tc>
        <w:tc>
          <w:tcPr>
            <w:tcW w:w="180" w:type="dxa"/>
            <w:vAlign w:val="bottom"/>
            <w:vMerge w:val="continue"/>
            <w:shd w:val="clear" w:color="auto" w:fill="DFE3E6"/>
          </w:tcPr>
          <w:p>
            <w:pPr>
              <w:spacing w:after="0"/>
              <w:rPr>
                <w:sz w:val="9"/>
                <w:szCs w:val="9"/>
                <w:color w:val="auto"/>
              </w:rPr>
            </w:pPr>
          </w:p>
        </w:tc>
        <w:tc>
          <w:tcPr>
            <w:tcW w:w="640" w:type="dxa"/>
            <w:vAlign w:val="bottom"/>
            <w:shd w:val="clear" w:color="auto" w:fill="DFE3E6"/>
          </w:tcPr>
          <w:p>
            <w:pPr>
              <w:spacing w:after="0"/>
              <w:rPr>
                <w:sz w:val="9"/>
                <w:szCs w:val="9"/>
                <w:color w:val="auto"/>
              </w:rPr>
            </w:pPr>
          </w:p>
        </w:tc>
        <w:tc>
          <w:tcPr>
            <w:tcW w:w="1020" w:type="dxa"/>
            <w:vAlign w:val="bottom"/>
            <w:shd w:val="clear" w:color="auto" w:fill="DFE3E6"/>
          </w:tcPr>
          <w:p>
            <w:pPr>
              <w:spacing w:after="0"/>
              <w:rPr>
                <w:sz w:val="9"/>
                <w:szCs w:val="9"/>
                <w:color w:val="auto"/>
              </w:rPr>
            </w:pPr>
          </w:p>
        </w:tc>
        <w:tc>
          <w:tcPr>
            <w:tcW w:w="1120" w:type="dxa"/>
            <w:vAlign w:val="bottom"/>
            <w:vMerge w:val="continue"/>
            <w:shd w:val="clear" w:color="auto" w:fill="DFE3E6"/>
          </w:tcPr>
          <w:p>
            <w:pPr>
              <w:spacing w:after="0"/>
              <w:rPr>
                <w:sz w:val="9"/>
                <w:szCs w:val="9"/>
                <w:color w:val="auto"/>
              </w:rPr>
            </w:pPr>
          </w:p>
        </w:tc>
        <w:tc>
          <w:tcPr>
            <w:tcW w:w="240" w:type="dxa"/>
            <w:vAlign w:val="bottom"/>
            <w:shd w:val="clear" w:color="auto" w:fill="DFE3E6"/>
          </w:tcPr>
          <w:p>
            <w:pPr>
              <w:spacing w:after="0"/>
              <w:rPr>
                <w:sz w:val="9"/>
                <w:szCs w:val="9"/>
                <w:color w:val="auto"/>
              </w:rPr>
            </w:pPr>
          </w:p>
        </w:tc>
        <w:tc>
          <w:tcPr>
            <w:tcW w:w="1560" w:type="dxa"/>
            <w:vAlign w:val="bottom"/>
            <w:shd w:val="clear" w:color="auto" w:fill="DFE3E6"/>
          </w:tcPr>
          <w:p>
            <w:pPr>
              <w:spacing w:after="0"/>
              <w:rPr>
                <w:sz w:val="9"/>
                <w:szCs w:val="9"/>
                <w:color w:val="auto"/>
              </w:rPr>
            </w:pPr>
          </w:p>
        </w:tc>
        <w:tc>
          <w:tcPr>
            <w:tcW w:w="560" w:type="dxa"/>
            <w:vAlign w:val="bottom"/>
            <w:vMerge w:val="continue"/>
            <w:shd w:val="clear" w:color="auto" w:fill="DFE3E6"/>
          </w:tcPr>
          <w:p>
            <w:pPr>
              <w:spacing w:after="0"/>
              <w:rPr>
                <w:sz w:val="9"/>
                <w:szCs w:val="9"/>
                <w:color w:val="auto"/>
              </w:rPr>
            </w:pPr>
          </w:p>
        </w:tc>
        <w:tc>
          <w:tcPr>
            <w:tcW w:w="1480" w:type="dxa"/>
            <w:vAlign w:val="bottom"/>
            <w:shd w:val="clear" w:color="auto" w:fill="DFE3E6"/>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60"/>
        </w:trPr>
        <w:tc>
          <w:tcPr>
            <w:tcW w:w="900" w:type="dxa"/>
            <w:vAlign w:val="bottom"/>
          </w:tcPr>
          <w:p>
            <w:pPr>
              <w:spacing w:after="0"/>
              <w:rPr>
                <w:sz w:val="24"/>
                <w:szCs w:val="24"/>
                <w:color w:val="auto"/>
              </w:rPr>
            </w:pPr>
          </w:p>
        </w:tc>
        <w:tc>
          <w:tcPr>
            <w:tcW w:w="640" w:type="dxa"/>
            <w:vAlign w:val="bottom"/>
            <w:shd w:val="clear" w:color="auto" w:fill="DFE3E6"/>
          </w:tcPr>
          <w:p>
            <w:pPr>
              <w:ind w:left="62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shd w:val="clear" w:color="auto" w:fill="DFE3E6"/>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1540" w:type="dxa"/>
            <w:vAlign w:val="bottom"/>
            <w:gridSpan w:val="2"/>
            <w:shd w:val="clear" w:color="auto" w:fill="DFE3E6"/>
          </w:tcPr>
          <w:p>
            <w:pPr>
              <w:ind w:left="40"/>
              <w:spacing w:after="0"/>
              <w:rPr>
                <w:sz w:val="20"/>
                <w:szCs w:val="20"/>
                <w:color w:val="auto"/>
              </w:rPr>
            </w:pPr>
            <w:r>
              <w:rPr>
                <w:rFonts w:ascii="Arial" w:cs="Arial" w:eastAsia="Arial" w:hAnsi="Arial"/>
                <w:sz w:val="14"/>
                <w:szCs w:val="14"/>
                <w:b w:val="1"/>
                <w:bCs w:val="1"/>
                <w:color w:val="5D6673"/>
              </w:rPr>
              <w:t>MANUFACTURING​</w:t>
            </w:r>
          </w:p>
        </w:tc>
        <w:tc>
          <w:tcPr>
            <w:tcW w:w="180" w:type="dxa"/>
            <w:vAlign w:val="bottom"/>
            <w:shd w:val="clear" w:color="auto" w:fill="DFE3E6"/>
          </w:tcPr>
          <w:p>
            <w:pPr>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shd w:val="clear" w:color="auto" w:fill="DFE3E6"/>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shd w:val="clear" w:color="auto" w:fill="DFE3E6"/>
          </w:tcPr>
          <w:p>
            <w:pPr>
              <w:spacing w:after="0"/>
              <w:rPr>
                <w:sz w:val="20"/>
                <w:szCs w:val="20"/>
                <w:color w:val="auto"/>
              </w:rPr>
            </w:pPr>
            <w:r>
              <w:rPr>
                <w:rFonts w:ascii="Arial" w:cs="Arial" w:eastAsia="Arial" w:hAnsi="Arial"/>
                <w:sz w:val="14"/>
                <w:szCs w:val="14"/>
                <w:b w:val="1"/>
                <w:bCs w:val="1"/>
                <w:color w:val="5D6673"/>
              </w:rPr>
              <w:t>PRODUCT</w:t>
            </w:r>
          </w:p>
        </w:tc>
        <w:tc>
          <w:tcPr>
            <w:tcW w:w="1120" w:type="dxa"/>
            <w:vAlign w:val="bottom"/>
            <w:shd w:val="clear" w:color="auto" w:fill="DFE3E6"/>
          </w:tcPr>
          <w:p>
            <w:pPr>
              <w:ind w:left="600"/>
              <w:spacing w:after="0"/>
              <w:rPr>
                <w:sz w:val="20"/>
                <w:szCs w:val="20"/>
                <w:color w:val="auto"/>
              </w:rPr>
            </w:pPr>
            <w:r>
              <w:rPr>
                <w:rFonts w:ascii="Times New Roman" w:cs="Times New Roman" w:eastAsia="Times New Roman" w:hAnsi="Times New Roman"/>
                <w:sz w:val="4"/>
                <w:szCs w:val="4"/>
                <w:color w:val="auto"/>
              </w:rPr>
              <w:t>​   ​</w:t>
            </w:r>
          </w:p>
        </w:tc>
        <w:tc>
          <w:tcPr>
            <w:tcW w:w="240" w:type="dxa"/>
            <w:vAlign w:val="bottom"/>
            <w:shd w:val="clear" w:color="auto" w:fill="DFE3E6"/>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1560" w:type="dxa"/>
            <w:vAlign w:val="bottom"/>
            <w:shd w:val="clear" w:color="auto" w:fill="DFE3E6"/>
          </w:tcPr>
          <w:p>
            <w:pPr>
              <w:ind w:left="40"/>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4"/>
                <w:szCs w:val="14"/>
                <w:b w:val="1"/>
                <w:bCs w:val="1"/>
                <w:color w:val="5D6673"/>
              </w:rPr>
              <w:t>MARKETING/SALES</w:t>
            </w:r>
          </w:p>
        </w:tc>
        <w:tc>
          <w:tcPr>
            <w:tcW w:w="560" w:type="dxa"/>
            <w:vAlign w:val="bottom"/>
            <w:shd w:val="clear" w:color="auto" w:fill="DFE3E6"/>
          </w:tcPr>
          <w:p>
            <w:pPr>
              <w:ind w:left="160"/>
              <w:spacing w:after="0"/>
              <w:rPr>
                <w:sz w:val="20"/>
                <w:szCs w:val="20"/>
                <w:color w:val="auto"/>
              </w:rPr>
            </w:pPr>
            <w:r>
              <w:rPr>
                <w:rFonts w:ascii="Times New Roman" w:cs="Times New Roman" w:eastAsia="Times New Roman" w:hAnsi="Times New Roman"/>
                <w:sz w:val="4"/>
                <w:szCs w:val="4"/>
                <w:color w:val="auto"/>
              </w:rPr>
              <w:t>​   ​</w:t>
            </w:r>
          </w:p>
        </w:tc>
        <w:tc>
          <w:tcPr>
            <w:tcW w:w="1480" w:type="dxa"/>
            <w:vAlign w:val="bottom"/>
            <w:shd w:val="clear" w:color="auto" w:fill="DFE3E6"/>
          </w:tcPr>
          <w:p>
            <w:pPr>
              <w:ind w:left="260"/>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4"/>
                <w:szCs w:val="14"/>
                <w:b w:val="1"/>
                <w:bCs w:val="1"/>
                <w:color w:val="5D6673"/>
              </w:rPr>
              <w:t>GOVERNMENT</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900" w:type="dxa"/>
            <w:vAlign w:val="bottom"/>
          </w:tcPr>
          <w:p>
            <w:pPr>
              <w:spacing w:after="0"/>
              <w:rPr>
                <w:sz w:val="8"/>
                <w:szCs w:val="8"/>
                <w:color w:val="auto"/>
              </w:rPr>
            </w:pPr>
          </w:p>
        </w:tc>
        <w:tc>
          <w:tcPr>
            <w:tcW w:w="640" w:type="dxa"/>
            <w:vAlign w:val="bottom"/>
            <w:shd w:val="clear" w:color="auto" w:fill="DFE3E6"/>
          </w:tcPr>
          <w:p>
            <w:pPr>
              <w:spacing w:after="0"/>
              <w:rPr>
                <w:sz w:val="8"/>
                <w:szCs w:val="8"/>
                <w:color w:val="auto"/>
              </w:rPr>
            </w:pPr>
          </w:p>
        </w:tc>
        <w:tc>
          <w:tcPr>
            <w:tcW w:w="80" w:type="dxa"/>
            <w:vAlign w:val="bottom"/>
            <w:shd w:val="clear" w:color="auto" w:fill="DFE3E6"/>
          </w:tcPr>
          <w:p>
            <w:pPr>
              <w:spacing w:after="0"/>
              <w:rPr>
                <w:sz w:val="8"/>
                <w:szCs w:val="8"/>
                <w:color w:val="auto"/>
              </w:rPr>
            </w:pPr>
          </w:p>
        </w:tc>
        <w:tc>
          <w:tcPr>
            <w:tcW w:w="1540" w:type="dxa"/>
            <w:vAlign w:val="bottom"/>
            <w:gridSpan w:val="2"/>
            <w:shd w:val="clear" w:color="auto" w:fill="DFE3E6"/>
          </w:tcPr>
          <w:p>
            <w:pPr>
              <w:ind w:left="40"/>
              <w:spacing w:after="0" w:line="97" w:lineRule="exact"/>
              <w:rPr>
                <w:sz w:val="20"/>
                <w:szCs w:val="20"/>
                <w:color w:val="auto"/>
              </w:rPr>
            </w:pPr>
            <w:r>
              <w:rPr>
                <w:rFonts w:ascii="Arial" w:cs="Arial" w:eastAsia="Arial" w:hAnsi="Arial"/>
                <w:sz w:val="11"/>
                <w:szCs w:val="11"/>
                <w:b w:val="1"/>
                <w:bCs w:val="1"/>
                <w:color w:val="5D6673"/>
              </w:rPr>
              <w:t>AND/OR SUPPLY</w:t>
            </w:r>
          </w:p>
        </w:tc>
        <w:tc>
          <w:tcPr>
            <w:tcW w:w="180" w:type="dxa"/>
            <w:vAlign w:val="bottom"/>
            <w:shd w:val="clear" w:color="auto" w:fill="DFE3E6"/>
          </w:tcPr>
          <w:p>
            <w:pPr>
              <w:spacing w:after="0"/>
              <w:rPr>
                <w:sz w:val="8"/>
                <w:szCs w:val="8"/>
                <w:color w:val="auto"/>
              </w:rPr>
            </w:pPr>
          </w:p>
        </w:tc>
        <w:tc>
          <w:tcPr>
            <w:tcW w:w="640" w:type="dxa"/>
            <w:vAlign w:val="bottom"/>
            <w:shd w:val="clear" w:color="auto" w:fill="DFE3E6"/>
          </w:tcPr>
          <w:p>
            <w:pPr>
              <w:spacing w:after="0"/>
              <w:rPr>
                <w:sz w:val="8"/>
                <w:szCs w:val="8"/>
                <w:color w:val="auto"/>
              </w:rPr>
            </w:pPr>
          </w:p>
        </w:tc>
        <w:tc>
          <w:tcPr>
            <w:tcW w:w="1020" w:type="dxa"/>
            <w:vAlign w:val="bottom"/>
            <w:vMerge w:val="restart"/>
            <w:shd w:val="clear" w:color="auto" w:fill="DFE3E6"/>
          </w:tcPr>
          <w:p>
            <w:pPr>
              <w:spacing w:after="0"/>
              <w:rPr>
                <w:sz w:val="20"/>
                <w:szCs w:val="20"/>
                <w:color w:val="auto"/>
              </w:rPr>
            </w:pPr>
            <w:r>
              <w:rPr>
                <w:rFonts w:ascii="Arial" w:cs="Arial" w:eastAsia="Arial" w:hAnsi="Arial"/>
                <w:sz w:val="14"/>
                <w:szCs w:val="14"/>
                <w:b w:val="1"/>
                <w:bCs w:val="1"/>
                <w:color w:val="5D6673"/>
              </w:rPr>
              <w:t>TECHNOLOGY</w:t>
            </w:r>
          </w:p>
        </w:tc>
        <w:tc>
          <w:tcPr>
            <w:tcW w:w="1120" w:type="dxa"/>
            <w:vAlign w:val="bottom"/>
            <w:shd w:val="clear" w:color="auto" w:fill="DFE3E6"/>
          </w:tcPr>
          <w:p>
            <w:pPr>
              <w:spacing w:after="0"/>
              <w:rPr>
                <w:sz w:val="8"/>
                <w:szCs w:val="8"/>
                <w:color w:val="auto"/>
              </w:rPr>
            </w:pPr>
          </w:p>
        </w:tc>
        <w:tc>
          <w:tcPr>
            <w:tcW w:w="240" w:type="dxa"/>
            <w:vAlign w:val="bottom"/>
            <w:shd w:val="clear" w:color="auto" w:fill="DFE3E6"/>
          </w:tcPr>
          <w:p>
            <w:pPr>
              <w:spacing w:after="0"/>
              <w:rPr>
                <w:sz w:val="8"/>
                <w:szCs w:val="8"/>
                <w:color w:val="auto"/>
              </w:rPr>
            </w:pPr>
          </w:p>
        </w:tc>
        <w:tc>
          <w:tcPr>
            <w:tcW w:w="1560" w:type="dxa"/>
            <w:vAlign w:val="bottom"/>
            <w:vMerge w:val="restart"/>
            <w:shd w:val="clear" w:color="auto" w:fill="DFE3E6"/>
          </w:tcPr>
          <w:p>
            <w:pPr>
              <w:ind w:left="100"/>
              <w:spacing w:after="0"/>
              <w:rPr>
                <w:sz w:val="20"/>
                <w:szCs w:val="20"/>
                <w:color w:val="auto"/>
              </w:rPr>
            </w:pPr>
            <w:r>
              <w:rPr>
                <w:rFonts w:ascii="Arial" w:cs="Arial" w:eastAsia="Arial" w:hAnsi="Arial"/>
                <w:sz w:val="14"/>
                <w:szCs w:val="14"/>
                <w:b w:val="1"/>
                <w:bCs w:val="1"/>
                <w:color w:val="5D6673"/>
              </w:rPr>
              <w:t>EXPERTISE</w:t>
            </w:r>
          </w:p>
        </w:tc>
        <w:tc>
          <w:tcPr>
            <w:tcW w:w="560" w:type="dxa"/>
            <w:vAlign w:val="bottom"/>
            <w:shd w:val="clear" w:color="auto" w:fill="DFE3E6"/>
          </w:tcPr>
          <w:p>
            <w:pPr>
              <w:spacing w:after="0"/>
              <w:rPr>
                <w:sz w:val="8"/>
                <w:szCs w:val="8"/>
                <w:color w:val="auto"/>
              </w:rPr>
            </w:pPr>
          </w:p>
        </w:tc>
        <w:tc>
          <w:tcPr>
            <w:tcW w:w="1480" w:type="dxa"/>
            <w:vAlign w:val="bottom"/>
            <w:vMerge w:val="restart"/>
            <w:shd w:val="clear" w:color="auto" w:fill="DFE3E6"/>
          </w:tcPr>
          <w:p>
            <w:pPr>
              <w:ind w:left="380"/>
              <w:spacing w:after="0"/>
              <w:rPr>
                <w:sz w:val="20"/>
                <w:szCs w:val="20"/>
                <w:color w:val="auto"/>
              </w:rPr>
            </w:pPr>
            <w:r>
              <w:rPr>
                <w:rFonts w:ascii="Arial" w:cs="Arial" w:eastAsia="Arial" w:hAnsi="Arial"/>
                <w:sz w:val="14"/>
                <w:szCs w:val="14"/>
                <w:b w:val="1"/>
                <w:bCs w:val="1"/>
                <w:color w:val="5D6673"/>
              </w:rPr>
              <w:t>EXPERTISE</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900" w:type="dxa"/>
            <w:vAlign w:val="bottom"/>
          </w:tcPr>
          <w:p>
            <w:pPr>
              <w:spacing w:after="0"/>
              <w:rPr>
                <w:sz w:val="9"/>
                <w:szCs w:val="9"/>
                <w:color w:val="auto"/>
              </w:rPr>
            </w:pPr>
          </w:p>
        </w:tc>
        <w:tc>
          <w:tcPr>
            <w:tcW w:w="640" w:type="dxa"/>
            <w:vAlign w:val="bottom"/>
            <w:vMerge w:val="restart"/>
            <w:shd w:val="clear" w:color="auto" w:fill="DFE3E6"/>
          </w:tcPr>
          <w:p>
            <w:pPr>
              <w:ind w:left="100"/>
              <w:spacing w:after="0"/>
              <w:rPr>
                <w:sz w:val="20"/>
                <w:szCs w:val="20"/>
                <w:color w:val="auto"/>
              </w:rPr>
            </w:pPr>
            <w:r>
              <w:rPr>
                <w:rFonts w:ascii="Arial" w:cs="Arial" w:eastAsia="Arial" w:hAnsi="Arial"/>
                <w:sz w:val="14"/>
                <w:szCs w:val="14"/>
                <w:b w:val="1"/>
                <w:bCs w:val="1"/>
                <w:color w:val="5D6673"/>
              </w:rPr>
              <w:t> </w:t>
            </w:r>
          </w:p>
        </w:tc>
        <w:tc>
          <w:tcPr>
            <w:tcW w:w="80" w:type="dxa"/>
            <w:vAlign w:val="bottom"/>
            <w:shd w:val="clear" w:color="auto" w:fill="DFE3E6"/>
          </w:tcPr>
          <w:p>
            <w:pPr>
              <w:spacing w:after="0"/>
              <w:rPr>
                <w:sz w:val="9"/>
                <w:szCs w:val="9"/>
                <w:color w:val="auto"/>
              </w:rPr>
            </w:pPr>
          </w:p>
        </w:tc>
        <w:tc>
          <w:tcPr>
            <w:tcW w:w="1540" w:type="dxa"/>
            <w:vAlign w:val="bottom"/>
            <w:gridSpan w:val="2"/>
            <w:vMerge w:val="restart"/>
            <w:shd w:val="clear" w:color="auto" w:fill="DFE3E6"/>
          </w:tcPr>
          <w:p>
            <w:pPr>
              <w:ind w:left="40"/>
              <w:spacing w:after="0"/>
              <w:rPr>
                <w:sz w:val="20"/>
                <w:szCs w:val="20"/>
                <w:color w:val="auto"/>
              </w:rPr>
            </w:pPr>
            <w:r>
              <w:rPr>
                <w:rFonts w:ascii="Arial" w:cs="Arial" w:eastAsia="Arial" w:hAnsi="Arial"/>
                <w:sz w:val="14"/>
                <w:szCs w:val="14"/>
                <w:b w:val="1"/>
                <w:bCs w:val="1"/>
                <w:color w:val="5D6673"/>
              </w:rPr>
              <w:t>CHAIN EXPERTISE</w:t>
            </w:r>
          </w:p>
        </w:tc>
        <w:tc>
          <w:tcPr>
            <w:tcW w:w="180" w:type="dxa"/>
            <w:vAlign w:val="bottom"/>
            <w:shd w:val="clear" w:color="auto" w:fill="DFE3E6"/>
          </w:tcPr>
          <w:p>
            <w:pPr>
              <w:spacing w:after="0"/>
              <w:rPr>
                <w:sz w:val="9"/>
                <w:szCs w:val="9"/>
                <w:color w:val="auto"/>
              </w:rPr>
            </w:pPr>
          </w:p>
        </w:tc>
        <w:tc>
          <w:tcPr>
            <w:tcW w:w="640" w:type="dxa"/>
            <w:vAlign w:val="bottom"/>
            <w:shd w:val="clear" w:color="auto" w:fill="DFE3E6"/>
          </w:tcPr>
          <w:p>
            <w:pPr>
              <w:spacing w:after="0"/>
              <w:rPr>
                <w:sz w:val="9"/>
                <w:szCs w:val="9"/>
                <w:color w:val="auto"/>
              </w:rPr>
            </w:pPr>
          </w:p>
        </w:tc>
        <w:tc>
          <w:tcPr>
            <w:tcW w:w="1020" w:type="dxa"/>
            <w:vAlign w:val="bottom"/>
            <w:vMerge w:val="continue"/>
            <w:shd w:val="clear" w:color="auto" w:fill="DFE3E6"/>
          </w:tcPr>
          <w:p>
            <w:pPr>
              <w:spacing w:after="0"/>
              <w:rPr>
                <w:sz w:val="9"/>
                <w:szCs w:val="9"/>
                <w:color w:val="auto"/>
              </w:rPr>
            </w:pPr>
          </w:p>
        </w:tc>
        <w:tc>
          <w:tcPr>
            <w:tcW w:w="1120" w:type="dxa"/>
            <w:vAlign w:val="bottom"/>
            <w:shd w:val="clear" w:color="auto" w:fill="DFE3E6"/>
          </w:tcPr>
          <w:p>
            <w:pPr>
              <w:spacing w:after="0"/>
              <w:rPr>
                <w:sz w:val="9"/>
                <w:szCs w:val="9"/>
                <w:color w:val="auto"/>
              </w:rPr>
            </w:pPr>
          </w:p>
        </w:tc>
        <w:tc>
          <w:tcPr>
            <w:tcW w:w="240" w:type="dxa"/>
            <w:vAlign w:val="bottom"/>
            <w:shd w:val="clear" w:color="auto" w:fill="DFE3E6"/>
          </w:tcPr>
          <w:p>
            <w:pPr>
              <w:spacing w:after="0"/>
              <w:rPr>
                <w:sz w:val="9"/>
                <w:szCs w:val="9"/>
                <w:color w:val="auto"/>
              </w:rPr>
            </w:pPr>
          </w:p>
        </w:tc>
        <w:tc>
          <w:tcPr>
            <w:tcW w:w="1560" w:type="dxa"/>
            <w:vAlign w:val="bottom"/>
            <w:vMerge w:val="continue"/>
            <w:shd w:val="clear" w:color="auto" w:fill="DFE3E6"/>
          </w:tcPr>
          <w:p>
            <w:pPr>
              <w:spacing w:after="0"/>
              <w:rPr>
                <w:sz w:val="9"/>
                <w:szCs w:val="9"/>
                <w:color w:val="auto"/>
              </w:rPr>
            </w:pPr>
          </w:p>
        </w:tc>
        <w:tc>
          <w:tcPr>
            <w:tcW w:w="560" w:type="dxa"/>
            <w:vAlign w:val="bottom"/>
            <w:vMerge w:val="restart"/>
            <w:shd w:val="clear" w:color="auto" w:fill="DFE3E6"/>
          </w:tcPr>
          <w:p>
            <w:pPr>
              <w:ind w:left="280"/>
              <w:spacing w:after="0"/>
              <w:rPr>
                <w:sz w:val="20"/>
                <w:szCs w:val="20"/>
                <w:color w:val="auto"/>
              </w:rPr>
            </w:pPr>
            <w:r>
              <w:rPr>
                <w:rFonts w:ascii="Arial" w:cs="Arial" w:eastAsia="Arial" w:hAnsi="Arial"/>
                <w:sz w:val="14"/>
                <w:szCs w:val="14"/>
                <w:b w:val="1"/>
                <w:bCs w:val="1"/>
                <w:color w:val="5D6673"/>
              </w:rPr>
              <w:t> </w:t>
            </w:r>
          </w:p>
        </w:tc>
        <w:tc>
          <w:tcPr>
            <w:tcW w:w="1480" w:type="dxa"/>
            <w:vAlign w:val="bottom"/>
            <w:vMerge w:val="continue"/>
            <w:shd w:val="clear" w:color="auto" w:fill="DFE3E6"/>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900" w:type="dxa"/>
            <w:vAlign w:val="bottom"/>
          </w:tcPr>
          <w:p>
            <w:pPr>
              <w:spacing w:after="0"/>
              <w:rPr>
                <w:sz w:val="6"/>
                <w:szCs w:val="6"/>
                <w:color w:val="auto"/>
              </w:rPr>
            </w:pPr>
          </w:p>
        </w:tc>
        <w:tc>
          <w:tcPr>
            <w:tcW w:w="640" w:type="dxa"/>
            <w:vAlign w:val="bottom"/>
            <w:vMerge w:val="continue"/>
            <w:shd w:val="clear" w:color="auto" w:fill="DFE3E6"/>
          </w:tcPr>
          <w:p>
            <w:pPr>
              <w:spacing w:after="0"/>
              <w:rPr>
                <w:sz w:val="6"/>
                <w:szCs w:val="6"/>
                <w:color w:val="auto"/>
              </w:rPr>
            </w:pPr>
          </w:p>
        </w:tc>
        <w:tc>
          <w:tcPr>
            <w:tcW w:w="80" w:type="dxa"/>
            <w:vAlign w:val="bottom"/>
            <w:shd w:val="clear" w:color="auto" w:fill="DFE3E6"/>
          </w:tcPr>
          <w:p>
            <w:pPr>
              <w:spacing w:after="0"/>
              <w:rPr>
                <w:sz w:val="6"/>
                <w:szCs w:val="6"/>
                <w:color w:val="auto"/>
              </w:rPr>
            </w:pPr>
          </w:p>
        </w:tc>
        <w:tc>
          <w:tcPr>
            <w:tcW w:w="1540" w:type="dxa"/>
            <w:vAlign w:val="bottom"/>
            <w:gridSpan w:val="2"/>
            <w:vMerge w:val="continue"/>
            <w:shd w:val="clear" w:color="auto" w:fill="DFE3E6"/>
          </w:tcPr>
          <w:p>
            <w:pPr>
              <w:spacing w:after="0"/>
              <w:rPr>
                <w:sz w:val="6"/>
                <w:szCs w:val="6"/>
                <w:color w:val="auto"/>
              </w:rPr>
            </w:pPr>
          </w:p>
        </w:tc>
        <w:tc>
          <w:tcPr>
            <w:tcW w:w="180" w:type="dxa"/>
            <w:vAlign w:val="bottom"/>
            <w:shd w:val="clear" w:color="auto" w:fill="DFE3E6"/>
          </w:tcPr>
          <w:p>
            <w:pPr>
              <w:spacing w:after="0"/>
              <w:rPr>
                <w:sz w:val="6"/>
                <w:szCs w:val="6"/>
                <w:color w:val="auto"/>
              </w:rPr>
            </w:pPr>
          </w:p>
        </w:tc>
        <w:tc>
          <w:tcPr>
            <w:tcW w:w="640" w:type="dxa"/>
            <w:vAlign w:val="bottom"/>
            <w:vMerge w:val="restart"/>
            <w:shd w:val="clear" w:color="auto" w:fill="DFE3E6"/>
          </w:tcPr>
          <w:p>
            <w:pPr>
              <w:jc w:val="right"/>
              <w:ind w:right="539"/>
              <w:spacing w:after="0"/>
              <w:rPr>
                <w:sz w:val="20"/>
                <w:szCs w:val="20"/>
                <w:color w:val="auto"/>
              </w:rPr>
            </w:pPr>
            <w:r>
              <w:rPr>
                <w:rFonts w:ascii="Arial" w:cs="Arial" w:eastAsia="Arial" w:hAnsi="Arial"/>
                <w:sz w:val="14"/>
                <w:szCs w:val="14"/>
                <w:b w:val="1"/>
                <w:bCs w:val="1"/>
                <w:color w:val="5D6673"/>
              </w:rPr>
              <w:t> </w:t>
            </w:r>
          </w:p>
        </w:tc>
        <w:tc>
          <w:tcPr>
            <w:tcW w:w="1020" w:type="dxa"/>
            <w:vAlign w:val="bottom"/>
            <w:shd w:val="clear" w:color="auto" w:fill="DFE3E6"/>
          </w:tcPr>
          <w:p>
            <w:pPr>
              <w:spacing w:after="0"/>
              <w:rPr>
                <w:sz w:val="6"/>
                <w:szCs w:val="6"/>
                <w:color w:val="auto"/>
              </w:rPr>
            </w:pPr>
          </w:p>
        </w:tc>
        <w:tc>
          <w:tcPr>
            <w:tcW w:w="1120" w:type="dxa"/>
            <w:vAlign w:val="bottom"/>
            <w:vMerge w:val="restart"/>
            <w:shd w:val="clear" w:color="auto" w:fill="DFE3E6"/>
          </w:tcPr>
          <w:p>
            <w:pPr>
              <w:ind w:left="800"/>
              <w:spacing w:after="0"/>
              <w:rPr>
                <w:sz w:val="20"/>
                <w:szCs w:val="20"/>
                <w:color w:val="auto"/>
              </w:rPr>
            </w:pPr>
            <w:r>
              <w:rPr>
                <w:rFonts w:ascii="Arial" w:cs="Arial" w:eastAsia="Arial" w:hAnsi="Arial"/>
                <w:sz w:val="14"/>
                <w:szCs w:val="14"/>
                <w:b w:val="1"/>
                <w:bCs w:val="1"/>
                <w:color w:val="5D6673"/>
              </w:rPr>
              <w:t> </w:t>
            </w:r>
          </w:p>
        </w:tc>
        <w:tc>
          <w:tcPr>
            <w:tcW w:w="240" w:type="dxa"/>
            <w:vAlign w:val="bottom"/>
            <w:shd w:val="clear" w:color="auto" w:fill="DFE3E6"/>
          </w:tcPr>
          <w:p>
            <w:pPr>
              <w:spacing w:after="0"/>
              <w:rPr>
                <w:sz w:val="6"/>
                <w:szCs w:val="6"/>
                <w:color w:val="auto"/>
              </w:rPr>
            </w:pPr>
          </w:p>
        </w:tc>
        <w:tc>
          <w:tcPr>
            <w:tcW w:w="1560" w:type="dxa"/>
            <w:vAlign w:val="bottom"/>
            <w:shd w:val="clear" w:color="auto" w:fill="DFE3E6"/>
          </w:tcPr>
          <w:p>
            <w:pPr>
              <w:spacing w:after="0"/>
              <w:rPr>
                <w:sz w:val="6"/>
                <w:szCs w:val="6"/>
                <w:color w:val="auto"/>
              </w:rPr>
            </w:pPr>
          </w:p>
        </w:tc>
        <w:tc>
          <w:tcPr>
            <w:tcW w:w="560" w:type="dxa"/>
            <w:vAlign w:val="bottom"/>
            <w:vMerge w:val="continue"/>
            <w:shd w:val="clear" w:color="auto" w:fill="DFE3E6"/>
          </w:tcPr>
          <w:p>
            <w:pPr>
              <w:spacing w:after="0"/>
              <w:rPr>
                <w:sz w:val="6"/>
                <w:szCs w:val="6"/>
                <w:color w:val="auto"/>
              </w:rPr>
            </w:pPr>
          </w:p>
        </w:tc>
        <w:tc>
          <w:tcPr>
            <w:tcW w:w="1480" w:type="dxa"/>
            <w:vAlign w:val="bottom"/>
            <w:shd w:val="clear" w:color="auto" w:fill="DFE3E6"/>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54"/>
        </w:trPr>
        <w:tc>
          <w:tcPr>
            <w:tcW w:w="900" w:type="dxa"/>
            <w:vAlign w:val="bottom"/>
          </w:tcPr>
          <w:p>
            <w:pPr>
              <w:spacing w:after="0"/>
              <w:rPr>
                <w:sz w:val="13"/>
                <w:szCs w:val="13"/>
                <w:color w:val="auto"/>
              </w:rPr>
            </w:pPr>
          </w:p>
        </w:tc>
        <w:tc>
          <w:tcPr>
            <w:tcW w:w="640" w:type="dxa"/>
            <w:vAlign w:val="bottom"/>
            <w:tcBorders>
              <w:bottom w:val="single" w:sz="8" w:color="DFE3E6"/>
            </w:tcBorders>
            <w:vMerge w:val="continue"/>
            <w:shd w:val="clear" w:color="auto" w:fill="DFE3E6"/>
          </w:tcPr>
          <w:p>
            <w:pPr>
              <w:spacing w:after="0"/>
              <w:rPr>
                <w:sz w:val="13"/>
                <w:szCs w:val="13"/>
                <w:color w:val="auto"/>
              </w:rPr>
            </w:pPr>
          </w:p>
        </w:tc>
        <w:tc>
          <w:tcPr>
            <w:tcW w:w="80" w:type="dxa"/>
            <w:vAlign w:val="bottom"/>
            <w:tcBorders>
              <w:bottom w:val="single" w:sz="8" w:color="DFE3E6"/>
            </w:tcBorders>
            <w:shd w:val="clear" w:color="auto" w:fill="DFE3E6"/>
          </w:tcPr>
          <w:p>
            <w:pPr>
              <w:spacing w:after="0"/>
              <w:rPr>
                <w:sz w:val="13"/>
                <w:szCs w:val="13"/>
                <w:color w:val="auto"/>
              </w:rPr>
            </w:pPr>
          </w:p>
        </w:tc>
        <w:tc>
          <w:tcPr>
            <w:tcW w:w="960" w:type="dxa"/>
            <w:vAlign w:val="bottom"/>
            <w:tcBorders>
              <w:bottom w:val="single" w:sz="8" w:color="DFE3E6"/>
            </w:tcBorders>
            <w:shd w:val="clear" w:color="auto" w:fill="DFE3E6"/>
          </w:tcPr>
          <w:p>
            <w:pPr>
              <w:spacing w:after="0"/>
              <w:rPr>
                <w:sz w:val="13"/>
                <w:szCs w:val="13"/>
                <w:color w:val="auto"/>
              </w:rPr>
            </w:pPr>
          </w:p>
        </w:tc>
        <w:tc>
          <w:tcPr>
            <w:tcW w:w="580" w:type="dxa"/>
            <w:vAlign w:val="bottom"/>
            <w:tcBorders>
              <w:bottom w:val="single" w:sz="8" w:color="DFE3E6"/>
            </w:tcBorders>
            <w:shd w:val="clear" w:color="auto" w:fill="DFE3E6"/>
          </w:tcPr>
          <w:p>
            <w:pPr>
              <w:spacing w:after="0"/>
              <w:rPr>
                <w:sz w:val="13"/>
                <w:szCs w:val="13"/>
                <w:color w:val="auto"/>
              </w:rPr>
            </w:pPr>
          </w:p>
        </w:tc>
        <w:tc>
          <w:tcPr>
            <w:tcW w:w="180" w:type="dxa"/>
            <w:vAlign w:val="bottom"/>
            <w:tcBorders>
              <w:bottom w:val="single" w:sz="8" w:color="DFE3E6"/>
            </w:tcBorders>
            <w:shd w:val="clear" w:color="auto" w:fill="DFE3E6"/>
          </w:tcPr>
          <w:p>
            <w:pPr>
              <w:spacing w:after="0"/>
              <w:rPr>
                <w:sz w:val="13"/>
                <w:szCs w:val="13"/>
                <w:color w:val="auto"/>
              </w:rPr>
            </w:pPr>
          </w:p>
        </w:tc>
        <w:tc>
          <w:tcPr>
            <w:tcW w:w="640" w:type="dxa"/>
            <w:vAlign w:val="bottom"/>
            <w:tcBorders>
              <w:bottom w:val="single" w:sz="8" w:color="DFE3E6"/>
            </w:tcBorders>
            <w:vMerge w:val="continue"/>
            <w:shd w:val="clear" w:color="auto" w:fill="DFE3E6"/>
          </w:tcPr>
          <w:p>
            <w:pPr>
              <w:spacing w:after="0"/>
              <w:rPr>
                <w:sz w:val="13"/>
                <w:szCs w:val="13"/>
                <w:color w:val="auto"/>
              </w:rPr>
            </w:pPr>
          </w:p>
        </w:tc>
        <w:tc>
          <w:tcPr>
            <w:tcW w:w="1020" w:type="dxa"/>
            <w:vAlign w:val="bottom"/>
            <w:tcBorders>
              <w:bottom w:val="single" w:sz="8" w:color="DFE3E6"/>
            </w:tcBorders>
            <w:shd w:val="clear" w:color="auto" w:fill="DFE3E6"/>
          </w:tcPr>
          <w:p>
            <w:pPr>
              <w:spacing w:after="0"/>
              <w:rPr>
                <w:sz w:val="13"/>
                <w:szCs w:val="13"/>
                <w:color w:val="auto"/>
              </w:rPr>
            </w:pPr>
          </w:p>
        </w:tc>
        <w:tc>
          <w:tcPr>
            <w:tcW w:w="1120" w:type="dxa"/>
            <w:vAlign w:val="bottom"/>
            <w:tcBorders>
              <w:bottom w:val="single" w:sz="8" w:color="DFE3E6"/>
            </w:tcBorders>
            <w:vMerge w:val="continue"/>
            <w:shd w:val="clear" w:color="auto" w:fill="DFE3E6"/>
          </w:tcPr>
          <w:p>
            <w:pPr>
              <w:spacing w:after="0"/>
              <w:rPr>
                <w:sz w:val="13"/>
                <w:szCs w:val="13"/>
                <w:color w:val="auto"/>
              </w:rPr>
            </w:pPr>
          </w:p>
        </w:tc>
        <w:tc>
          <w:tcPr>
            <w:tcW w:w="240" w:type="dxa"/>
            <w:vAlign w:val="bottom"/>
            <w:tcBorders>
              <w:bottom w:val="single" w:sz="8" w:color="DFE3E6"/>
            </w:tcBorders>
            <w:shd w:val="clear" w:color="auto" w:fill="DFE3E6"/>
          </w:tcPr>
          <w:p>
            <w:pPr>
              <w:spacing w:after="0"/>
              <w:rPr>
                <w:sz w:val="13"/>
                <w:szCs w:val="13"/>
                <w:color w:val="auto"/>
              </w:rPr>
            </w:pPr>
          </w:p>
        </w:tc>
        <w:tc>
          <w:tcPr>
            <w:tcW w:w="1560" w:type="dxa"/>
            <w:vAlign w:val="bottom"/>
            <w:tcBorders>
              <w:bottom w:val="single" w:sz="8" w:color="DFE3E6"/>
            </w:tcBorders>
            <w:shd w:val="clear" w:color="auto" w:fill="DFE3E6"/>
          </w:tcPr>
          <w:p>
            <w:pPr>
              <w:spacing w:after="0"/>
              <w:rPr>
                <w:sz w:val="13"/>
                <w:szCs w:val="13"/>
                <w:color w:val="auto"/>
              </w:rPr>
            </w:pPr>
          </w:p>
        </w:tc>
        <w:tc>
          <w:tcPr>
            <w:tcW w:w="560" w:type="dxa"/>
            <w:vAlign w:val="bottom"/>
            <w:tcBorders>
              <w:bottom w:val="single" w:sz="8" w:color="DFE3E6"/>
            </w:tcBorders>
            <w:vMerge w:val="continue"/>
            <w:shd w:val="clear" w:color="auto" w:fill="DFE3E6"/>
          </w:tcPr>
          <w:p>
            <w:pPr>
              <w:spacing w:after="0"/>
              <w:rPr>
                <w:sz w:val="13"/>
                <w:szCs w:val="13"/>
                <w:color w:val="auto"/>
              </w:rPr>
            </w:pPr>
          </w:p>
        </w:tc>
        <w:tc>
          <w:tcPr>
            <w:tcW w:w="1480" w:type="dxa"/>
            <w:vAlign w:val="bottom"/>
            <w:tcBorders>
              <w:bottom w:val="single" w:sz="8" w:color="DFE3E6"/>
            </w:tcBorders>
            <w:shd w:val="clear" w:color="auto" w:fill="DFE3E6"/>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6"/>
        </w:trPr>
        <w:tc>
          <w:tcPr>
            <w:tcW w:w="900" w:type="dxa"/>
            <w:vAlign w:val="bottom"/>
          </w:tcPr>
          <w:p>
            <w:pPr>
              <w:spacing w:after="0"/>
              <w:rPr>
                <w:sz w:val="24"/>
                <w:szCs w:val="24"/>
                <w:color w:val="auto"/>
              </w:rPr>
            </w:pPr>
          </w:p>
        </w:tc>
        <w:tc>
          <w:tcPr>
            <w:tcW w:w="640" w:type="dxa"/>
            <w:vAlign w:val="bottom"/>
            <w:shd w:val="clear" w:color="auto" w:fill="DFE3E6"/>
          </w:tcPr>
          <w:p>
            <w:pPr>
              <w:ind w:left="620"/>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5D6673"/>
              </w:rPr>
              <w:t>MERGERS AND</w:t>
            </w:r>
          </w:p>
        </w:tc>
        <w:tc>
          <w:tcPr>
            <w:tcW w:w="1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640" w:type="dxa"/>
            <w:vAlign w:val="bottom"/>
            <w:vMerge w:val="restart"/>
            <w:shd w:val="clear" w:color="auto" w:fill="DFE3E6"/>
          </w:tcPr>
          <w:p>
            <w:pPr>
              <w:ind w:left="100"/>
              <w:spacing w:after="0"/>
              <w:rPr>
                <w:sz w:val="20"/>
                <w:szCs w:val="20"/>
                <w:color w:val="auto"/>
              </w:rPr>
            </w:pPr>
            <w:r>
              <w:rPr>
                <w:rFonts w:ascii="Arial" w:cs="Arial" w:eastAsia="Arial" w:hAnsi="Arial"/>
                <w:sz w:val="14"/>
                <w:szCs w:val="14"/>
                <w:b w:val="1"/>
                <w:bCs w:val="1"/>
                <w:color w:val="5D6673"/>
              </w:rPr>
              <w:t> </w:t>
            </w:r>
          </w:p>
        </w:tc>
        <w:tc>
          <w:tcPr>
            <w:tcW w:w="80" w:type="dxa"/>
            <w:vAlign w:val="bottom"/>
          </w:tcPr>
          <w:p>
            <w:pPr>
              <w:spacing w:after="0"/>
              <w:rPr>
                <w:sz w:val="16"/>
                <w:szCs w:val="16"/>
                <w:color w:val="auto"/>
              </w:rPr>
            </w:pPr>
          </w:p>
        </w:tc>
        <w:tc>
          <w:tcPr>
            <w:tcW w:w="1540" w:type="dxa"/>
            <w:vAlign w:val="bottom"/>
            <w:gridSpan w:val="2"/>
          </w:tcPr>
          <w:p>
            <w:pPr>
              <w:ind w:left="40"/>
              <w:spacing w:after="0"/>
              <w:rPr>
                <w:sz w:val="20"/>
                <w:szCs w:val="20"/>
                <w:color w:val="auto"/>
              </w:rPr>
            </w:pPr>
            <w:r>
              <w:rPr>
                <w:rFonts w:ascii="Arial" w:cs="Arial" w:eastAsia="Arial" w:hAnsi="Arial"/>
                <w:sz w:val="14"/>
                <w:szCs w:val="14"/>
                <w:b w:val="1"/>
                <w:bCs w:val="1"/>
                <w:color w:val="5D6673"/>
              </w:rPr>
              <w:t>ACQUISITIONS</w:t>
            </w: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640" w:type="dxa"/>
            <w:vAlign w:val="bottom"/>
            <w:vMerge w:val="continue"/>
            <w:shd w:val="clear" w:color="auto" w:fill="DFE3E6"/>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640" w:type="dxa"/>
            <w:vAlign w:val="bottom"/>
            <w:shd w:val="clear" w:color="auto" w:fill="DFE3E6"/>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2040" w:type="dxa"/>
            <w:vAlign w:val="bottom"/>
            <w:gridSpan w:val="2"/>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900" w:type="dxa"/>
            <w:vAlign w:val="bottom"/>
          </w:tcPr>
          <w:p>
            <w:pPr>
              <w:spacing w:after="0"/>
              <w:rPr>
                <w:sz w:val="18"/>
                <w:szCs w:val="18"/>
                <w:color w:val="auto"/>
              </w:rPr>
            </w:pPr>
          </w:p>
        </w:tc>
        <w:tc>
          <w:tcPr>
            <w:tcW w:w="640" w:type="dxa"/>
            <w:vAlign w:val="bottom"/>
            <w:tcBorders>
              <w:bottom w:val="single" w:sz="8" w:color="D02A2E"/>
            </w:tcBorders>
          </w:tcPr>
          <w:p>
            <w:pPr>
              <w:spacing w:after="0"/>
              <w:rPr>
                <w:sz w:val="18"/>
                <w:szCs w:val="18"/>
                <w:color w:val="auto"/>
              </w:rPr>
            </w:pPr>
          </w:p>
        </w:tc>
        <w:tc>
          <w:tcPr>
            <w:tcW w:w="80" w:type="dxa"/>
            <w:vAlign w:val="bottom"/>
            <w:tcBorders>
              <w:bottom w:val="single" w:sz="8" w:color="D02A2E"/>
            </w:tcBorders>
          </w:tcPr>
          <w:p>
            <w:pPr>
              <w:spacing w:after="0"/>
              <w:rPr>
                <w:sz w:val="18"/>
                <w:szCs w:val="18"/>
                <w:color w:val="auto"/>
              </w:rPr>
            </w:pPr>
          </w:p>
        </w:tc>
        <w:tc>
          <w:tcPr>
            <w:tcW w:w="960" w:type="dxa"/>
            <w:vAlign w:val="bottom"/>
            <w:tcBorders>
              <w:bottom w:val="single" w:sz="8" w:color="D02A2E"/>
            </w:tcBorders>
          </w:tcPr>
          <w:p>
            <w:pPr>
              <w:spacing w:after="0"/>
              <w:rPr>
                <w:sz w:val="18"/>
                <w:szCs w:val="18"/>
                <w:color w:val="auto"/>
              </w:rPr>
            </w:pPr>
          </w:p>
        </w:tc>
        <w:tc>
          <w:tcPr>
            <w:tcW w:w="580" w:type="dxa"/>
            <w:vAlign w:val="bottom"/>
            <w:tcBorders>
              <w:bottom w:val="single" w:sz="8" w:color="D02A2E"/>
            </w:tcBorders>
          </w:tcPr>
          <w:p>
            <w:pPr>
              <w:spacing w:after="0"/>
              <w:rPr>
                <w:sz w:val="18"/>
                <w:szCs w:val="18"/>
                <w:color w:val="auto"/>
              </w:rPr>
            </w:pPr>
          </w:p>
        </w:tc>
        <w:tc>
          <w:tcPr>
            <w:tcW w:w="180" w:type="dxa"/>
            <w:vAlign w:val="bottom"/>
            <w:tcBorders>
              <w:bottom w:val="single" w:sz="8" w:color="D02A2E"/>
            </w:tcBorders>
          </w:tcPr>
          <w:p>
            <w:pPr>
              <w:spacing w:after="0"/>
              <w:rPr>
                <w:sz w:val="18"/>
                <w:szCs w:val="18"/>
                <w:color w:val="auto"/>
              </w:rPr>
            </w:pPr>
          </w:p>
        </w:tc>
        <w:tc>
          <w:tcPr>
            <w:tcW w:w="640" w:type="dxa"/>
            <w:vAlign w:val="bottom"/>
            <w:tcBorders>
              <w:bottom w:val="single" w:sz="8" w:color="D02A2E"/>
            </w:tcBorders>
          </w:tcPr>
          <w:p>
            <w:pPr>
              <w:spacing w:after="0"/>
              <w:rPr>
                <w:sz w:val="18"/>
                <w:szCs w:val="18"/>
                <w:color w:val="auto"/>
              </w:rPr>
            </w:pPr>
          </w:p>
        </w:tc>
        <w:tc>
          <w:tcPr>
            <w:tcW w:w="1020" w:type="dxa"/>
            <w:vAlign w:val="bottom"/>
            <w:tcBorders>
              <w:bottom w:val="single" w:sz="8" w:color="D02A2E"/>
            </w:tcBorders>
          </w:tcPr>
          <w:p>
            <w:pPr>
              <w:spacing w:after="0"/>
              <w:rPr>
                <w:sz w:val="18"/>
                <w:szCs w:val="18"/>
                <w:color w:val="auto"/>
              </w:rPr>
            </w:pPr>
          </w:p>
        </w:tc>
        <w:tc>
          <w:tcPr>
            <w:tcW w:w="1120" w:type="dxa"/>
            <w:vAlign w:val="bottom"/>
            <w:tcBorders>
              <w:bottom w:val="single" w:sz="8" w:color="D02A2E"/>
            </w:tcBorders>
          </w:tcPr>
          <w:p>
            <w:pPr>
              <w:spacing w:after="0"/>
              <w:rPr>
                <w:sz w:val="18"/>
                <w:szCs w:val="18"/>
                <w:color w:val="auto"/>
              </w:rPr>
            </w:pPr>
          </w:p>
        </w:tc>
        <w:tc>
          <w:tcPr>
            <w:tcW w:w="240" w:type="dxa"/>
            <w:vAlign w:val="bottom"/>
            <w:tcBorders>
              <w:bottom w:val="single" w:sz="8" w:color="D02A2E"/>
            </w:tcBorders>
          </w:tcPr>
          <w:p>
            <w:pPr>
              <w:spacing w:after="0"/>
              <w:rPr>
                <w:sz w:val="18"/>
                <w:szCs w:val="18"/>
                <w:color w:val="auto"/>
              </w:rPr>
            </w:pPr>
          </w:p>
        </w:tc>
        <w:tc>
          <w:tcPr>
            <w:tcW w:w="1560" w:type="dxa"/>
            <w:vAlign w:val="bottom"/>
            <w:tcBorders>
              <w:bottom w:val="single" w:sz="8" w:color="D02A2E"/>
            </w:tcBorders>
          </w:tcPr>
          <w:p>
            <w:pPr>
              <w:spacing w:after="0"/>
              <w:rPr>
                <w:sz w:val="18"/>
                <w:szCs w:val="18"/>
                <w:color w:val="auto"/>
              </w:rPr>
            </w:pPr>
          </w:p>
        </w:tc>
        <w:tc>
          <w:tcPr>
            <w:tcW w:w="2040" w:type="dxa"/>
            <w:vAlign w:val="bottom"/>
            <w:tcBorders>
              <w:bottom w:val="single" w:sz="8" w:color="D02A2E"/>
            </w:tcBorders>
            <w:gridSpan w:val="2"/>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540" w:type="dxa"/>
            <w:vAlign w:val="bottom"/>
            <w:gridSpan w:val="2"/>
          </w:tcPr>
          <w:p>
            <w:pPr>
              <w:ind w:left="920"/>
              <w:spacing w:after="0"/>
              <w:rPr>
                <w:sz w:val="20"/>
                <w:szCs w:val="20"/>
                <w:color w:val="auto"/>
              </w:rPr>
            </w:pPr>
            <w:r>
              <w:rPr>
                <w:rFonts w:ascii="Arial" w:cs="Arial" w:eastAsia="Arial" w:hAnsi="Arial"/>
                <w:sz w:val="16"/>
                <w:szCs w:val="16"/>
                <w:color w:val="5D6673"/>
              </w:rPr>
              <w:t>8</w:t>
            </w: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5D6673"/>
              </w:rPr>
              <w:t> </w:t>
            </w:r>
          </w:p>
        </w:tc>
        <w:tc>
          <w:tcPr>
            <w:tcW w:w="1020" w:type="dxa"/>
            <w:vAlign w:val="bottom"/>
          </w:tcPr>
          <w:p>
            <w:pPr>
              <w:ind w:left="80"/>
              <w:spacing w:after="0"/>
              <w:rPr>
                <w:sz w:val="20"/>
                <w:szCs w:val="20"/>
                <w:color w:val="auto"/>
              </w:rPr>
            </w:pPr>
            <w:r>
              <w:rPr>
                <w:rFonts w:ascii="Arial" w:cs="Arial" w:eastAsia="Arial" w:hAnsi="Arial"/>
                <w:sz w:val="16"/>
                <w:szCs w:val="16"/>
                <w:color w:val="5D6673"/>
              </w:rPr>
              <w:t xml:space="preserve">                </w:t>
            </w:r>
          </w:p>
        </w:tc>
        <w:tc>
          <w:tcPr>
            <w:tcW w:w="1120" w:type="dxa"/>
            <w:vAlign w:val="bottom"/>
          </w:tcPr>
          <w:p>
            <w:pPr>
              <w:ind w:left="20"/>
              <w:spacing w:after="0"/>
              <w:rPr>
                <w:sz w:val="20"/>
                <w:szCs w:val="20"/>
                <w:color w:val="auto"/>
              </w:rPr>
            </w:pPr>
            <w:r>
              <w:rPr>
                <w:rFonts w:ascii="Arial" w:cs="Arial" w:eastAsia="Arial" w:hAnsi="Arial"/>
                <w:sz w:val="16"/>
                <w:szCs w:val="16"/>
                <w:color w:val="5D6673"/>
              </w:rPr>
              <w:t>ITRON, INC.</w:t>
            </w: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040" w:type="dxa"/>
            <w:vAlign w:val="bottom"/>
            <w:gridSpan w:val="2"/>
          </w:tcPr>
          <w:p>
            <w:pPr>
              <w:ind w:left="80"/>
              <w:spacing w:after="0"/>
              <w:rPr>
                <w:sz w:val="20"/>
                <w:szCs w:val="20"/>
                <w:color w:val="auto"/>
              </w:rPr>
            </w:pPr>
            <w:r>
              <w:rPr>
                <w:rFonts w:ascii="Arial" w:cs="Arial" w:eastAsia="Arial" w:hAnsi="Arial"/>
                <w:sz w:val="16"/>
                <w:szCs w:val="16"/>
                <w:color w:val="5D6673"/>
                <w:w w:val="98"/>
              </w:rPr>
              <w:t>2024 PROXY STATEMENT</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0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64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56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14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-6188075</wp:posOffset>
            </wp:positionV>
            <wp:extent cx="5741035" cy="56483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41035" cy="5648325"/>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-6188075</wp:posOffset>
            </wp:positionV>
            <wp:extent cx="5741035" cy="564832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41035" cy="5648325"/>
                    </a:xfrm>
                    <a:prstGeom prst="rect">
                      <a:avLst/>
                    </a:prstGeom>
                    <a:noFill/>
                  </pic:spPr>
                </pic:pic>
              </a:graphicData>
            </a:graphic>
          </wp:anchor>
        </w:drawing>
      </w:r>
    </w:p>
    <w:p>
      <w:pPr>
        <w:sectPr>
          <w:pgSz w:w="11900" w:h="16838" w:orient="portrait"/>
          <w:cols w:equalWidth="0" w:num="1">
            <w:col w:w="10860"/>
          </w:cols>
          <w:pgMar w:left="520" w:top="115" w:right="519" w:bottom="1440" w:gutter="0" w:footer="0" w:header="0"/>
        </w:sectPr>
      </w:pPr>
    </w:p>
    <w:bookmarkStart w:id="12" w:name="page13"/>
    <w:bookmarkEnd w:id="12"/>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6700"/>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233045</wp:posOffset>
            </wp:positionV>
            <wp:extent cx="5741035" cy="26987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41035" cy="26987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940"/>
        <w:spacing w:after="0"/>
        <w:rPr>
          <w:sz w:val="20"/>
          <w:szCs w:val="20"/>
          <w:color w:val="auto"/>
        </w:rPr>
      </w:pPr>
      <w:r>
        <w:rPr>
          <w:rFonts w:ascii="Arial" w:cs="Arial" w:eastAsia="Arial" w:hAnsi="Arial"/>
          <w:sz w:val="21"/>
          <w:szCs w:val="21"/>
          <w:b w:val="1"/>
          <w:bCs w:val="1"/>
          <w:color w:val="FFFFFF"/>
        </w:rPr>
        <w:t>Current Class 1 Directors – Directors with Terms That Will Expire in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109220</wp:posOffset>
            </wp:positionV>
            <wp:extent cx="8255" cy="339407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339407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528"/>
        </w:trPr>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gridSpan w:val="2"/>
          </w:tcPr>
          <w:p>
            <w:pPr>
              <w:ind w:left="20"/>
              <w:spacing w:after="0"/>
              <w:rPr>
                <w:sz w:val="20"/>
                <w:szCs w:val="20"/>
                <w:color w:val="auto"/>
              </w:rPr>
            </w:pPr>
            <w:r>
              <w:rPr>
                <w:rFonts w:ascii="Arial" w:cs="Arial" w:eastAsia="Arial" w:hAnsi="Arial"/>
                <w:sz w:val="21"/>
                <w:szCs w:val="21"/>
                <w:b w:val="1"/>
                <w:bCs w:val="1"/>
                <w:color w:val="D02A2E"/>
              </w:rPr>
              <w:t>Jerome J. Lande</w:t>
            </w:r>
          </w:p>
        </w:tc>
        <w:tc>
          <w:tcPr>
            <w:tcW w:w="20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20" w:type="dxa"/>
            <w:vAlign w:val="bottom"/>
            <w:gridSpan w:val="3"/>
          </w:tcPr>
          <w:p>
            <w:pPr>
              <w:ind w:left="20"/>
              <w:spacing w:after="0" w:line="200" w:lineRule="exact"/>
              <w:rPr>
                <w:sz w:val="20"/>
                <w:szCs w:val="20"/>
                <w:color w:val="auto"/>
              </w:rPr>
            </w:pPr>
            <w:r>
              <w:rPr>
                <w:rFonts w:ascii="Arial" w:cs="Arial" w:eastAsia="Arial" w:hAnsi="Arial"/>
                <w:sz w:val="18"/>
                <w:szCs w:val="18"/>
                <w:i w:val="1"/>
                <w:iCs w:val="1"/>
                <w:color w:val="5D6673"/>
              </w:rPr>
              <w:t>Deputy CIO and Managing Partner</w:t>
            </w:r>
          </w:p>
        </w:tc>
        <w:tc>
          <w:tcPr>
            <w:tcW w:w="2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20" w:type="dxa"/>
            <w:vAlign w:val="bottom"/>
            <w:gridSpan w:val="3"/>
          </w:tcPr>
          <w:p>
            <w:pPr>
              <w:ind w:left="20"/>
              <w:spacing w:after="0" w:line="202" w:lineRule="exact"/>
              <w:rPr>
                <w:sz w:val="20"/>
                <w:szCs w:val="20"/>
                <w:color w:val="auto"/>
              </w:rPr>
            </w:pPr>
            <w:r>
              <w:rPr>
                <w:rFonts w:ascii="Arial" w:cs="Arial" w:eastAsia="Arial" w:hAnsi="Arial"/>
                <w:sz w:val="18"/>
                <w:szCs w:val="18"/>
                <w:i w:val="1"/>
                <w:iCs w:val="1"/>
                <w:color w:val="5D6673"/>
              </w:rPr>
              <w:t>at Scopia Capital Management LP</w:t>
            </w:r>
          </w:p>
        </w:tc>
        <w:tc>
          <w:tcPr>
            <w:tcW w:w="2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ind w:left="20"/>
              <w:spacing w:after="0" w:line="181" w:lineRule="exact"/>
              <w:rPr>
                <w:sz w:val="20"/>
                <w:szCs w:val="20"/>
                <w:color w:val="auto"/>
              </w:rPr>
            </w:pPr>
            <w:r>
              <w:rPr>
                <w:rFonts w:ascii="Arial" w:cs="Arial" w:eastAsia="Arial" w:hAnsi="Arial"/>
                <w:sz w:val="16"/>
                <w:szCs w:val="16"/>
                <w:color w:val="auto"/>
              </w:rPr>
              <w:t> </w:t>
            </w:r>
          </w:p>
        </w:tc>
        <w:tc>
          <w:tcPr>
            <w:tcW w:w="80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20" w:type="dxa"/>
            <w:vAlign w:val="bottom"/>
            <w:gridSpan w:val="3"/>
          </w:tcPr>
          <w:p>
            <w:pPr>
              <w:ind w:left="20"/>
              <w:spacing w:after="0" w:line="204" w:lineRule="exact"/>
              <w:rPr>
                <w:sz w:val="20"/>
                <w:szCs w:val="20"/>
                <w:color w:val="auto"/>
              </w:rPr>
            </w:pPr>
            <w:r>
              <w:rPr>
                <w:rFonts w:ascii="Arial" w:cs="Arial" w:eastAsia="Arial" w:hAnsi="Arial"/>
                <w:sz w:val="18"/>
                <w:szCs w:val="18"/>
                <w:b w:val="1"/>
                <w:bCs w:val="1"/>
                <w:color w:val="D02A2E"/>
              </w:rPr>
              <w:t>QUALIFICATIONS AND SKILLS</w:t>
            </w:r>
          </w:p>
        </w:tc>
        <w:tc>
          <w:tcPr>
            <w:tcW w:w="2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auto"/>
              </w:rPr>
              <w:t> </w:t>
            </w:r>
          </w:p>
        </w:tc>
        <w:tc>
          <w:tcPr>
            <w:tcW w:w="8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80" w:type="dxa"/>
            <w:vAlign w:val="bottom"/>
            <w:gridSpan w:val="4"/>
          </w:tcPr>
          <w:p>
            <w:pPr>
              <w:ind w:left="20"/>
              <w:spacing w:after="0"/>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Experienced investment manager well-</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20" w:type="dxa"/>
            <w:vAlign w:val="bottom"/>
            <w:gridSpan w:val="3"/>
          </w:tcPr>
          <w:p>
            <w:pPr>
              <w:ind w:left="20"/>
              <w:spacing w:after="0"/>
              <w:rPr>
                <w:sz w:val="20"/>
                <w:szCs w:val="20"/>
                <w:color w:val="auto"/>
              </w:rPr>
            </w:pPr>
            <w:r>
              <w:rPr>
                <w:rFonts w:ascii="Arial" w:cs="Arial" w:eastAsia="Arial" w:hAnsi="Arial"/>
                <w:sz w:val="16"/>
                <w:szCs w:val="16"/>
                <w:color w:val="auto"/>
              </w:rPr>
              <w:t>suited to advise on strategic business decisions</w:t>
            </w:r>
          </w:p>
        </w:tc>
        <w:tc>
          <w:tcPr>
            <w:tcW w:w="2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auto"/>
              </w:rPr>
              <w:t> </w:t>
            </w:r>
          </w:p>
        </w:tc>
        <w:tc>
          <w:tcPr>
            <w:tcW w:w="8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440" w:type="dxa"/>
            <w:vAlign w:val="bottom"/>
            <w:vMerge w:val="restart"/>
          </w:tcPr>
          <w:p>
            <w:pPr>
              <w:ind w:left="16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80" w:type="dxa"/>
            <w:vAlign w:val="bottom"/>
            <w:gridSpan w:val="4"/>
          </w:tcPr>
          <w:p>
            <w:pPr>
              <w:ind w:left="20"/>
              <w:spacing w:after="0"/>
              <w:rPr>
                <w:sz w:val="20"/>
                <w:szCs w:val="20"/>
                <w:color w:val="auto"/>
              </w:rPr>
            </w:pPr>
            <w:r>
              <w:rPr>
                <w:rFonts w:ascii="Arial" w:cs="Arial" w:eastAsia="Arial" w:hAnsi="Arial"/>
                <w:sz w:val="16"/>
                <w:szCs w:val="16"/>
                <w:b w:val="1"/>
                <w:bCs w:val="1"/>
                <w:color w:val="auto"/>
              </w:rPr>
              <w:t xml:space="preserve">FINANCIAL LITERACY: </w:t>
            </w:r>
            <w:r>
              <w:rPr>
                <w:rFonts w:ascii="Arial" w:cs="Arial" w:eastAsia="Arial" w:hAnsi="Arial"/>
                <w:sz w:val="16"/>
                <w:szCs w:val="16"/>
                <w:color w:val="auto"/>
              </w:rPr>
              <w:t>25 years of experience in financial strategy from executive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980" w:type="dxa"/>
            <w:vAlign w:val="bottom"/>
            <w:gridSpan w:val="4"/>
            <w:vMerge w:val="restart"/>
          </w:tcPr>
          <w:p>
            <w:pPr>
              <w:ind w:left="20"/>
              <w:spacing w:after="0"/>
              <w:rPr>
                <w:sz w:val="20"/>
                <w:szCs w:val="20"/>
                <w:color w:val="auto"/>
              </w:rPr>
            </w:pPr>
            <w:r>
              <w:rPr>
                <w:rFonts w:ascii="Arial" w:cs="Arial" w:eastAsia="Arial" w:hAnsi="Arial"/>
                <w:sz w:val="16"/>
                <w:szCs w:val="16"/>
                <w:color w:val="auto"/>
              </w:rPr>
              <w:t>leadership at several asset management and equity investment firms</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980" w:type="dxa"/>
            <w:vAlign w:val="bottom"/>
            <w:gridSpan w:val="4"/>
            <w:vMerge w:val="continue"/>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2540" w:type="dxa"/>
            <w:vAlign w:val="bottom"/>
            <w:gridSpan w:val="4"/>
          </w:tcPr>
          <w:p>
            <w:pPr>
              <w:ind w:left="900"/>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5"/>
                <w:szCs w:val="15"/>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5"/>
                <w:szCs w:val="15"/>
                <w:color w:val="000000"/>
              </w:rPr>
              <w:t>48</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ind w:left="20"/>
              <w:spacing w:after="0"/>
              <w:rPr>
                <w:sz w:val="20"/>
                <w:szCs w:val="20"/>
                <w:color w:val="auto"/>
              </w:rPr>
            </w:pPr>
            <w:r>
              <w:rPr>
                <w:rFonts w:ascii="Arial" w:cs="Arial" w:eastAsia="Arial" w:hAnsi="Arial"/>
                <w:sz w:val="16"/>
                <w:szCs w:val="16"/>
                <w:color w:val="auto"/>
              </w:rPr>
              <w:t> </w:t>
            </w:r>
          </w:p>
        </w:tc>
        <w:tc>
          <w:tcPr>
            <w:tcW w:w="8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1340" w:type="dxa"/>
            <w:vAlign w:val="bottom"/>
            <w:gridSpan w:val="2"/>
          </w:tcPr>
          <w:p>
            <w:pPr>
              <w:ind w:left="900"/>
              <w:spacing w:after="0" w:line="175" w:lineRule="exact"/>
              <w:rPr>
                <w:sz w:val="20"/>
                <w:szCs w:val="20"/>
                <w:color w:val="auto"/>
              </w:rPr>
            </w:pPr>
            <w:r>
              <w:rPr>
                <w:rFonts w:ascii="Arial" w:cs="Arial" w:eastAsia="Arial" w:hAnsi="Arial"/>
                <w:sz w:val="16"/>
                <w:szCs w:val="16"/>
                <w:color w:val="auto"/>
              </w:rPr>
              <w:t> </w:t>
            </w: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980" w:type="dxa"/>
            <w:vAlign w:val="bottom"/>
            <w:gridSpan w:val="4"/>
          </w:tcPr>
          <w:p>
            <w:pPr>
              <w:ind w:left="20"/>
              <w:spacing w:after="0" w:line="175" w:lineRule="exact"/>
              <w:rPr>
                <w:sz w:val="20"/>
                <w:szCs w:val="20"/>
                <w:color w:val="auto"/>
              </w:rPr>
            </w:pPr>
            <w:r>
              <w:rPr>
                <w:rFonts w:ascii="Arial" w:cs="Arial" w:eastAsia="Arial" w:hAnsi="Arial"/>
                <w:sz w:val="16"/>
                <w:szCs w:val="16"/>
                <w:b w:val="1"/>
                <w:bCs w:val="1"/>
                <w:color w:val="auto"/>
              </w:rPr>
              <w:t xml:space="preserve">PUBLIC BOARD AND GOVERNANCE: </w:t>
            </w:r>
            <w:r>
              <w:rPr>
                <w:rFonts w:ascii="Arial" w:cs="Arial" w:eastAsia="Arial" w:hAnsi="Arial"/>
                <w:sz w:val="16"/>
                <w:szCs w:val="16"/>
                <w:color w:val="auto"/>
              </w:rPr>
              <w:t>Serves actively on boards in the medical</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1"/>
        </w:trPr>
        <w:tc>
          <w:tcPr>
            <w:tcW w:w="2540" w:type="dxa"/>
            <w:vAlign w:val="bottom"/>
            <w:gridSpan w:val="4"/>
          </w:tcPr>
          <w:p>
            <w:pPr>
              <w:ind w:left="900"/>
              <w:spacing w:after="0"/>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5"/>
                <w:szCs w:val="15"/>
                <w:color w:val="D02A2E"/>
              </w:rPr>
              <w:t xml:space="preserve"> </w:t>
            </w:r>
          </w:p>
        </w:tc>
        <w:tc>
          <w:tcPr>
            <w:tcW w:w="240" w:type="dxa"/>
            <w:vAlign w:val="bottom"/>
          </w:tcPr>
          <w:p>
            <w:pPr>
              <w:ind w:left="40"/>
              <w:spacing w:after="0"/>
              <w:rPr>
                <w:sz w:val="20"/>
                <w:szCs w:val="20"/>
                <w:color w:val="auto"/>
              </w:rPr>
            </w:pPr>
            <w:r>
              <w:rPr>
                <w:rFonts w:ascii="Arial" w:cs="Arial" w:eastAsia="Arial" w:hAnsi="Arial"/>
                <w:sz w:val="16"/>
                <w:szCs w:val="16"/>
                <w:color w:val="D02A2E"/>
              </w:rPr>
              <w:t xml:space="preserve">| </w:t>
            </w:r>
          </w:p>
        </w:tc>
        <w:tc>
          <w:tcPr>
            <w:tcW w:w="880" w:type="dxa"/>
            <w:vAlign w:val="bottom"/>
            <w:gridSpan w:val="2"/>
          </w:tcPr>
          <w:p>
            <w:pPr>
              <w:jc w:val="center"/>
              <w:ind w:right="489"/>
              <w:spacing w:after="0"/>
              <w:rPr>
                <w:sz w:val="20"/>
                <w:szCs w:val="20"/>
                <w:color w:val="auto"/>
              </w:rPr>
            </w:pPr>
            <w:r>
              <w:rPr>
                <w:rFonts w:ascii="Arial" w:cs="Arial" w:eastAsia="Arial" w:hAnsi="Arial"/>
                <w:sz w:val="16"/>
                <w:szCs w:val="16"/>
                <w:color w:val="auto"/>
              </w:rPr>
              <w:t>2015</w:t>
            </w:r>
          </w:p>
        </w:tc>
        <w:tc>
          <w:tcPr>
            <w:tcW w:w="320" w:type="dxa"/>
            <w:vAlign w:val="bottom"/>
          </w:tcPr>
          <w:p>
            <w:pPr>
              <w:spacing w:after="0"/>
              <w:rPr>
                <w:sz w:val="18"/>
                <w:szCs w:val="18"/>
                <w:color w:val="auto"/>
              </w:rPr>
            </w:pPr>
          </w:p>
        </w:tc>
        <w:tc>
          <w:tcPr>
            <w:tcW w:w="3820" w:type="dxa"/>
            <w:vAlign w:val="bottom"/>
            <w:gridSpan w:val="3"/>
          </w:tcPr>
          <w:p>
            <w:pPr>
              <w:ind w:left="20"/>
              <w:spacing w:after="0"/>
              <w:rPr>
                <w:sz w:val="20"/>
                <w:szCs w:val="20"/>
                <w:color w:val="auto"/>
              </w:rPr>
            </w:pPr>
            <w:r>
              <w:rPr>
                <w:rFonts w:ascii="Arial" w:cs="Arial" w:eastAsia="Arial" w:hAnsi="Arial"/>
                <w:sz w:val="16"/>
                <w:szCs w:val="16"/>
                <w:color w:val="auto"/>
              </w:rPr>
              <w:t>technology, pharmaceuticals and insurance sectors</w:t>
            </w:r>
          </w:p>
        </w:tc>
        <w:tc>
          <w:tcPr>
            <w:tcW w:w="21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5"/>
        </w:trPr>
        <w:tc>
          <w:tcPr>
            <w:tcW w:w="1340" w:type="dxa"/>
            <w:vAlign w:val="bottom"/>
            <w:gridSpan w:val="2"/>
            <w:vMerge w:val="restart"/>
          </w:tcPr>
          <w:p>
            <w:pPr>
              <w:ind w:left="900"/>
              <w:spacing w:after="0"/>
              <w:rPr>
                <w:sz w:val="20"/>
                <w:szCs w:val="20"/>
                <w:color w:val="auto"/>
              </w:rPr>
            </w:pPr>
            <w:r>
              <w:rPr>
                <w:rFonts w:ascii="Arial" w:cs="Arial" w:eastAsia="Arial" w:hAnsi="Arial"/>
                <w:sz w:val="16"/>
                <w:szCs w:val="16"/>
                <w:color w:val="auto"/>
              </w:rPr>
              <w:t> </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980" w:type="dxa"/>
            <w:vAlign w:val="bottom"/>
          </w:tcPr>
          <w:p>
            <w:pPr>
              <w:ind w:left="20"/>
              <w:spacing w:after="0" w:line="145" w:lineRule="exact"/>
              <w:rPr>
                <w:sz w:val="20"/>
                <w:szCs w:val="20"/>
                <w:color w:val="auto"/>
              </w:rPr>
            </w:pPr>
            <w:r>
              <w:rPr>
                <w:rFonts w:ascii="Arial" w:cs="Arial" w:eastAsia="Arial" w:hAnsi="Arial"/>
                <w:sz w:val="16"/>
                <w:szCs w:val="16"/>
                <w:color w:val="auto"/>
              </w:rPr>
              <w:t> </w:t>
            </w:r>
          </w:p>
        </w:tc>
        <w:tc>
          <w:tcPr>
            <w:tcW w:w="80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3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98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 xml:space="preserve">MARKETING/SALES EXPERIENCE: </w:t>
            </w:r>
            <w:r>
              <w:rPr>
                <w:rFonts w:ascii="Arial" w:cs="Arial" w:eastAsia="Arial" w:hAnsi="Arial"/>
                <w:sz w:val="16"/>
                <w:szCs w:val="16"/>
                <w:color w:val="auto"/>
              </w:rPr>
              <w:t>Extensive experience in corporate</w:t>
            </w: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540" w:type="dxa"/>
            <w:vAlign w:val="bottom"/>
            <w:gridSpan w:val="4"/>
            <w:vMerge w:val="restart"/>
          </w:tcPr>
          <w:p>
            <w:pPr>
              <w:ind w:left="900"/>
              <w:spacing w:after="0" w:line="204" w:lineRule="exact"/>
              <w:rPr>
                <w:sz w:val="20"/>
                <w:szCs w:val="20"/>
                <w:color w:val="auto"/>
              </w:rPr>
            </w:pPr>
            <w:r>
              <w:rPr>
                <w:rFonts w:ascii="Arial" w:cs="Arial" w:eastAsia="Arial" w:hAnsi="Arial"/>
                <w:sz w:val="18"/>
                <w:szCs w:val="18"/>
                <w:b w:val="1"/>
                <w:bCs w:val="1"/>
                <w:color w:val="5D6673"/>
              </w:rPr>
              <w:t>INDEPENDENT</w:t>
            </w:r>
            <w:r>
              <w:rPr>
                <w:rFonts w:ascii="Arial" w:cs="Arial" w:eastAsia="Arial" w:hAnsi="Arial"/>
                <w:sz w:val="15"/>
                <w:szCs w:val="15"/>
                <w:color w:val="D02A2E"/>
              </w:rPr>
              <w:t xml:space="preserve">     | </w:t>
            </w:r>
          </w:p>
        </w:tc>
        <w:tc>
          <w:tcPr>
            <w:tcW w:w="520" w:type="dxa"/>
            <w:vAlign w:val="bottom"/>
            <w:gridSpan w:val="2"/>
            <w:vMerge w:val="restart"/>
          </w:tcPr>
          <w:p>
            <w:pPr>
              <w:ind w:left="60"/>
              <w:spacing w:after="0"/>
              <w:rPr>
                <w:sz w:val="20"/>
                <w:szCs w:val="20"/>
                <w:color w:val="auto"/>
              </w:rPr>
            </w:pPr>
            <w:r>
              <w:rPr>
                <w:rFonts w:ascii="Arial" w:cs="Arial" w:eastAsia="Arial" w:hAnsi="Arial"/>
                <w:sz w:val="16"/>
                <w:szCs w:val="16"/>
                <w:color w:val="auto"/>
              </w:rPr>
              <w:t>Yes</w:t>
            </w:r>
          </w:p>
        </w:tc>
        <w:tc>
          <w:tcPr>
            <w:tcW w:w="6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980" w:type="dxa"/>
            <w:vAlign w:val="bottom"/>
            <w:gridSpan w:val="4"/>
            <w:vMerge w:val="continue"/>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540" w:type="dxa"/>
            <w:vAlign w:val="bottom"/>
            <w:gridSpan w:val="4"/>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980" w:type="dxa"/>
            <w:vAlign w:val="bottom"/>
            <w:gridSpan w:val="4"/>
            <w:vMerge w:val="restart"/>
          </w:tcPr>
          <w:p>
            <w:pPr>
              <w:ind w:left="20"/>
              <w:spacing w:after="0"/>
              <w:rPr>
                <w:sz w:val="20"/>
                <w:szCs w:val="20"/>
                <w:color w:val="auto"/>
              </w:rPr>
            </w:pPr>
            <w:r>
              <w:rPr>
                <w:rFonts w:ascii="Arial" w:cs="Arial" w:eastAsia="Arial" w:hAnsi="Arial"/>
                <w:sz w:val="16"/>
                <w:szCs w:val="16"/>
                <w:color w:val="auto"/>
              </w:rPr>
              <w:t>development, applying market dynamics and investment strategies to drive</w:t>
            </w: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1340" w:type="dxa"/>
            <w:vAlign w:val="bottom"/>
            <w:gridSpan w:val="2"/>
            <w:vMerge w:val="restart"/>
          </w:tcPr>
          <w:p>
            <w:pPr>
              <w:ind w:left="900"/>
              <w:spacing w:after="0" w:line="181" w:lineRule="exact"/>
              <w:rPr>
                <w:sz w:val="20"/>
                <w:szCs w:val="20"/>
                <w:color w:val="auto"/>
              </w:rPr>
            </w:pPr>
            <w:r>
              <w:rPr>
                <w:rFonts w:ascii="Arial" w:cs="Arial" w:eastAsia="Arial" w:hAnsi="Arial"/>
                <w:sz w:val="16"/>
                <w:szCs w:val="16"/>
                <w:color w:val="auto"/>
              </w:rPr>
              <w:t> </w:t>
            </w: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5980" w:type="dxa"/>
            <w:vAlign w:val="bottom"/>
            <w:gridSpan w:val="4"/>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3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3820" w:type="dxa"/>
            <w:vAlign w:val="bottom"/>
            <w:gridSpan w:val="3"/>
            <w:vMerge w:val="restart"/>
          </w:tcPr>
          <w:p>
            <w:pPr>
              <w:ind w:left="20"/>
              <w:spacing w:after="0"/>
              <w:rPr>
                <w:sz w:val="20"/>
                <w:szCs w:val="20"/>
                <w:color w:val="auto"/>
              </w:rPr>
            </w:pPr>
            <w:r>
              <w:rPr>
                <w:rFonts w:ascii="Arial" w:cs="Arial" w:eastAsia="Arial" w:hAnsi="Arial"/>
                <w:sz w:val="16"/>
                <w:szCs w:val="16"/>
                <w:color w:val="auto"/>
              </w:rPr>
              <w:t>business expansion and value creation</w:t>
            </w:r>
          </w:p>
        </w:tc>
        <w:tc>
          <w:tcPr>
            <w:tcW w:w="216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540" w:type="dxa"/>
            <w:vAlign w:val="bottom"/>
            <w:gridSpan w:val="4"/>
            <w:vMerge w:val="restart"/>
          </w:tcPr>
          <w:p>
            <w:pPr>
              <w:ind w:left="900"/>
              <w:spacing w:after="0" w:line="204" w:lineRule="exact"/>
              <w:rPr>
                <w:sz w:val="20"/>
                <w:szCs w:val="20"/>
                <w:color w:val="auto"/>
              </w:rPr>
            </w:pPr>
            <w:r>
              <w:rPr>
                <w:rFonts w:ascii="Arial" w:cs="Arial" w:eastAsia="Arial" w:hAnsi="Arial"/>
                <w:sz w:val="18"/>
                <w:szCs w:val="18"/>
                <w:b w:val="1"/>
                <w:bCs w:val="1"/>
                <w:color w:val="5D6673"/>
              </w:rPr>
              <w:t>COMMITTEE</w:t>
            </w: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20" w:type="dxa"/>
            <w:vAlign w:val="bottom"/>
            <w:gridSpan w:val="3"/>
            <w:vMerge w:val="continue"/>
          </w:tcPr>
          <w:p>
            <w:pPr>
              <w:spacing w:after="0"/>
              <w:rPr>
                <w:sz w:val="9"/>
                <w:szCs w:val="9"/>
                <w:color w:val="auto"/>
              </w:rPr>
            </w:pPr>
          </w:p>
        </w:tc>
        <w:tc>
          <w:tcPr>
            <w:tcW w:w="2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54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980" w:type="dxa"/>
            <w:vAlign w:val="bottom"/>
            <w:vMerge w:val="restart"/>
          </w:tcPr>
          <w:p>
            <w:pPr>
              <w:ind w:left="20"/>
              <w:spacing w:after="0" w:line="181" w:lineRule="exact"/>
              <w:rPr>
                <w:sz w:val="20"/>
                <w:szCs w:val="20"/>
                <w:color w:val="auto"/>
              </w:rPr>
            </w:pPr>
            <w:r>
              <w:rPr>
                <w:rFonts w:ascii="Arial" w:cs="Arial" w:eastAsia="Arial" w:hAnsi="Arial"/>
                <w:sz w:val="16"/>
                <w:szCs w:val="16"/>
                <w:color w:val="auto"/>
              </w:rPr>
              <w:t> </w:t>
            </w:r>
          </w:p>
        </w:tc>
        <w:tc>
          <w:tcPr>
            <w:tcW w:w="800" w:type="dxa"/>
            <w:vAlign w:val="bottom"/>
          </w:tcPr>
          <w:p>
            <w:pPr>
              <w:spacing w:after="0"/>
              <w:rPr>
                <w:sz w:val="8"/>
                <w:szCs w:val="8"/>
                <w:color w:val="auto"/>
              </w:rPr>
            </w:pPr>
          </w:p>
        </w:tc>
        <w:tc>
          <w:tcPr>
            <w:tcW w:w="2040" w:type="dxa"/>
            <w:vAlign w:val="bottom"/>
          </w:tcPr>
          <w:p>
            <w:pPr>
              <w:spacing w:after="0"/>
              <w:rPr>
                <w:sz w:val="8"/>
                <w:szCs w:val="8"/>
                <w:color w:val="auto"/>
              </w:rPr>
            </w:pPr>
          </w:p>
        </w:tc>
        <w:tc>
          <w:tcPr>
            <w:tcW w:w="2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2540" w:type="dxa"/>
            <w:vAlign w:val="bottom"/>
            <w:gridSpan w:val="4"/>
            <w:vMerge w:val="restart"/>
          </w:tcPr>
          <w:p>
            <w:pPr>
              <w:ind w:left="900"/>
              <w:spacing w:after="0"/>
              <w:rPr>
                <w:sz w:val="20"/>
                <w:szCs w:val="20"/>
                <w:color w:val="auto"/>
              </w:rPr>
            </w:pPr>
            <w:r>
              <w:rPr>
                <w:rFonts w:ascii="Arial" w:cs="Arial" w:eastAsia="Arial" w:hAnsi="Arial"/>
                <w:sz w:val="16"/>
                <w:szCs w:val="16"/>
                <w:color w:val="auto"/>
              </w:rPr>
              <w:t>Audit/Finance</w:t>
            </w: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2040" w:type="dxa"/>
            <w:vAlign w:val="bottom"/>
          </w:tcPr>
          <w:p>
            <w:pPr>
              <w:spacing w:after="0"/>
              <w:rPr>
                <w:sz w:val="7"/>
                <w:szCs w:val="7"/>
                <w:color w:val="auto"/>
              </w:rPr>
            </w:pPr>
          </w:p>
        </w:tc>
        <w:tc>
          <w:tcPr>
            <w:tcW w:w="2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540" w:type="dxa"/>
            <w:vAlign w:val="bottom"/>
            <w:gridSpan w:val="4"/>
            <w:vMerge w:val="continue"/>
          </w:tcPr>
          <w:p>
            <w:pPr>
              <w:spacing w:after="0"/>
              <w:rPr>
                <w:sz w:val="8"/>
                <w:szCs w:val="8"/>
                <w:color w:val="auto"/>
              </w:rPr>
            </w:pPr>
          </w:p>
        </w:tc>
        <w:tc>
          <w:tcPr>
            <w:tcW w:w="24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20" w:type="dxa"/>
            <w:vAlign w:val="bottom"/>
          </w:tcPr>
          <w:p>
            <w:pPr>
              <w:spacing w:after="0"/>
              <w:rPr>
                <w:sz w:val="8"/>
                <w:szCs w:val="8"/>
                <w:color w:val="auto"/>
              </w:rPr>
            </w:pPr>
          </w:p>
        </w:tc>
        <w:tc>
          <w:tcPr>
            <w:tcW w:w="38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D02A2E"/>
              </w:rPr>
              <w:t>CAREER HIGHLIGHTS</w:t>
            </w:r>
          </w:p>
        </w:tc>
        <w:tc>
          <w:tcPr>
            <w:tcW w:w="2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7"/>
        </w:trPr>
        <w:tc>
          <w:tcPr>
            <w:tcW w:w="1340" w:type="dxa"/>
            <w:vAlign w:val="bottom"/>
            <w:gridSpan w:val="2"/>
            <w:vMerge w:val="restart"/>
          </w:tcPr>
          <w:p>
            <w:pPr>
              <w:ind w:left="900"/>
              <w:spacing w:after="0" w:line="181" w:lineRule="exact"/>
              <w:rPr>
                <w:sz w:val="20"/>
                <w:szCs w:val="20"/>
                <w:color w:val="auto"/>
              </w:rPr>
            </w:pPr>
            <w:r>
              <w:rPr>
                <w:rFonts w:ascii="Arial" w:cs="Arial" w:eastAsia="Arial" w:hAnsi="Arial"/>
                <w:sz w:val="16"/>
                <w:szCs w:val="16"/>
                <w:color w:val="auto"/>
              </w:rPr>
              <w:t> </w:t>
            </w:r>
          </w:p>
        </w:tc>
        <w:tc>
          <w:tcPr>
            <w:tcW w:w="2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20" w:type="dxa"/>
            <w:vAlign w:val="bottom"/>
            <w:gridSpan w:val="3"/>
            <w:vMerge w:val="continue"/>
          </w:tcPr>
          <w:p>
            <w:pPr>
              <w:spacing w:after="0"/>
              <w:rPr>
                <w:sz w:val="12"/>
                <w:szCs w:val="12"/>
                <w:color w:val="auto"/>
              </w:rPr>
            </w:pPr>
          </w:p>
        </w:tc>
        <w:tc>
          <w:tcPr>
            <w:tcW w:w="2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5"/>
        </w:trPr>
        <w:tc>
          <w:tcPr>
            <w:tcW w:w="1340" w:type="dxa"/>
            <w:vAlign w:val="bottom"/>
            <w:gridSpan w:val="2"/>
            <w:vMerge w:val="continue"/>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99"/>
        </w:trPr>
        <w:tc>
          <w:tcPr>
            <w:tcW w:w="2540" w:type="dxa"/>
            <w:vAlign w:val="bottom"/>
            <w:gridSpan w:val="4"/>
          </w:tcPr>
          <w:p>
            <w:pPr>
              <w:ind w:left="900"/>
              <w:spacing w:after="0" w:line="200" w:lineRule="exact"/>
              <w:rPr>
                <w:sz w:val="20"/>
                <w:szCs w:val="20"/>
                <w:color w:val="auto"/>
              </w:rPr>
            </w:pPr>
            <w:r>
              <w:rPr>
                <w:rFonts w:ascii="Arial" w:cs="Arial" w:eastAsia="Arial" w:hAnsi="Arial"/>
                <w:sz w:val="18"/>
                <w:szCs w:val="18"/>
                <w:b w:val="1"/>
                <w:bCs w:val="1"/>
                <w:color w:val="5D6673"/>
              </w:rPr>
              <w:t>OTHER CURRENT</w:t>
            </w:r>
          </w:p>
        </w:tc>
        <w:tc>
          <w:tcPr>
            <w:tcW w:w="2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980" w:type="dxa"/>
            <w:vAlign w:val="bottom"/>
            <w:gridSpan w:val="4"/>
          </w:tcPr>
          <w:p>
            <w:pPr>
              <w:ind w:left="20"/>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Asset management firm executive with a strong background in equity investing</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3660" w:type="dxa"/>
            <w:vAlign w:val="bottom"/>
            <w:gridSpan w:val="7"/>
          </w:tcPr>
          <w:p>
            <w:pPr>
              <w:ind w:left="900"/>
              <w:spacing w:after="0" w:line="204" w:lineRule="exact"/>
              <w:rPr>
                <w:sz w:val="20"/>
                <w:szCs w:val="20"/>
                <w:color w:val="auto"/>
              </w:rPr>
            </w:pPr>
            <w:r>
              <w:rPr>
                <w:rFonts w:ascii="Arial" w:cs="Arial" w:eastAsia="Arial" w:hAnsi="Arial"/>
                <w:sz w:val="18"/>
                <w:szCs w:val="18"/>
                <w:b w:val="1"/>
                <w:bCs w:val="1"/>
                <w:color w:val="5D6673"/>
              </w:rPr>
              <w:t>PUBLIC DIRECTORSHIPS</w:t>
            </w:r>
          </w:p>
        </w:tc>
        <w:tc>
          <w:tcPr>
            <w:tcW w:w="320" w:type="dxa"/>
            <w:vAlign w:val="bottom"/>
          </w:tcPr>
          <w:p>
            <w:pPr>
              <w:spacing w:after="0"/>
              <w:rPr>
                <w:sz w:val="17"/>
                <w:szCs w:val="17"/>
                <w:color w:val="auto"/>
              </w:rPr>
            </w:pPr>
          </w:p>
        </w:tc>
        <w:tc>
          <w:tcPr>
            <w:tcW w:w="3820" w:type="dxa"/>
            <w:vAlign w:val="bottom"/>
            <w:gridSpan w:val="3"/>
          </w:tcPr>
          <w:p>
            <w:pPr>
              <w:ind w:left="180"/>
              <w:spacing w:after="0"/>
              <w:rPr>
                <w:sz w:val="20"/>
                <w:szCs w:val="20"/>
                <w:color w:val="auto"/>
              </w:rPr>
            </w:pPr>
            <w:r>
              <w:rPr>
                <w:rFonts w:ascii="Arial" w:cs="Arial" w:eastAsia="Arial" w:hAnsi="Arial"/>
                <w:sz w:val="16"/>
                <w:szCs w:val="16"/>
                <w:color w:val="auto"/>
              </w:rPr>
              <w:t>and long-term value creation</w:t>
            </w:r>
          </w:p>
        </w:tc>
        <w:tc>
          <w:tcPr>
            <w:tcW w:w="2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660" w:type="dxa"/>
            <w:vAlign w:val="bottom"/>
            <w:gridSpan w:val="7"/>
          </w:tcPr>
          <w:p>
            <w:pPr>
              <w:ind w:left="900"/>
              <w:spacing w:after="0"/>
              <w:rPr>
                <w:sz w:val="20"/>
                <w:szCs w:val="20"/>
                <w:color w:val="auto"/>
              </w:rPr>
            </w:pPr>
            <w:r>
              <w:rPr>
                <w:rFonts w:ascii="Arial" w:cs="Arial" w:eastAsia="Arial" w:hAnsi="Arial"/>
                <w:sz w:val="16"/>
                <w:szCs w:val="16"/>
                <w:color w:val="auto"/>
              </w:rPr>
              <w:t>CONMED Corporation, Indivior</w:t>
            </w:r>
          </w:p>
        </w:tc>
        <w:tc>
          <w:tcPr>
            <w:tcW w:w="320" w:type="dxa"/>
            <w:vAlign w:val="bottom"/>
          </w:tcPr>
          <w:p>
            <w:pPr>
              <w:spacing w:after="0"/>
              <w:rPr>
                <w:sz w:val="16"/>
                <w:szCs w:val="16"/>
                <w:color w:val="auto"/>
              </w:rPr>
            </w:pPr>
          </w:p>
        </w:tc>
        <w:tc>
          <w:tcPr>
            <w:tcW w:w="5980" w:type="dxa"/>
            <w:vAlign w:val="bottom"/>
            <w:gridSpan w:val="4"/>
            <w:vMerge w:val="restart"/>
          </w:tcPr>
          <w:p>
            <w:pPr>
              <w:ind w:left="20"/>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Plays a pivotal role in various executive advisory capacities, guiding firms in</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3060" w:type="dxa"/>
            <w:vAlign w:val="bottom"/>
            <w:gridSpan w:val="6"/>
            <w:vMerge w:val="restart"/>
          </w:tcPr>
          <w:p>
            <w:pPr>
              <w:ind w:left="900"/>
              <w:spacing w:after="0"/>
              <w:rPr>
                <w:sz w:val="20"/>
                <w:szCs w:val="20"/>
                <w:color w:val="auto"/>
              </w:rPr>
            </w:pPr>
            <w:r>
              <w:rPr>
                <w:rFonts w:ascii="Arial" w:cs="Arial" w:eastAsia="Arial" w:hAnsi="Arial"/>
                <w:sz w:val="16"/>
                <w:szCs w:val="16"/>
                <w:color w:val="auto"/>
                <w:w w:val="99"/>
              </w:rPr>
              <w:t>PLC, R&amp;Q Insurance Holdings</w:t>
            </w:r>
          </w:p>
        </w:tc>
        <w:tc>
          <w:tcPr>
            <w:tcW w:w="6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980" w:type="dxa"/>
            <w:vAlign w:val="bottom"/>
            <w:gridSpan w:val="4"/>
            <w:vMerge w:val="continue"/>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306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20" w:type="dxa"/>
            <w:vAlign w:val="bottom"/>
            <w:gridSpan w:val="3"/>
            <w:vMerge w:val="restart"/>
          </w:tcPr>
          <w:p>
            <w:pPr>
              <w:ind w:left="180"/>
              <w:spacing w:after="0"/>
              <w:rPr>
                <w:sz w:val="20"/>
                <w:szCs w:val="20"/>
                <w:color w:val="auto"/>
              </w:rPr>
            </w:pPr>
            <w:r>
              <w:rPr>
                <w:rFonts w:ascii="Arial" w:cs="Arial" w:eastAsia="Arial" w:hAnsi="Arial"/>
                <w:sz w:val="16"/>
                <w:szCs w:val="16"/>
                <w:color w:val="auto"/>
              </w:rPr>
              <w:t>financial strategy and market expansion</w:t>
            </w:r>
          </w:p>
        </w:tc>
        <w:tc>
          <w:tcPr>
            <w:tcW w:w="2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340" w:type="dxa"/>
            <w:vAlign w:val="bottom"/>
            <w:gridSpan w:val="2"/>
            <w:vMerge w:val="restart"/>
          </w:tcPr>
          <w:p>
            <w:pPr>
              <w:ind w:left="900"/>
              <w:spacing w:after="0"/>
              <w:rPr>
                <w:sz w:val="20"/>
                <w:szCs w:val="20"/>
                <w:color w:val="auto"/>
              </w:rPr>
            </w:pPr>
            <w:r>
              <w:rPr>
                <w:rFonts w:ascii="Arial" w:cs="Arial" w:eastAsia="Arial" w:hAnsi="Arial"/>
                <w:sz w:val="16"/>
                <w:szCs w:val="16"/>
                <w:color w:val="auto"/>
              </w:rPr>
              <w:t>Ltd</w:t>
            </w: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3820" w:type="dxa"/>
            <w:vAlign w:val="bottom"/>
            <w:gridSpan w:val="3"/>
            <w:vMerge w:val="continue"/>
          </w:tcPr>
          <w:p>
            <w:pPr>
              <w:spacing w:after="0"/>
              <w:rPr>
                <w:sz w:val="9"/>
                <w:szCs w:val="9"/>
                <w:color w:val="auto"/>
              </w:rPr>
            </w:pPr>
          </w:p>
        </w:tc>
        <w:tc>
          <w:tcPr>
            <w:tcW w:w="2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1340" w:type="dxa"/>
            <w:vAlign w:val="bottom"/>
            <w:gridSpan w:val="2"/>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2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40" w:type="dxa"/>
            <w:vAlign w:val="bottom"/>
          </w:tcPr>
          <w:p>
            <w:pPr>
              <w:spacing w:after="0"/>
              <w:rPr>
                <w:sz w:val="9"/>
                <w:szCs w:val="9"/>
                <w:color w:val="auto"/>
              </w:rPr>
            </w:pPr>
          </w:p>
        </w:tc>
        <w:tc>
          <w:tcPr>
            <w:tcW w:w="2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9"/>
        </w:trPr>
        <w:tc>
          <w:tcPr>
            <w:tcW w:w="900" w:type="dxa"/>
            <w:vAlign w:val="bottom"/>
          </w:tcPr>
          <w:p>
            <w:pPr>
              <w:spacing w:after="0"/>
              <w:rPr>
                <w:sz w:val="23"/>
                <w:szCs w:val="23"/>
                <w:color w:val="auto"/>
              </w:rPr>
            </w:pPr>
          </w:p>
        </w:tc>
        <w:tc>
          <w:tcPr>
            <w:tcW w:w="640" w:type="dxa"/>
            <w:vAlign w:val="bottom"/>
            <w:gridSpan w:val="2"/>
          </w:tcPr>
          <w:p>
            <w:pPr>
              <w:spacing w:after="0"/>
              <w:rPr>
                <w:sz w:val="23"/>
                <w:szCs w:val="23"/>
                <w:color w:val="auto"/>
              </w:rPr>
            </w:pPr>
          </w:p>
        </w:tc>
        <w:tc>
          <w:tcPr>
            <w:tcW w:w="10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2040" w:type="dxa"/>
            <w:vAlign w:val="bottom"/>
          </w:tcPr>
          <w:p>
            <w:pPr>
              <w:spacing w:after="0"/>
              <w:rPr>
                <w:sz w:val="23"/>
                <w:szCs w:val="23"/>
                <w:color w:val="auto"/>
              </w:rPr>
            </w:pPr>
          </w:p>
        </w:tc>
        <w:tc>
          <w:tcPr>
            <w:tcW w:w="2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52"/>
        </w:trPr>
        <w:tc>
          <w:tcPr>
            <w:tcW w:w="900" w:type="dxa"/>
            <w:vAlign w:val="bottom"/>
          </w:tcPr>
          <w:p>
            <w:pPr>
              <w:spacing w:after="0"/>
              <w:rPr>
                <w:sz w:val="24"/>
                <w:szCs w:val="24"/>
                <w:color w:val="auto"/>
              </w:rPr>
            </w:pPr>
          </w:p>
        </w:tc>
        <w:tc>
          <w:tcPr>
            <w:tcW w:w="1640" w:type="dxa"/>
            <w:vAlign w:val="bottom"/>
            <w:gridSpan w:val="3"/>
            <w:shd w:val="clear" w:color="auto" w:fill="DFE3E6"/>
          </w:tcPr>
          <w:p>
            <w:pPr>
              <w:ind w:left="100"/>
              <w:spacing w:after="0"/>
              <w:rPr>
                <w:sz w:val="20"/>
                <w:szCs w:val="20"/>
                <w:color w:val="auto"/>
              </w:rPr>
            </w:pPr>
            <w:r>
              <w:rPr>
                <w:rFonts w:ascii="Arial" w:cs="Arial" w:eastAsia="Arial" w:hAnsi="Arial"/>
                <w:sz w:val="18"/>
                <w:szCs w:val="18"/>
                <w:b w:val="1"/>
                <w:bCs w:val="1"/>
                <w:color w:val="D02A2E"/>
              </w:rPr>
              <w:t>EXPERTISE</w:t>
            </w:r>
          </w:p>
        </w:tc>
        <w:tc>
          <w:tcPr>
            <w:tcW w:w="240" w:type="dxa"/>
            <w:vAlign w:val="bottom"/>
            <w:shd w:val="clear" w:color="auto" w:fill="DFE3E6"/>
          </w:tcPr>
          <w:p>
            <w:pPr>
              <w:spacing w:after="0"/>
              <w:rPr>
                <w:sz w:val="24"/>
                <w:szCs w:val="24"/>
                <w:color w:val="auto"/>
              </w:rPr>
            </w:pPr>
          </w:p>
        </w:tc>
        <w:tc>
          <w:tcPr>
            <w:tcW w:w="280" w:type="dxa"/>
            <w:vAlign w:val="bottom"/>
            <w:shd w:val="clear" w:color="auto" w:fill="DFE3E6"/>
          </w:tcPr>
          <w:p>
            <w:pPr>
              <w:spacing w:after="0"/>
              <w:rPr>
                <w:sz w:val="24"/>
                <w:szCs w:val="24"/>
                <w:color w:val="auto"/>
              </w:rPr>
            </w:pPr>
          </w:p>
        </w:tc>
        <w:tc>
          <w:tcPr>
            <w:tcW w:w="600" w:type="dxa"/>
            <w:vAlign w:val="bottom"/>
            <w:shd w:val="clear" w:color="auto" w:fill="DFE3E6"/>
          </w:tcPr>
          <w:p>
            <w:pPr>
              <w:spacing w:after="0"/>
              <w:rPr>
                <w:sz w:val="24"/>
                <w:szCs w:val="24"/>
                <w:color w:val="auto"/>
              </w:rPr>
            </w:pPr>
          </w:p>
        </w:tc>
        <w:tc>
          <w:tcPr>
            <w:tcW w:w="320" w:type="dxa"/>
            <w:vAlign w:val="bottom"/>
            <w:shd w:val="clear" w:color="auto" w:fill="DFE3E6"/>
          </w:tcPr>
          <w:p>
            <w:pPr>
              <w:spacing w:after="0"/>
              <w:rPr>
                <w:sz w:val="24"/>
                <w:szCs w:val="24"/>
                <w:color w:val="auto"/>
              </w:rPr>
            </w:pPr>
          </w:p>
        </w:tc>
        <w:tc>
          <w:tcPr>
            <w:tcW w:w="980" w:type="dxa"/>
            <w:vAlign w:val="bottom"/>
            <w:shd w:val="clear" w:color="auto" w:fill="DFE3E6"/>
          </w:tcPr>
          <w:p>
            <w:pPr>
              <w:spacing w:after="0"/>
              <w:rPr>
                <w:sz w:val="24"/>
                <w:szCs w:val="24"/>
                <w:color w:val="auto"/>
              </w:rPr>
            </w:pPr>
          </w:p>
        </w:tc>
        <w:tc>
          <w:tcPr>
            <w:tcW w:w="800" w:type="dxa"/>
            <w:vAlign w:val="bottom"/>
            <w:shd w:val="clear" w:color="auto" w:fill="DFE3E6"/>
          </w:tcPr>
          <w:p>
            <w:pPr>
              <w:spacing w:after="0"/>
              <w:rPr>
                <w:sz w:val="24"/>
                <w:szCs w:val="24"/>
                <w:color w:val="auto"/>
              </w:rPr>
            </w:pPr>
          </w:p>
        </w:tc>
        <w:tc>
          <w:tcPr>
            <w:tcW w:w="2040" w:type="dxa"/>
            <w:vAlign w:val="bottom"/>
            <w:shd w:val="clear" w:color="auto" w:fill="DFE3E6"/>
          </w:tcPr>
          <w:p>
            <w:pPr>
              <w:spacing w:after="0"/>
              <w:rPr>
                <w:sz w:val="24"/>
                <w:szCs w:val="24"/>
                <w:color w:val="auto"/>
              </w:rPr>
            </w:pPr>
          </w:p>
        </w:tc>
        <w:tc>
          <w:tcPr>
            <w:tcW w:w="2160" w:type="dxa"/>
            <w:vAlign w:val="bottom"/>
            <w:shd w:val="clear" w:color="auto" w:fill="DFE3E6"/>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7"/>
        </w:trPr>
        <w:tc>
          <w:tcPr>
            <w:tcW w:w="900" w:type="dxa"/>
            <w:vAlign w:val="bottom"/>
          </w:tcPr>
          <w:p>
            <w:pPr>
              <w:spacing w:after="0"/>
              <w:rPr>
                <w:sz w:val="24"/>
                <w:szCs w:val="24"/>
                <w:color w:val="auto"/>
              </w:rPr>
            </w:pPr>
          </w:p>
        </w:tc>
        <w:tc>
          <w:tcPr>
            <w:tcW w:w="440" w:type="dxa"/>
            <w:vAlign w:val="bottom"/>
            <w:shd w:val="clear" w:color="auto" w:fill="DFE3E6"/>
          </w:tcPr>
          <w:p>
            <w:pPr>
              <w:spacing w:after="0"/>
              <w:rPr>
                <w:sz w:val="24"/>
                <w:szCs w:val="24"/>
                <w:color w:val="auto"/>
              </w:rPr>
            </w:pPr>
          </w:p>
        </w:tc>
        <w:tc>
          <w:tcPr>
            <w:tcW w:w="200" w:type="dxa"/>
            <w:vAlign w:val="bottom"/>
            <w:shd w:val="clear" w:color="auto" w:fill="DFE3E6"/>
          </w:tcPr>
          <w:p>
            <w:pPr>
              <w:spacing w:after="0"/>
              <w:rPr>
                <w:sz w:val="24"/>
                <w:szCs w:val="24"/>
                <w:color w:val="auto"/>
              </w:rPr>
            </w:pPr>
          </w:p>
        </w:tc>
        <w:tc>
          <w:tcPr>
            <w:tcW w:w="1000" w:type="dxa"/>
            <w:vAlign w:val="bottom"/>
            <w:shd w:val="clear" w:color="auto" w:fill="DFE3E6"/>
          </w:tcPr>
          <w:p>
            <w:pPr>
              <w:ind w:left="160"/>
              <w:spacing w:after="0"/>
              <w:rPr>
                <w:sz w:val="20"/>
                <w:szCs w:val="20"/>
                <w:color w:val="auto"/>
              </w:rPr>
            </w:pPr>
            <w:r>
              <w:rPr>
                <w:rFonts w:ascii="Arial" w:cs="Arial" w:eastAsia="Arial" w:hAnsi="Arial"/>
                <w:sz w:val="14"/>
                <w:szCs w:val="14"/>
                <w:b w:val="1"/>
                <w:bCs w:val="1"/>
                <w:color w:val="5D6673"/>
              </w:rPr>
              <w:t>EXECUTIVE</w:t>
            </w:r>
          </w:p>
        </w:tc>
        <w:tc>
          <w:tcPr>
            <w:tcW w:w="240" w:type="dxa"/>
            <w:vAlign w:val="bottom"/>
            <w:shd w:val="clear" w:color="auto" w:fill="DFE3E6"/>
          </w:tcPr>
          <w:p>
            <w:pPr>
              <w:spacing w:after="0"/>
              <w:rPr>
                <w:sz w:val="24"/>
                <w:szCs w:val="24"/>
                <w:color w:val="auto"/>
              </w:rPr>
            </w:pPr>
          </w:p>
        </w:tc>
        <w:tc>
          <w:tcPr>
            <w:tcW w:w="280" w:type="dxa"/>
            <w:vAlign w:val="bottom"/>
            <w:shd w:val="clear" w:color="auto" w:fill="DFE3E6"/>
          </w:tcPr>
          <w:p>
            <w:pPr>
              <w:spacing w:after="0"/>
              <w:rPr>
                <w:sz w:val="24"/>
                <w:szCs w:val="24"/>
                <w:color w:val="auto"/>
              </w:rPr>
            </w:pPr>
          </w:p>
        </w:tc>
        <w:tc>
          <w:tcPr>
            <w:tcW w:w="600" w:type="dxa"/>
            <w:vAlign w:val="bottom"/>
            <w:shd w:val="clear" w:color="auto" w:fill="DFE3E6"/>
          </w:tcPr>
          <w:p>
            <w:pPr>
              <w:spacing w:after="0"/>
              <w:rPr>
                <w:sz w:val="24"/>
                <w:szCs w:val="24"/>
                <w:color w:val="auto"/>
              </w:rPr>
            </w:pPr>
          </w:p>
        </w:tc>
        <w:tc>
          <w:tcPr>
            <w:tcW w:w="1300" w:type="dxa"/>
            <w:vAlign w:val="bottom"/>
            <w:gridSpan w:val="2"/>
            <w:vMerge w:val="restart"/>
            <w:shd w:val="clear" w:color="auto" w:fill="DFE3E6"/>
          </w:tcPr>
          <w:p>
            <w:pPr>
              <w:ind w:left="4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FINANCIAL</w:t>
            </w:r>
          </w:p>
        </w:tc>
        <w:tc>
          <w:tcPr>
            <w:tcW w:w="800" w:type="dxa"/>
            <w:vAlign w:val="bottom"/>
            <w:shd w:val="clear" w:color="auto" w:fill="DFE3E6"/>
          </w:tcPr>
          <w:p>
            <w:pPr>
              <w:spacing w:after="0"/>
              <w:rPr>
                <w:sz w:val="24"/>
                <w:szCs w:val="24"/>
                <w:color w:val="auto"/>
              </w:rPr>
            </w:pPr>
          </w:p>
        </w:tc>
        <w:tc>
          <w:tcPr>
            <w:tcW w:w="2040" w:type="dxa"/>
            <w:vAlign w:val="bottom"/>
            <w:shd w:val="clear" w:color="auto" w:fill="DFE3E6"/>
          </w:tcPr>
          <w:p>
            <w:pPr>
              <w:ind w:left="240"/>
              <w:spacing w:after="0"/>
              <w:rPr>
                <w:sz w:val="20"/>
                <w:szCs w:val="20"/>
                <w:color w:val="auto"/>
              </w:rPr>
            </w:pPr>
            <w:r>
              <w:rPr>
                <w:rFonts w:ascii="Arial" w:cs="Arial" w:eastAsia="Arial" w:hAnsi="Arial"/>
                <w:sz w:val="14"/>
                <w:szCs w:val="14"/>
                <w:b w:val="1"/>
                <w:bCs w:val="1"/>
                <w:color w:val="5D6673"/>
              </w:rPr>
              <w:t>PUBLIC BOARD</w:t>
            </w:r>
          </w:p>
        </w:tc>
        <w:tc>
          <w:tcPr>
            <w:tcW w:w="2160" w:type="dxa"/>
            <w:vAlign w:val="bottom"/>
            <w:vMerge w:val="restart"/>
            <w:shd w:val="clear" w:color="auto" w:fill="DFE3E6"/>
          </w:tcPr>
          <w:p>
            <w:pPr>
              <w:jc w:val="right"/>
              <w:ind w:right="399"/>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MARKETING/</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0" w:type="dxa"/>
            <w:vAlign w:val="bottom"/>
            <w:shd w:val="clear" w:color="auto" w:fill="DFE3E6"/>
          </w:tcPr>
          <w:p>
            <w:pPr>
              <w:spacing w:after="0"/>
              <w:rPr>
                <w:sz w:val="12"/>
                <w:szCs w:val="12"/>
                <w:color w:val="auto"/>
              </w:rPr>
            </w:pPr>
          </w:p>
        </w:tc>
        <w:tc>
          <w:tcPr>
            <w:tcW w:w="1440" w:type="dxa"/>
            <w:vAlign w:val="bottom"/>
            <w:gridSpan w:val="3"/>
            <w:shd w:val="clear" w:color="auto" w:fill="DFE3E6"/>
          </w:tcPr>
          <w:p>
            <w:pPr>
              <w:ind w:left="200"/>
              <w:spacing w:after="0" w:line="143" w:lineRule="exact"/>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LEADERSHIP</w:t>
            </w:r>
          </w:p>
        </w:tc>
        <w:tc>
          <w:tcPr>
            <w:tcW w:w="280" w:type="dxa"/>
            <w:vAlign w:val="bottom"/>
            <w:shd w:val="clear" w:color="auto" w:fill="DFE3E6"/>
          </w:tcPr>
          <w:p>
            <w:pPr>
              <w:jc w:val="center"/>
              <w:ind w:left="88"/>
              <w:spacing w:after="0"/>
              <w:rPr>
                <w:sz w:val="20"/>
                <w:szCs w:val="20"/>
                <w:color w:val="auto"/>
              </w:rPr>
            </w:pPr>
            <w:r>
              <w:rPr>
                <w:rFonts w:ascii="Times New Roman" w:cs="Times New Roman" w:eastAsia="Times New Roman" w:hAnsi="Times New Roman"/>
                <w:sz w:val="2"/>
                <w:szCs w:val="2"/>
                <w:color w:val="auto"/>
                <w:w w:val="4294942296"/>
              </w:rPr>
              <w:t>​</w:t>
            </w:r>
          </w:p>
        </w:tc>
        <w:tc>
          <w:tcPr>
            <w:tcW w:w="600" w:type="dxa"/>
            <w:vAlign w:val="bottom"/>
            <w:shd w:val="clear" w:color="auto" w:fill="DFE3E6"/>
          </w:tcPr>
          <w:p>
            <w:pPr>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gridSpan w:val="2"/>
            <w:vMerge w:val="continue"/>
            <w:shd w:val="clear" w:color="auto" w:fill="DFE3E6"/>
          </w:tcPr>
          <w:p>
            <w:pPr>
              <w:spacing w:after="0"/>
              <w:rPr>
                <w:sz w:val="12"/>
                <w:szCs w:val="12"/>
                <w:color w:val="auto"/>
              </w:rPr>
            </w:pPr>
          </w:p>
        </w:tc>
        <w:tc>
          <w:tcPr>
            <w:tcW w:w="800" w:type="dxa"/>
            <w:vAlign w:val="bottom"/>
            <w:shd w:val="clear" w:color="auto" w:fill="DFE3E6"/>
          </w:tcPr>
          <w:p>
            <w:pPr>
              <w:ind w:left="180"/>
              <w:spacing w:after="0"/>
              <w:rPr>
                <w:sz w:val="20"/>
                <w:szCs w:val="20"/>
                <w:color w:val="auto"/>
              </w:rPr>
            </w:pPr>
            <w:r>
              <w:rPr>
                <w:rFonts w:ascii="Times New Roman" w:cs="Times New Roman" w:eastAsia="Times New Roman" w:hAnsi="Times New Roman"/>
                <w:sz w:val="4"/>
                <w:szCs w:val="4"/>
                <w:color w:val="auto"/>
              </w:rPr>
              <w:t>​​</w:t>
            </w:r>
          </w:p>
        </w:tc>
        <w:tc>
          <w:tcPr>
            <w:tcW w:w="2040" w:type="dxa"/>
            <w:vAlign w:val="bottom"/>
            <w:shd w:val="clear" w:color="auto" w:fill="DFE3E6"/>
          </w:tcPr>
          <w:p>
            <w:pPr>
              <w:ind w:left="80"/>
              <w:spacing w:after="0"/>
              <w:rPr>
                <w:sz w:val="20"/>
                <w:szCs w:val="20"/>
                <w:color w:val="auto"/>
              </w:rPr>
            </w:pPr>
            <w:r>
              <w:rPr>
                <w:rFonts w:ascii="Times New Roman" w:cs="Times New Roman" w:eastAsia="Times New Roman" w:hAnsi="Times New Roman"/>
                <w:sz w:val="4"/>
                <w:szCs w:val="4"/>
                <w:color w:val="auto"/>
                <w:w w:val="4294942296"/>
              </w:rPr>
              <w:t>​​</w:t>
            </w:r>
            <w:r>
              <w:rPr>
                <w:rFonts w:ascii="Arial" w:cs="Arial" w:eastAsia="Arial" w:hAnsi="Arial"/>
                <w:sz w:val="14"/>
                <w:szCs w:val="14"/>
                <w:b w:val="1"/>
                <w:bCs w:val="1"/>
                <w:color w:val="5D6673"/>
                <w:w w:val="4294942296"/>
              </w:rPr>
              <w:t>AND GOVERNANCE</w:t>
            </w: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2160" w:type="dxa"/>
            <w:vAlign w:val="bottom"/>
            <w:vMerge w:val="continue"/>
            <w:shd w:val="clear" w:color="auto" w:fill="DFE3E6"/>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900" w:type="dxa"/>
            <w:vAlign w:val="bottom"/>
          </w:tcPr>
          <w:p>
            <w:pPr>
              <w:spacing w:after="0"/>
              <w:rPr>
                <w:sz w:val="13"/>
                <w:szCs w:val="13"/>
                <w:color w:val="auto"/>
              </w:rPr>
            </w:pPr>
          </w:p>
        </w:tc>
        <w:tc>
          <w:tcPr>
            <w:tcW w:w="440" w:type="dxa"/>
            <w:vAlign w:val="bottom"/>
            <w:vMerge w:val="restart"/>
            <w:shd w:val="clear" w:color="auto" w:fill="DFE3E6"/>
          </w:tcPr>
          <w:p>
            <w:pPr>
              <w:ind w:left="100"/>
              <w:spacing w:after="0"/>
              <w:rPr>
                <w:sz w:val="20"/>
                <w:szCs w:val="20"/>
                <w:color w:val="auto"/>
              </w:rPr>
            </w:pPr>
            <w:r>
              <w:rPr>
                <w:rFonts w:ascii="Arial" w:cs="Arial" w:eastAsia="Arial" w:hAnsi="Arial"/>
                <w:sz w:val="14"/>
                <w:szCs w:val="14"/>
                <w:b w:val="1"/>
                <w:bCs w:val="1"/>
                <w:color w:val="5D6673"/>
              </w:rPr>
              <w:t> </w:t>
            </w:r>
          </w:p>
        </w:tc>
        <w:tc>
          <w:tcPr>
            <w:tcW w:w="200" w:type="dxa"/>
            <w:vAlign w:val="bottom"/>
            <w:shd w:val="clear" w:color="auto" w:fill="DFE3E6"/>
          </w:tcPr>
          <w:p>
            <w:pPr>
              <w:spacing w:after="0"/>
              <w:rPr>
                <w:sz w:val="13"/>
                <w:szCs w:val="13"/>
                <w:color w:val="auto"/>
              </w:rPr>
            </w:pPr>
          </w:p>
        </w:tc>
        <w:tc>
          <w:tcPr>
            <w:tcW w:w="1240" w:type="dxa"/>
            <w:vAlign w:val="bottom"/>
            <w:gridSpan w:val="2"/>
            <w:vMerge w:val="restart"/>
            <w:shd w:val="clear" w:color="auto" w:fill="DFE3E6"/>
          </w:tcPr>
          <w:p>
            <w:pPr>
              <w:ind w:left="160"/>
              <w:spacing w:after="0"/>
              <w:rPr>
                <w:sz w:val="20"/>
                <w:szCs w:val="20"/>
                <w:color w:val="auto"/>
              </w:rPr>
            </w:pPr>
            <w:r>
              <w:rPr>
                <w:rFonts w:ascii="Arial" w:cs="Arial" w:eastAsia="Arial" w:hAnsi="Arial"/>
                <w:sz w:val="14"/>
                <w:szCs w:val="14"/>
                <w:b w:val="1"/>
                <w:bCs w:val="1"/>
                <w:color w:val="5D6673"/>
              </w:rPr>
              <w:t>EXPERIENCE</w:t>
            </w:r>
          </w:p>
        </w:tc>
        <w:tc>
          <w:tcPr>
            <w:tcW w:w="280" w:type="dxa"/>
            <w:vAlign w:val="bottom"/>
            <w:shd w:val="clear" w:color="auto" w:fill="DFE3E6"/>
          </w:tcPr>
          <w:p>
            <w:pPr>
              <w:spacing w:after="0"/>
              <w:rPr>
                <w:sz w:val="13"/>
                <w:szCs w:val="13"/>
                <w:color w:val="auto"/>
              </w:rPr>
            </w:pPr>
          </w:p>
        </w:tc>
        <w:tc>
          <w:tcPr>
            <w:tcW w:w="600" w:type="dxa"/>
            <w:vAlign w:val="bottom"/>
            <w:vMerge w:val="restart"/>
            <w:shd w:val="clear" w:color="auto" w:fill="DFE3E6"/>
          </w:tcPr>
          <w:p>
            <w:pPr>
              <w:ind w:left="80"/>
              <w:spacing w:after="0"/>
              <w:rPr>
                <w:sz w:val="20"/>
                <w:szCs w:val="20"/>
                <w:color w:val="auto"/>
              </w:rPr>
            </w:pPr>
            <w:r>
              <w:rPr>
                <w:rFonts w:ascii="Arial" w:cs="Arial" w:eastAsia="Arial" w:hAnsi="Arial"/>
                <w:sz w:val="14"/>
                <w:szCs w:val="14"/>
                <w:b w:val="1"/>
                <w:bCs w:val="1"/>
                <w:color w:val="5D6673"/>
              </w:rPr>
              <w:t> </w:t>
            </w:r>
          </w:p>
        </w:tc>
        <w:tc>
          <w:tcPr>
            <w:tcW w:w="1300" w:type="dxa"/>
            <w:vAlign w:val="bottom"/>
            <w:gridSpan w:val="2"/>
            <w:shd w:val="clear" w:color="auto" w:fill="DFE3E6"/>
          </w:tcPr>
          <w:p>
            <w:pPr>
              <w:ind w:left="200"/>
              <w:spacing w:after="0" w:line="159" w:lineRule="exact"/>
              <w:rPr>
                <w:sz w:val="20"/>
                <w:szCs w:val="20"/>
                <w:color w:val="auto"/>
              </w:rPr>
            </w:pPr>
            <w:r>
              <w:rPr>
                <w:rFonts w:ascii="Arial" w:cs="Arial" w:eastAsia="Arial" w:hAnsi="Arial"/>
                <w:sz w:val="14"/>
                <w:szCs w:val="14"/>
                <w:b w:val="1"/>
                <w:bCs w:val="1"/>
                <w:color w:val="5D6673"/>
              </w:rPr>
              <w:t>LITERACY/CFO</w:t>
            </w:r>
          </w:p>
        </w:tc>
        <w:tc>
          <w:tcPr>
            <w:tcW w:w="800" w:type="dxa"/>
            <w:vAlign w:val="bottom"/>
            <w:vMerge w:val="restart"/>
            <w:shd w:val="clear" w:color="auto" w:fill="DFE3E6"/>
          </w:tcPr>
          <w:p>
            <w:pPr>
              <w:ind w:left="340"/>
              <w:spacing w:after="0"/>
              <w:rPr>
                <w:sz w:val="20"/>
                <w:szCs w:val="20"/>
                <w:color w:val="auto"/>
              </w:rPr>
            </w:pPr>
            <w:r>
              <w:rPr>
                <w:rFonts w:ascii="Arial" w:cs="Arial" w:eastAsia="Arial" w:hAnsi="Arial"/>
                <w:sz w:val="14"/>
                <w:szCs w:val="14"/>
                <w:b w:val="1"/>
                <w:bCs w:val="1"/>
                <w:color w:val="5D6673"/>
              </w:rPr>
              <w:t> </w:t>
            </w:r>
          </w:p>
        </w:tc>
        <w:tc>
          <w:tcPr>
            <w:tcW w:w="2040" w:type="dxa"/>
            <w:vAlign w:val="bottom"/>
            <w:vMerge w:val="restart"/>
            <w:shd w:val="clear" w:color="auto" w:fill="DFE3E6"/>
          </w:tcPr>
          <w:p>
            <w:pPr>
              <w:ind w:left="240"/>
              <w:spacing w:after="0"/>
              <w:rPr>
                <w:sz w:val="20"/>
                <w:szCs w:val="20"/>
                <w:color w:val="auto"/>
              </w:rPr>
            </w:pPr>
            <w:r>
              <w:rPr>
                <w:rFonts w:ascii="Arial" w:cs="Arial" w:eastAsia="Arial" w:hAnsi="Arial"/>
                <w:sz w:val="14"/>
                <w:szCs w:val="14"/>
                <w:b w:val="1"/>
                <w:bCs w:val="1"/>
                <w:color w:val="5D6673"/>
              </w:rPr>
              <w:t>EXPERIENCE</w:t>
            </w:r>
          </w:p>
        </w:tc>
        <w:tc>
          <w:tcPr>
            <w:tcW w:w="2160" w:type="dxa"/>
            <w:vAlign w:val="bottom"/>
            <w:shd w:val="clear" w:color="auto" w:fill="DFE3E6"/>
          </w:tcPr>
          <w:p>
            <w:pPr>
              <w:jc w:val="right"/>
              <w:spacing w:after="0" w:line="159" w:lineRule="exact"/>
              <w:rPr>
                <w:sz w:val="20"/>
                <w:szCs w:val="20"/>
                <w:color w:val="auto"/>
              </w:rPr>
            </w:pPr>
            <w:r>
              <w:rPr>
                <w:rFonts w:ascii="Arial" w:cs="Arial" w:eastAsia="Arial" w:hAnsi="Arial"/>
                <w:sz w:val="14"/>
                <w:szCs w:val="14"/>
                <w:b w:val="1"/>
                <w:bCs w:val="1"/>
                <w:color w:val="5D6673"/>
              </w:rPr>
              <w:t>SALES EXPERTISE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900" w:type="dxa"/>
            <w:vAlign w:val="bottom"/>
          </w:tcPr>
          <w:p>
            <w:pPr>
              <w:spacing w:after="0"/>
              <w:rPr>
                <w:sz w:val="4"/>
                <w:szCs w:val="4"/>
                <w:color w:val="auto"/>
              </w:rPr>
            </w:pPr>
          </w:p>
        </w:tc>
        <w:tc>
          <w:tcPr>
            <w:tcW w:w="440" w:type="dxa"/>
            <w:vAlign w:val="bottom"/>
            <w:vMerge w:val="continue"/>
            <w:shd w:val="clear" w:color="auto" w:fill="DFE3E6"/>
          </w:tcPr>
          <w:p>
            <w:pPr>
              <w:spacing w:after="0"/>
              <w:rPr>
                <w:sz w:val="4"/>
                <w:szCs w:val="4"/>
                <w:color w:val="auto"/>
              </w:rPr>
            </w:pPr>
          </w:p>
        </w:tc>
        <w:tc>
          <w:tcPr>
            <w:tcW w:w="200" w:type="dxa"/>
            <w:vAlign w:val="bottom"/>
            <w:shd w:val="clear" w:color="auto" w:fill="DFE3E6"/>
          </w:tcPr>
          <w:p>
            <w:pPr>
              <w:spacing w:after="0"/>
              <w:rPr>
                <w:sz w:val="4"/>
                <w:szCs w:val="4"/>
                <w:color w:val="auto"/>
              </w:rPr>
            </w:pPr>
          </w:p>
        </w:tc>
        <w:tc>
          <w:tcPr>
            <w:tcW w:w="1240" w:type="dxa"/>
            <w:vAlign w:val="bottom"/>
            <w:gridSpan w:val="2"/>
            <w:vMerge w:val="continue"/>
            <w:shd w:val="clear" w:color="auto" w:fill="DFE3E6"/>
          </w:tcPr>
          <w:p>
            <w:pPr>
              <w:spacing w:after="0"/>
              <w:rPr>
                <w:sz w:val="4"/>
                <w:szCs w:val="4"/>
                <w:color w:val="auto"/>
              </w:rPr>
            </w:pPr>
          </w:p>
        </w:tc>
        <w:tc>
          <w:tcPr>
            <w:tcW w:w="280" w:type="dxa"/>
            <w:vAlign w:val="bottom"/>
            <w:shd w:val="clear" w:color="auto" w:fill="DFE3E6"/>
          </w:tcPr>
          <w:p>
            <w:pPr>
              <w:spacing w:after="0"/>
              <w:rPr>
                <w:sz w:val="4"/>
                <w:szCs w:val="4"/>
                <w:color w:val="auto"/>
              </w:rPr>
            </w:pPr>
          </w:p>
        </w:tc>
        <w:tc>
          <w:tcPr>
            <w:tcW w:w="600" w:type="dxa"/>
            <w:vAlign w:val="bottom"/>
            <w:vMerge w:val="continue"/>
            <w:shd w:val="clear" w:color="auto" w:fill="DFE3E6"/>
          </w:tcPr>
          <w:p>
            <w:pPr>
              <w:spacing w:after="0"/>
              <w:rPr>
                <w:sz w:val="4"/>
                <w:szCs w:val="4"/>
                <w:color w:val="auto"/>
              </w:rPr>
            </w:pPr>
          </w:p>
        </w:tc>
        <w:tc>
          <w:tcPr>
            <w:tcW w:w="320" w:type="dxa"/>
            <w:vAlign w:val="bottom"/>
            <w:shd w:val="clear" w:color="auto" w:fill="DFE3E6"/>
          </w:tcPr>
          <w:p>
            <w:pPr>
              <w:spacing w:after="0"/>
              <w:rPr>
                <w:sz w:val="4"/>
                <w:szCs w:val="4"/>
                <w:color w:val="auto"/>
              </w:rPr>
            </w:pPr>
          </w:p>
        </w:tc>
        <w:tc>
          <w:tcPr>
            <w:tcW w:w="980" w:type="dxa"/>
            <w:vAlign w:val="bottom"/>
            <w:shd w:val="clear" w:color="auto" w:fill="DFE3E6"/>
          </w:tcPr>
          <w:p>
            <w:pPr>
              <w:spacing w:after="0"/>
              <w:rPr>
                <w:sz w:val="4"/>
                <w:szCs w:val="4"/>
                <w:color w:val="auto"/>
              </w:rPr>
            </w:pPr>
          </w:p>
        </w:tc>
        <w:tc>
          <w:tcPr>
            <w:tcW w:w="800" w:type="dxa"/>
            <w:vAlign w:val="bottom"/>
            <w:vMerge w:val="continue"/>
            <w:shd w:val="clear" w:color="auto" w:fill="DFE3E6"/>
          </w:tcPr>
          <w:p>
            <w:pPr>
              <w:spacing w:after="0"/>
              <w:rPr>
                <w:sz w:val="4"/>
                <w:szCs w:val="4"/>
                <w:color w:val="auto"/>
              </w:rPr>
            </w:pPr>
          </w:p>
        </w:tc>
        <w:tc>
          <w:tcPr>
            <w:tcW w:w="2040" w:type="dxa"/>
            <w:vAlign w:val="bottom"/>
            <w:vMerge w:val="continue"/>
            <w:shd w:val="clear" w:color="auto" w:fill="DFE3E6"/>
          </w:tcPr>
          <w:p>
            <w:pPr>
              <w:spacing w:after="0"/>
              <w:rPr>
                <w:sz w:val="4"/>
                <w:szCs w:val="4"/>
                <w:color w:val="auto"/>
              </w:rPr>
            </w:pPr>
          </w:p>
        </w:tc>
        <w:tc>
          <w:tcPr>
            <w:tcW w:w="2160" w:type="dxa"/>
            <w:vAlign w:val="bottom"/>
            <w:vMerge w:val="restart"/>
            <w:shd w:val="clear" w:color="auto" w:fill="DFE3E6"/>
          </w:tcPr>
          <w:p>
            <w:pPr>
              <w:jc w:val="right"/>
              <w:ind w:right="2039"/>
              <w:spacing w:after="0"/>
              <w:rPr>
                <w:sz w:val="20"/>
                <w:szCs w:val="20"/>
                <w:color w:val="auto"/>
              </w:rPr>
            </w:pPr>
            <w:r>
              <w:rPr>
                <w:rFonts w:ascii="Arial" w:cs="Arial" w:eastAsia="Arial" w:hAnsi="Arial"/>
                <w:sz w:val="14"/>
                <w:szCs w:val="14"/>
                <w:b w:val="1"/>
                <w:bCs w:val="1"/>
                <w:color w:val="5D6673"/>
              </w:rPr>
              <w:t> </w:t>
            </w: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900" w:type="dxa"/>
            <w:vAlign w:val="bottom"/>
          </w:tcPr>
          <w:p>
            <w:pPr>
              <w:spacing w:after="0"/>
              <w:rPr>
                <w:sz w:val="13"/>
                <w:szCs w:val="13"/>
                <w:color w:val="auto"/>
              </w:rPr>
            </w:pPr>
          </w:p>
        </w:tc>
        <w:tc>
          <w:tcPr>
            <w:tcW w:w="440" w:type="dxa"/>
            <w:vAlign w:val="bottom"/>
            <w:tcBorders>
              <w:bottom w:val="single" w:sz="8" w:color="DFE3E6"/>
            </w:tcBorders>
            <w:vMerge w:val="continue"/>
            <w:shd w:val="clear" w:color="auto" w:fill="DFE3E6"/>
          </w:tcPr>
          <w:p>
            <w:pPr>
              <w:spacing w:after="0"/>
              <w:rPr>
                <w:sz w:val="13"/>
                <w:szCs w:val="13"/>
                <w:color w:val="auto"/>
              </w:rPr>
            </w:pPr>
          </w:p>
        </w:tc>
        <w:tc>
          <w:tcPr>
            <w:tcW w:w="200" w:type="dxa"/>
            <w:vAlign w:val="bottom"/>
            <w:tcBorders>
              <w:bottom w:val="single" w:sz="8" w:color="DFE3E6"/>
            </w:tcBorders>
            <w:shd w:val="clear" w:color="auto" w:fill="DFE3E6"/>
          </w:tcPr>
          <w:p>
            <w:pPr>
              <w:spacing w:after="0"/>
              <w:rPr>
                <w:sz w:val="13"/>
                <w:szCs w:val="13"/>
                <w:color w:val="auto"/>
              </w:rPr>
            </w:pPr>
          </w:p>
        </w:tc>
        <w:tc>
          <w:tcPr>
            <w:tcW w:w="1000" w:type="dxa"/>
            <w:vAlign w:val="bottom"/>
            <w:tcBorders>
              <w:bottom w:val="single" w:sz="8" w:color="DFE3E6"/>
            </w:tcBorders>
            <w:shd w:val="clear" w:color="auto" w:fill="DFE3E6"/>
          </w:tcPr>
          <w:p>
            <w:pPr>
              <w:spacing w:after="0"/>
              <w:rPr>
                <w:sz w:val="13"/>
                <w:szCs w:val="13"/>
                <w:color w:val="auto"/>
              </w:rPr>
            </w:pPr>
          </w:p>
        </w:tc>
        <w:tc>
          <w:tcPr>
            <w:tcW w:w="240" w:type="dxa"/>
            <w:vAlign w:val="bottom"/>
            <w:tcBorders>
              <w:bottom w:val="single" w:sz="8" w:color="DFE3E6"/>
            </w:tcBorders>
            <w:shd w:val="clear" w:color="auto" w:fill="DFE3E6"/>
          </w:tcPr>
          <w:p>
            <w:pPr>
              <w:spacing w:after="0"/>
              <w:rPr>
                <w:sz w:val="13"/>
                <w:szCs w:val="13"/>
                <w:color w:val="auto"/>
              </w:rPr>
            </w:pPr>
          </w:p>
        </w:tc>
        <w:tc>
          <w:tcPr>
            <w:tcW w:w="280" w:type="dxa"/>
            <w:vAlign w:val="bottom"/>
            <w:tcBorders>
              <w:bottom w:val="single" w:sz="8" w:color="DFE3E6"/>
            </w:tcBorders>
            <w:shd w:val="clear" w:color="auto" w:fill="DFE3E6"/>
          </w:tcPr>
          <w:p>
            <w:pPr>
              <w:spacing w:after="0"/>
              <w:rPr>
                <w:sz w:val="13"/>
                <w:szCs w:val="13"/>
                <w:color w:val="auto"/>
              </w:rPr>
            </w:pPr>
          </w:p>
        </w:tc>
        <w:tc>
          <w:tcPr>
            <w:tcW w:w="600" w:type="dxa"/>
            <w:vAlign w:val="bottom"/>
            <w:tcBorders>
              <w:bottom w:val="single" w:sz="8" w:color="DFE3E6"/>
            </w:tcBorders>
            <w:vMerge w:val="continue"/>
            <w:shd w:val="clear" w:color="auto" w:fill="DFE3E6"/>
          </w:tcPr>
          <w:p>
            <w:pPr>
              <w:spacing w:after="0"/>
              <w:rPr>
                <w:sz w:val="13"/>
                <w:szCs w:val="13"/>
                <w:color w:val="auto"/>
              </w:rPr>
            </w:pPr>
          </w:p>
        </w:tc>
        <w:tc>
          <w:tcPr>
            <w:tcW w:w="320" w:type="dxa"/>
            <w:vAlign w:val="bottom"/>
            <w:tcBorders>
              <w:bottom w:val="single" w:sz="8" w:color="DFE3E6"/>
            </w:tcBorders>
            <w:shd w:val="clear" w:color="auto" w:fill="DFE3E6"/>
          </w:tcPr>
          <w:p>
            <w:pPr>
              <w:spacing w:after="0"/>
              <w:rPr>
                <w:sz w:val="13"/>
                <w:szCs w:val="13"/>
                <w:color w:val="auto"/>
              </w:rPr>
            </w:pPr>
          </w:p>
        </w:tc>
        <w:tc>
          <w:tcPr>
            <w:tcW w:w="980" w:type="dxa"/>
            <w:vAlign w:val="bottom"/>
            <w:tcBorders>
              <w:bottom w:val="single" w:sz="8" w:color="DFE3E6"/>
            </w:tcBorders>
            <w:shd w:val="clear" w:color="auto" w:fill="DFE3E6"/>
          </w:tcPr>
          <w:p>
            <w:pPr>
              <w:spacing w:after="0"/>
              <w:rPr>
                <w:sz w:val="13"/>
                <w:szCs w:val="13"/>
                <w:color w:val="auto"/>
              </w:rPr>
            </w:pPr>
          </w:p>
        </w:tc>
        <w:tc>
          <w:tcPr>
            <w:tcW w:w="800" w:type="dxa"/>
            <w:vAlign w:val="bottom"/>
            <w:tcBorders>
              <w:bottom w:val="single" w:sz="8" w:color="DFE3E6"/>
            </w:tcBorders>
            <w:vMerge w:val="continue"/>
            <w:shd w:val="clear" w:color="auto" w:fill="DFE3E6"/>
          </w:tcPr>
          <w:p>
            <w:pPr>
              <w:spacing w:after="0"/>
              <w:rPr>
                <w:sz w:val="13"/>
                <w:szCs w:val="13"/>
                <w:color w:val="auto"/>
              </w:rPr>
            </w:pPr>
          </w:p>
        </w:tc>
        <w:tc>
          <w:tcPr>
            <w:tcW w:w="2040" w:type="dxa"/>
            <w:vAlign w:val="bottom"/>
            <w:tcBorders>
              <w:bottom w:val="single" w:sz="8" w:color="DFE3E6"/>
            </w:tcBorders>
            <w:shd w:val="clear" w:color="auto" w:fill="DFE3E6"/>
          </w:tcPr>
          <w:p>
            <w:pPr>
              <w:spacing w:after="0"/>
              <w:rPr>
                <w:sz w:val="13"/>
                <w:szCs w:val="13"/>
                <w:color w:val="auto"/>
              </w:rPr>
            </w:pPr>
          </w:p>
        </w:tc>
        <w:tc>
          <w:tcPr>
            <w:tcW w:w="2160" w:type="dxa"/>
            <w:vAlign w:val="bottom"/>
            <w:tcBorders>
              <w:bottom w:val="single" w:sz="8" w:color="DFE3E6"/>
            </w:tcBorders>
            <w:vMerge w:val="continue"/>
            <w:shd w:val="clear" w:color="auto" w:fill="DFE3E6"/>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6"/>
        </w:trPr>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40" w:type="dxa"/>
            <w:vAlign w:val="bottom"/>
            <w:gridSpan w:val="3"/>
          </w:tcPr>
          <w:p>
            <w:pPr>
              <w:ind w:left="20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MERGERS AND</w:t>
            </w:r>
          </w:p>
        </w:tc>
        <w:tc>
          <w:tcPr>
            <w:tcW w:w="280" w:type="dxa"/>
            <w:vAlign w:val="bottom"/>
          </w:tcPr>
          <w:p>
            <w:pPr>
              <w:jc w:val="center"/>
              <w:ind w:left="88"/>
              <w:spacing w:after="0"/>
              <w:rPr>
                <w:sz w:val="20"/>
                <w:szCs w:val="20"/>
                <w:color w:val="auto"/>
              </w:rPr>
            </w:pPr>
            <w:r>
              <w:rPr>
                <w:rFonts w:ascii="Times New Roman" w:cs="Times New Roman" w:eastAsia="Times New Roman" w:hAnsi="Times New Roman"/>
                <w:sz w:val="2"/>
                <w:szCs w:val="2"/>
                <w:color w:val="auto"/>
                <w:w w:val="4294942296"/>
              </w:rPr>
              <w:t>​</w:t>
            </w:r>
          </w:p>
        </w:tc>
        <w:tc>
          <w:tcPr>
            <w:tcW w:w="60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440" w:type="dxa"/>
            <w:vAlign w:val="bottom"/>
            <w:vMerge w:val="restart"/>
          </w:tcPr>
          <w:p>
            <w:pPr>
              <w:ind w:left="100"/>
              <w:spacing w:after="0"/>
              <w:rPr>
                <w:sz w:val="20"/>
                <w:szCs w:val="20"/>
                <w:color w:val="auto"/>
              </w:rPr>
            </w:pPr>
            <w:r>
              <w:rPr>
                <w:rFonts w:ascii="Arial" w:cs="Arial" w:eastAsia="Arial" w:hAnsi="Arial"/>
                <w:sz w:val="14"/>
                <w:szCs w:val="14"/>
                <w:b w:val="1"/>
                <w:bCs w:val="1"/>
                <w:color w:val="5D6673"/>
              </w:rPr>
              <w:t> </w:t>
            </w:r>
          </w:p>
        </w:tc>
        <w:tc>
          <w:tcPr>
            <w:tcW w:w="200" w:type="dxa"/>
            <w:vAlign w:val="bottom"/>
          </w:tcPr>
          <w:p>
            <w:pPr>
              <w:spacing w:after="0"/>
              <w:rPr>
                <w:sz w:val="16"/>
                <w:szCs w:val="16"/>
                <w:color w:val="auto"/>
              </w:rPr>
            </w:pPr>
          </w:p>
        </w:tc>
        <w:tc>
          <w:tcPr>
            <w:tcW w:w="1240" w:type="dxa"/>
            <w:vAlign w:val="bottom"/>
            <w:gridSpan w:val="2"/>
          </w:tcPr>
          <w:p>
            <w:pPr>
              <w:ind w:left="160"/>
              <w:spacing w:after="0"/>
              <w:rPr>
                <w:sz w:val="20"/>
                <w:szCs w:val="20"/>
                <w:color w:val="auto"/>
              </w:rPr>
            </w:pPr>
            <w:r>
              <w:rPr>
                <w:rFonts w:ascii="Arial" w:cs="Arial" w:eastAsia="Arial" w:hAnsi="Arial"/>
                <w:sz w:val="14"/>
                <w:szCs w:val="14"/>
                <w:b w:val="1"/>
                <w:bCs w:val="1"/>
                <w:color w:val="5D6673"/>
              </w:rPr>
              <w:t>ACQUISITIONS</w:t>
            </w: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0"/>
        </w:trPr>
        <w:tc>
          <w:tcPr>
            <w:tcW w:w="900" w:type="dxa"/>
            <w:vAlign w:val="bottom"/>
          </w:tcPr>
          <w:p>
            <w:pPr>
              <w:spacing w:after="0"/>
              <w:rPr>
                <w:sz w:val="24"/>
                <w:szCs w:val="24"/>
                <w:color w:val="auto"/>
              </w:rPr>
            </w:pPr>
          </w:p>
        </w:tc>
        <w:tc>
          <w:tcPr>
            <w:tcW w:w="2160" w:type="dxa"/>
            <w:vAlign w:val="bottom"/>
            <w:tcBorders>
              <w:bottom w:val="single" w:sz="8" w:color="D02A2E"/>
            </w:tcBorders>
            <w:gridSpan w:val="5"/>
          </w:tcPr>
          <w:p>
            <w:pPr>
              <w:spacing w:after="0"/>
              <w:rPr>
                <w:sz w:val="24"/>
                <w:szCs w:val="24"/>
                <w:color w:val="auto"/>
              </w:rPr>
            </w:pPr>
          </w:p>
        </w:tc>
        <w:tc>
          <w:tcPr>
            <w:tcW w:w="600" w:type="dxa"/>
            <w:vAlign w:val="bottom"/>
            <w:tcBorders>
              <w:bottom w:val="single" w:sz="8" w:color="D02A2E"/>
            </w:tcBorders>
          </w:tcPr>
          <w:p>
            <w:pPr>
              <w:spacing w:after="0"/>
              <w:rPr>
                <w:sz w:val="24"/>
                <w:szCs w:val="24"/>
                <w:color w:val="auto"/>
              </w:rPr>
            </w:pPr>
          </w:p>
        </w:tc>
        <w:tc>
          <w:tcPr>
            <w:tcW w:w="320" w:type="dxa"/>
            <w:vAlign w:val="bottom"/>
            <w:tcBorders>
              <w:bottom w:val="single" w:sz="8" w:color="D02A2E"/>
            </w:tcBorders>
          </w:tcPr>
          <w:p>
            <w:pPr>
              <w:spacing w:after="0"/>
              <w:rPr>
                <w:sz w:val="24"/>
                <w:szCs w:val="24"/>
                <w:color w:val="auto"/>
              </w:rPr>
            </w:pPr>
          </w:p>
        </w:tc>
        <w:tc>
          <w:tcPr>
            <w:tcW w:w="980" w:type="dxa"/>
            <w:vAlign w:val="bottom"/>
            <w:tcBorders>
              <w:bottom w:val="single" w:sz="8" w:color="D02A2E"/>
            </w:tcBorders>
          </w:tcPr>
          <w:p>
            <w:pPr>
              <w:spacing w:after="0"/>
              <w:rPr>
                <w:sz w:val="24"/>
                <w:szCs w:val="24"/>
                <w:color w:val="auto"/>
              </w:rPr>
            </w:pPr>
          </w:p>
        </w:tc>
        <w:tc>
          <w:tcPr>
            <w:tcW w:w="2840" w:type="dxa"/>
            <w:vAlign w:val="bottom"/>
            <w:tcBorders>
              <w:bottom w:val="single" w:sz="8" w:color="D02A2E"/>
            </w:tcBorders>
            <w:gridSpan w:val="2"/>
          </w:tcPr>
          <w:p>
            <w:pPr>
              <w:spacing w:after="0"/>
              <w:rPr>
                <w:sz w:val="24"/>
                <w:szCs w:val="24"/>
                <w:color w:val="auto"/>
              </w:rPr>
            </w:pPr>
          </w:p>
        </w:tc>
        <w:tc>
          <w:tcPr>
            <w:tcW w:w="2160" w:type="dxa"/>
            <w:vAlign w:val="bottom"/>
            <w:tcBorders>
              <w:bottom w:val="single" w:sz="8" w:color="D02A2E"/>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900" w:type="dxa"/>
            <w:vAlign w:val="bottom"/>
          </w:tcPr>
          <w:p>
            <w:pPr>
              <w:spacing w:after="0"/>
              <w:rPr>
                <w:sz w:val="24"/>
                <w:szCs w:val="24"/>
                <w:color w:val="auto"/>
              </w:rPr>
            </w:pPr>
          </w:p>
        </w:tc>
        <w:tc>
          <w:tcPr>
            <w:tcW w:w="2160" w:type="dxa"/>
            <w:vAlign w:val="bottom"/>
            <w:gridSpan w:val="5"/>
          </w:tcPr>
          <w:p>
            <w:pPr>
              <w:ind w:left="20"/>
              <w:spacing w:after="0"/>
              <w:rPr>
                <w:sz w:val="20"/>
                <w:szCs w:val="20"/>
                <w:color w:val="auto"/>
              </w:rPr>
            </w:pPr>
            <w:r>
              <w:rPr>
                <w:rFonts w:ascii="Arial" w:cs="Arial" w:eastAsia="Arial" w:hAnsi="Arial"/>
                <w:sz w:val="16"/>
                <w:szCs w:val="16"/>
                <w:color w:val="5D6673"/>
              </w:rPr>
              <w:t>2024 PROXY STATEMENT</w:t>
            </w:r>
          </w:p>
        </w:tc>
        <w:tc>
          <w:tcPr>
            <w:tcW w:w="600" w:type="dxa"/>
            <w:vAlign w:val="bottom"/>
          </w:tcPr>
          <w:p>
            <w:pPr>
              <w:spacing w:after="0"/>
              <w:rPr>
                <w:sz w:val="24"/>
                <w:szCs w:val="24"/>
                <w:color w:val="auto"/>
              </w:rPr>
            </w:pPr>
          </w:p>
        </w:tc>
        <w:tc>
          <w:tcPr>
            <w:tcW w:w="320" w:type="dxa"/>
            <w:vAlign w:val="bottom"/>
          </w:tcPr>
          <w:p>
            <w:pPr>
              <w:ind w:left="240"/>
              <w:spacing w:after="0"/>
              <w:rPr>
                <w:sz w:val="20"/>
                <w:szCs w:val="20"/>
                <w:color w:val="auto"/>
              </w:rPr>
            </w:pPr>
            <w:r>
              <w:rPr>
                <w:rFonts w:ascii="Arial" w:cs="Arial" w:eastAsia="Arial" w:hAnsi="Arial"/>
                <w:sz w:val="8"/>
                <w:szCs w:val="8"/>
                <w:color w:val="5D6673"/>
                <w:w w:val="74"/>
              </w:rPr>
              <w:t> </w:t>
            </w:r>
          </w:p>
        </w:tc>
        <w:tc>
          <w:tcPr>
            <w:tcW w:w="980" w:type="dxa"/>
            <w:vAlign w:val="bottom"/>
          </w:tcPr>
          <w:p>
            <w:pPr>
              <w:ind w:left="80"/>
              <w:spacing w:after="0"/>
              <w:rPr>
                <w:sz w:val="20"/>
                <w:szCs w:val="20"/>
                <w:color w:val="auto"/>
              </w:rPr>
            </w:pPr>
            <w:r>
              <w:rPr>
                <w:rFonts w:ascii="Arial" w:cs="Arial" w:eastAsia="Arial" w:hAnsi="Arial"/>
                <w:sz w:val="16"/>
                <w:szCs w:val="16"/>
                <w:color w:val="5D6673"/>
              </w:rPr>
              <w:t xml:space="preserve">                </w:t>
            </w:r>
          </w:p>
        </w:tc>
        <w:tc>
          <w:tcPr>
            <w:tcW w:w="2840" w:type="dxa"/>
            <w:vAlign w:val="bottom"/>
            <w:gridSpan w:val="2"/>
          </w:tcPr>
          <w:p>
            <w:pPr>
              <w:ind w:left="60"/>
              <w:spacing w:after="0"/>
              <w:rPr>
                <w:sz w:val="20"/>
                <w:szCs w:val="20"/>
                <w:color w:val="auto"/>
              </w:rPr>
            </w:pPr>
            <w:r>
              <w:rPr>
                <w:rFonts w:ascii="Arial" w:cs="Arial" w:eastAsia="Arial" w:hAnsi="Arial"/>
                <w:sz w:val="16"/>
                <w:szCs w:val="16"/>
                <w:color w:val="5D6673"/>
              </w:rPr>
              <w:t>ITRON, INC.</w:t>
            </w:r>
          </w:p>
        </w:tc>
        <w:tc>
          <w:tcPr>
            <w:tcW w:w="2160" w:type="dxa"/>
            <w:vAlign w:val="bottom"/>
          </w:tcPr>
          <w:p>
            <w:pPr>
              <w:jc w:val="right"/>
              <w:spacing w:after="0"/>
              <w:rPr>
                <w:sz w:val="20"/>
                <w:szCs w:val="20"/>
                <w:color w:val="auto"/>
              </w:rPr>
            </w:pPr>
            <w:r>
              <w:rPr>
                <w:rFonts w:ascii="Arial" w:cs="Arial" w:eastAsia="Arial" w:hAnsi="Arial"/>
                <w:sz w:val="16"/>
                <w:szCs w:val="16"/>
                <w:color w:val="5D6673"/>
              </w:rPr>
              <w:t>9</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6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40" w:type="dxa"/>
            <w:vAlign w:val="bottom"/>
            <w:tcBorders>
              <w:bottom w:val="single" w:sz="8" w:color="auto"/>
            </w:tcBorders>
          </w:tcPr>
          <w:p>
            <w:pPr>
              <w:spacing w:after="0"/>
              <w:rPr>
                <w:sz w:val="23"/>
                <w:szCs w:val="23"/>
                <w:color w:val="auto"/>
              </w:rPr>
            </w:pPr>
          </w:p>
        </w:tc>
        <w:tc>
          <w:tcPr>
            <w:tcW w:w="216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-5495925</wp:posOffset>
            </wp:positionV>
            <wp:extent cx="5741035" cy="495617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41035" cy="4956175"/>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-5495925</wp:posOffset>
            </wp:positionV>
            <wp:extent cx="5741035" cy="49561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41035" cy="4956175"/>
                    </a:xfrm>
                    <a:prstGeom prst="rect">
                      <a:avLst/>
                    </a:prstGeom>
                    <a:noFill/>
                  </pic:spPr>
                </pic:pic>
              </a:graphicData>
            </a:graphic>
          </wp:anchor>
        </w:drawing>
      </w:r>
    </w:p>
    <w:p>
      <w:pPr>
        <w:sectPr>
          <w:pgSz w:w="11900" w:h="16838" w:orient="portrait"/>
          <w:cols w:equalWidth="0" w:num="1">
            <w:col w:w="10860"/>
          </w:cols>
          <w:pgMar w:left="520" w:top="115" w:right="519" w:bottom="1440" w:gutter="0" w:footer="0" w:header="0"/>
        </w:sectPr>
      </w:pPr>
    </w:p>
    <w:bookmarkStart w:id="13" w:name="page14"/>
    <w:bookmarkEnd w:id="13"/>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233045</wp:posOffset>
            </wp:positionV>
            <wp:extent cx="8255" cy="402717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4027170"/>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515"/>
        </w:trPr>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920" w:type="dxa"/>
            <w:vAlign w:val="bottom"/>
            <w:gridSpan w:val="2"/>
          </w:tcPr>
          <w:p>
            <w:pPr>
              <w:ind w:left="20"/>
              <w:spacing w:after="0"/>
              <w:rPr>
                <w:sz w:val="20"/>
                <w:szCs w:val="20"/>
                <w:color w:val="auto"/>
              </w:rPr>
            </w:pPr>
            <w:r>
              <w:rPr>
                <w:rFonts w:ascii="Arial" w:cs="Arial" w:eastAsia="Arial" w:hAnsi="Arial"/>
                <w:sz w:val="21"/>
                <w:szCs w:val="21"/>
                <w:b w:val="1"/>
                <w:bCs w:val="1"/>
                <w:color w:val="D02A2E"/>
              </w:rPr>
              <w:t>Frank M. Jaehnert</w:t>
            </w:r>
          </w:p>
        </w:tc>
        <w:tc>
          <w:tcPr>
            <w:tcW w:w="1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80" w:type="dxa"/>
            <w:vAlign w:val="bottom"/>
            <w:gridSpan w:val="3"/>
          </w:tcPr>
          <w:p>
            <w:pPr>
              <w:ind w:left="20"/>
              <w:spacing w:after="0" w:line="202" w:lineRule="exact"/>
              <w:rPr>
                <w:sz w:val="20"/>
                <w:szCs w:val="20"/>
                <w:color w:val="auto"/>
              </w:rPr>
            </w:pPr>
            <w:r>
              <w:rPr>
                <w:rFonts w:ascii="Arial" w:cs="Arial" w:eastAsia="Arial" w:hAnsi="Arial"/>
                <w:sz w:val="18"/>
                <w:szCs w:val="18"/>
                <w:i w:val="1"/>
                <w:iCs w:val="1"/>
                <w:color w:val="5D6673"/>
                <w:w w:val="98"/>
              </w:rPr>
              <w:t>Retired President and CEO of Brady Corporation</w:t>
            </w:r>
          </w:p>
        </w:tc>
        <w:tc>
          <w:tcPr>
            <w:tcW w:w="2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1"/>
        </w:trPr>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ind w:left="20"/>
              <w:spacing w:after="0" w:line="181" w:lineRule="exact"/>
              <w:rPr>
                <w:sz w:val="20"/>
                <w:szCs w:val="20"/>
                <w:color w:val="auto"/>
              </w:rPr>
            </w:pPr>
            <w:r>
              <w:rPr>
                <w:rFonts w:ascii="Arial" w:cs="Arial" w:eastAsia="Arial" w:hAnsi="Arial"/>
                <w:sz w:val="16"/>
                <w:szCs w:val="16"/>
                <w:color w:val="auto"/>
              </w:rPr>
              <w:t> </w:t>
            </w:r>
          </w:p>
        </w:tc>
        <w:tc>
          <w:tcPr>
            <w:tcW w:w="9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80" w:type="dxa"/>
            <w:vAlign w:val="bottom"/>
            <w:gridSpan w:val="3"/>
          </w:tcPr>
          <w:p>
            <w:pPr>
              <w:ind w:left="20"/>
              <w:spacing w:after="0" w:line="204" w:lineRule="exact"/>
              <w:rPr>
                <w:sz w:val="20"/>
                <w:szCs w:val="20"/>
                <w:color w:val="auto"/>
              </w:rPr>
            </w:pPr>
            <w:r>
              <w:rPr>
                <w:rFonts w:ascii="Arial" w:cs="Arial" w:eastAsia="Arial" w:hAnsi="Arial"/>
                <w:sz w:val="18"/>
                <w:szCs w:val="18"/>
                <w:b w:val="1"/>
                <w:bCs w:val="1"/>
                <w:color w:val="D02A2E"/>
              </w:rPr>
              <w:t>QUALIFICATIONS AND SKILLS</w:t>
            </w:r>
          </w:p>
        </w:tc>
        <w:tc>
          <w:tcPr>
            <w:tcW w:w="2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 </w:t>
            </w:r>
          </w:p>
        </w:tc>
        <w:tc>
          <w:tcPr>
            <w:tcW w:w="9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80" w:type="dxa"/>
            <w:vAlign w:val="bottom"/>
            <w:gridSpan w:val="4"/>
          </w:tcPr>
          <w:p>
            <w:pPr>
              <w:ind w:left="20"/>
              <w:spacing w:after="0"/>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17 years of executive leadership</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80" w:type="dxa"/>
            <w:vAlign w:val="bottom"/>
            <w:gridSpan w:val="4"/>
          </w:tcPr>
          <w:p>
            <w:pPr>
              <w:ind w:left="20"/>
              <w:spacing w:after="0"/>
              <w:rPr>
                <w:sz w:val="20"/>
                <w:szCs w:val="20"/>
                <w:color w:val="auto"/>
              </w:rPr>
            </w:pPr>
            <w:r>
              <w:rPr>
                <w:rFonts w:ascii="Arial" w:cs="Arial" w:eastAsia="Arial" w:hAnsi="Arial"/>
                <w:sz w:val="16"/>
                <w:szCs w:val="16"/>
                <w:color w:val="auto"/>
              </w:rPr>
              <w:t>experience in the manufacturing sector, driving business and profit growth as a</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80" w:type="dxa"/>
            <w:vAlign w:val="bottom"/>
            <w:gridSpan w:val="3"/>
          </w:tcPr>
          <w:p>
            <w:pPr>
              <w:ind w:left="20"/>
              <w:spacing w:after="0"/>
              <w:rPr>
                <w:sz w:val="20"/>
                <w:szCs w:val="20"/>
                <w:color w:val="auto"/>
              </w:rPr>
            </w:pPr>
            <w:r>
              <w:rPr>
                <w:rFonts w:ascii="Arial" w:cs="Arial" w:eastAsia="Arial" w:hAnsi="Arial"/>
                <w:sz w:val="16"/>
                <w:szCs w:val="16"/>
                <w:color w:val="auto"/>
              </w:rPr>
              <w:t>former CEO, president and vice president</w:t>
            </w:r>
          </w:p>
        </w:tc>
        <w:tc>
          <w:tcPr>
            <w:tcW w:w="2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 </w:t>
            </w:r>
          </w:p>
        </w:tc>
        <w:tc>
          <w:tcPr>
            <w:tcW w:w="9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440" w:type="dxa"/>
            <w:vAlign w:val="bottom"/>
            <w:vMerge w:val="restart"/>
          </w:tcPr>
          <w:p>
            <w:pPr>
              <w:ind w:left="160"/>
              <w:spacing w:after="0"/>
              <w:rPr>
                <w:sz w:val="20"/>
                <w:szCs w:val="20"/>
                <w:color w:val="auto"/>
              </w:rPr>
            </w:pPr>
            <w:r>
              <w:rPr>
                <w:rFonts w:ascii="Arial" w:cs="Arial" w:eastAsia="Arial" w:hAnsi="Arial"/>
                <w:sz w:val="16"/>
                <w:szCs w:val="16"/>
                <w:color w:val="auto"/>
              </w:rPr>
              <w:t>  </w:t>
            </w: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80" w:type="dxa"/>
            <w:vAlign w:val="bottom"/>
            <w:gridSpan w:val="4"/>
          </w:tcPr>
          <w:p>
            <w:pPr>
              <w:ind w:left="20"/>
              <w:spacing w:after="0"/>
              <w:rPr>
                <w:sz w:val="20"/>
                <w:szCs w:val="20"/>
                <w:color w:val="auto"/>
              </w:rPr>
            </w:pPr>
            <w:r>
              <w:rPr>
                <w:rFonts w:ascii="Arial" w:cs="Arial" w:eastAsia="Arial" w:hAnsi="Arial"/>
                <w:sz w:val="16"/>
                <w:szCs w:val="16"/>
                <w:b w:val="1"/>
                <w:bCs w:val="1"/>
                <w:color w:val="auto"/>
              </w:rPr>
              <w:t xml:space="preserve">FINANCIAL LITERACY: </w:t>
            </w:r>
            <w:r>
              <w:rPr>
                <w:rFonts w:ascii="Arial" w:cs="Arial" w:eastAsia="Arial" w:hAnsi="Arial"/>
                <w:sz w:val="16"/>
                <w:szCs w:val="16"/>
                <w:color w:val="auto"/>
              </w:rPr>
              <w:t>Deep financial expertise as an SEC financial expert and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4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80" w:type="dxa"/>
            <w:vAlign w:val="bottom"/>
            <w:gridSpan w:val="4"/>
          </w:tcPr>
          <w:p>
            <w:pPr>
              <w:ind w:left="20"/>
              <w:spacing w:after="0"/>
              <w:rPr>
                <w:sz w:val="20"/>
                <w:szCs w:val="20"/>
                <w:color w:val="auto"/>
              </w:rPr>
            </w:pPr>
            <w:r>
              <w:rPr>
                <w:rFonts w:ascii="Arial" w:cs="Arial" w:eastAsia="Arial" w:hAnsi="Arial"/>
                <w:sz w:val="16"/>
                <w:szCs w:val="16"/>
                <w:color w:val="auto"/>
              </w:rPr>
              <w:t>former CFO, with broad experience in corporate strategy and audit committee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60" w:type="dxa"/>
            <w:vAlign w:val="bottom"/>
            <w:gridSpan w:val="4"/>
            <w:vMerge w:val="restart"/>
          </w:tcPr>
          <w:p>
            <w:pPr>
              <w:ind w:left="900"/>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5"/>
                <w:szCs w:val="15"/>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5"/>
                <w:szCs w:val="15"/>
                <w:color w:val="000000"/>
              </w:rPr>
              <w:t>66</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0" w:type="dxa"/>
            <w:vAlign w:val="bottom"/>
          </w:tcPr>
          <w:p>
            <w:pPr>
              <w:ind w:left="20"/>
              <w:spacing w:after="0"/>
              <w:rPr>
                <w:sz w:val="20"/>
                <w:szCs w:val="20"/>
                <w:color w:val="auto"/>
              </w:rPr>
            </w:pPr>
            <w:r>
              <w:rPr>
                <w:rFonts w:ascii="Arial" w:cs="Arial" w:eastAsia="Arial" w:hAnsi="Arial"/>
                <w:sz w:val="16"/>
                <w:szCs w:val="16"/>
                <w:color w:val="auto"/>
              </w:rPr>
              <w:t>leadership</w:t>
            </w:r>
          </w:p>
        </w:tc>
        <w:tc>
          <w:tcPr>
            <w:tcW w:w="92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0"/>
        </w:trPr>
        <w:tc>
          <w:tcPr>
            <w:tcW w:w="2560" w:type="dxa"/>
            <w:vAlign w:val="bottom"/>
            <w:gridSpan w:val="4"/>
            <w:vMerge w:val="continue"/>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0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920" w:type="dxa"/>
            <w:vAlign w:val="bottom"/>
          </w:tcPr>
          <w:p>
            <w:pPr>
              <w:spacing w:after="0"/>
              <w:rPr>
                <w:sz w:val="6"/>
                <w:szCs w:val="6"/>
                <w:color w:val="auto"/>
              </w:rPr>
            </w:pPr>
          </w:p>
        </w:tc>
        <w:tc>
          <w:tcPr>
            <w:tcW w:w="1960" w:type="dxa"/>
            <w:vAlign w:val="bottom"/>
          </w:tcPr>
          <w:p>
            <w:pPr>
              <w:spacing w:after="0"/>
              <w:rPr>
                <w:sz w:val="6"/>
                <w:szCs w:val="6"/>
                <w:color w:val="auto"/>
              </w:rPr>
            </w:pPr>
          </w:p>
        </w:tc>
        <w:tc>
          <w:tcPr>
            <w:tcW w:w="210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1340" w:type="dxa"/>
            <w:vAlign w:val="bottom"/>
            <w:gridSpan w:val="2"/>
            <w:vMerge w:val="restart"/>
          </w:tcPr>
          <w:p>
            <w:pPr>
              <w:ind w:left="900"/>
              <w:spacing w:after="0" w:line="181" w:lineRule="exact"/>
              <w:rPr>
                <w:sz w:val="20"/>
                <w:szCs w:val="20"/>
                <w:color w:val="auto"/>
              </w:rPr>
            </w:pPr>
            <w:r>
              <w:rPr>
                <w:rFonts w:ascii="Arial" w:cs="Arial" w:eastAsia="Arial" w:hAnsi="Arial"/>
                <w:sz w:val="16"/>
                <w:szCs w:val="16"/>
                <w:color w:val="auto"/>
              </w:rPr>
              <w:t> </w:t>
            </w: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20" w:type="dxa"/>
            <w:vAlign w:val="bottom"/>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00" w:type="dxa"/>
            <w:vAlign w:val="bottom"/>
            <w:vMerge w:val="continue"/>
          </w:tcPr>
          <w:p>
            <w:pPr>
              <w:spacing w:after="0"/>
              <w:rPr>
                <w:sz w:val="9"/>
                <w:szCs w:val="9"/>
                <w:color w:val="auto"/>
              </w:rPr>
            </w:pPr>
          </w:p>
        </w:tc>
        <w:tc>
          <w:tcPr>
            <w:tcW w:w="92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340" w:type="dxa"/>
            <w:vAlign w:val="bottom"/>
            <w:gridSpan w:val="2"/>
            <w:vMerge w:val="continue"/>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98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 xml:space="preserve">GLOBAL EXPERIENCE: </w:t>
            </w:r>
            <w:r>
              <w:rPr>
                <w:rFonts w:ascii="Arial" w:cs="Arial" w:eastAsia="Arial" w:hAnsi="Arial"/>
                <w:sz w:val="16"/>
                <w:szCs w:val="16"/>
                <w:color w:val="auto"/>
              </w:rPr>
              <w:t>Extensive international business expertise, having</w:t>
            </w: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560" w:type="dxa"/>
            <w:vAlign w:val="bottom"/>
            <w:gridSpan w:val="4"/>
            <w:vMerge w:val="restart"/>
          </w:tcPr>
          <w:p>
            <w:pPr>
              <w:ind w:left="900"/>
              <w:spacing w:after="0" w:line="204" w:lineRule="exact"/>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5"/>
                <w:szCs w:val="15"/>
                <w:color w:val="D02A2E"/>
              </w:rPr>
              <w:t xml:space="preserve"> </w:t>
            </w:r>
          </w:p>
        </w:tc>
        <w:tc>
          <w:tcPr>
            <w:tcW w:w="220" w:type="dxa"/>
            <w:vAlign w:val="bottom"/>
            <w:vMerge w:val="restart"/>
          </w:tcPr>
          <w:p>
            <w:pPr>
              <w:ind w:left="20"/>
              <w:spacing w:after="0"/>
              <w:rPr>
                <w:sz w:val="20"/>
                <w:szCs w:val="20"/>
                <w:color w:val="auto"/>
              </w:rPr>
            </w:pPr>
            <w:r>
              <w:rPr>
                <w:rFonts w:ascii="Arial" w:cs="Arial" w:eastAsia="Arial" w:hAnsi="Arial"/>
                <w:sz w:val="16"/>
                <w:szCs w:val="16"/>
                <w:color w:val="D02A2E"/>
              </w:rPr>
              <w:t xml:space="preserve">| </w:t>
            </w:r>
          </w:p>
        </w:tc>
        <w:tc>
          <w:tcPr>
            <w:tcW w:w="880" w:type="dxa"/>
            <w:vAlign w:val="bottom"/>
            <w:gridSpan w:val="2"/>
            <w:vMerge w:val="restart"/>
          </w:tcPr>
          <w:p>
            <w:pPr>
              <w:jc w:val="right"/>
              <w:ind w:right="493"/>
              <w:spacing w:after="0"/>
              <w:rPr>
                <w:sz w:val="20"/>
                <w:szCs w:val="20"/>
                <w:color w:val="auto"/>
              </w:rPr>
            </w:pPr>
            <w:r>
              <w:rPr>
                <w:rFonts w:ascii="Arial" w:cs="Arial" w:eastAsia="Arial" w:hAnsi="Arial"/>
                <w:sz w:val="16"/>
                <w:szCs w:val="16"/>
                <w:color w:val="auto"/>
                <w:w w:val="95"/>
              </w:rPr>
              <w:t>2015</w:t>
            </w:r>
          </w:p>
        </w:tc>
        <w:tc>
          <w:tcPr>
            <w:tcW w:w="320" w:type="dxa"/>
            <w:vAlign w:val="bottom"/>
          </w:tcPr>
          <w:p>
            <w:pPr>
              <w:spacing w:after="0"/>
              <w:rPr>
                <w:sz w:val="9"/>
                <w:szCs w:val="9"/>
                <w:color w:val="auto"/>
              </w:rPr>
            </w:pPr>
          </w:p>
        </w:tc>
        <w:tc>
          <w:tcPr>
            <w:tcW w:w="5980" w:type="dxa"/>
            <w:vAlign w:val="bottom"/>
            <w:gridSpan w:val="4"/>
            <w:vMerge w:val="continue"/>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560" w:type="dxa"/>
            <w:vAlign w:val="bottom"/>
            <w:gridSpan w:val="4"/>
            <w:vMerge w:val="continue"/>
          </w:tcPr>
          <w:p>
            <w:pPr>
              <w:spacing w:after="0"/>
              <w:rPr>
                <w:sz w:val="8"/>
                <w:szCs w:val="8"/>
                <w:color w:val="auto"/>
              </w:rPr>
            </w:pPr>
          </w:p>
        </w:tc>
        <w:tc>
          <w:tcPr>
            <w:tcW w:w="220" w:type="dxa"/>
            <w:vAlign w:val="bottom"/>
            <w:vMerge w:val="continue"/>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320" w:type="dxa"/>
            <w:vAlign w:val="bottom"/>
          </w:tcPr>
          <w:p>
            <w:pPr>
              <w:spacing w:after="0"/>
              <w:rPr>
                <w:sz w:val="8"/>
                <w:szCs w:val="8"/>
                <w:color w:val="auto"/>
              </w:rPr>
            </w:pPr>
          </w:p>
        </w:tc>
        <w:tc>
          <w:tcPr>
            <w:tcW w:w="5980" w:type="dxa"/>
            <w:vAlign w:val="bottom"/>
            <w:gridSpan w:val="4"/>
            <w:vMerge w:val="restart"/>
          </w:tcPr>
          <w:p>
            <w:pPr>
              <w:ind w:left="20"/>
              <w:spacing w:after="0"/>
              <w:rPr>
                <w:sz w:val="20"/>
                <w:szCs w:val="20"/>
                <w:color w:val="auto"/>
              </w:rPr>
            </w:pPr>
            <w:r>
              <w:rPr>
                <w:rFonts w:ascii="Arial" w:cs="Arial" w:eastAsia="Arial" w:hAnsi="Arial"/>
                <w:sz w:val="16"/>
                <w:szCs w:val="16"/>
                <w:color w:val="auto"/>
              </w:rPr>
              <w:t>successfully led geographic expansions and operations across multiple continents</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340" w:type="dxa"/>
            <w:vAlign w:val="bottom"/>
            <w:gridSpan w:val="2"/>
            <w:vMerge w:val="restart"/>
          </w:tcPr>
          <w:p>
            <w:pPr>
              <w:ind w:left="900"/>
              <w:spacing w:after="0" w:line="181" w:lineRule="exact"/>
              <w:rPr>
                <w:sz w:val="20"/>
                <w:szCs w:val="20"/>
                <w:color w:val="auto"/>
              </w:rPr>
            </w:pPr>
            <w:r>
              <w:rPr>
                <w:rFonts w:ascii="Arial" w:cs="Arial" w:eastAsia="Arial" w:hAnsi="Arial"/>
                <w:sz w:val="16"/>
                <w:szCs w:val="16"/>
                <w:color w:val="auto"/>
              </w:rPr>
              <w:t> </w:t>
            </w: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jc w:val="right"/>
              <w:ind w:right="313"/>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5980" w:type="dxa"/>
            <w:vAlign w:val="bottom"/>
            <w:gridSpan w:val="4"/>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34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00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920" w:type="dxa"/>
            <w:vAlign w:val="bottom"/>
          </w:tcPr>
          <w:p>
            <w:pPr>
              <w:spacing w:after="0"/>
              <w:rPr>
                <w:sz w:val="7"/>
                <w:szCs w:val="7"/>
                <w:color w:val="auto"/>
              </w:rPr>
            </w:pPr>
          </w:p>
        </w:tc>
        <w:tc>
          <w:tcPr>
            <w:tcW w:w="1960" w:type="dxa"/>
            <w:vAlign w:val="bottom"/>
          </w:tcPr>
          <w:p>
            <w:pPr>
              <w:spacing w:after="0"/>
              <w:rPr>
                <w:sz w:val="7"/>
                <w:szCs w:val="7"/>
                <w:color w:val="auto"/>
              </w:rPr>
            </w:pPr>
          </w:p>
        </w:tc>
        <w:tc>
          <w:tcPr>
            <w:tcW w:w="210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2560" w:type="dxa"/>
            <w:vAlign w:val="bottom"/>
            <w:gridSpan w:val="4"/>
            <w:vMerge w:val="restart"/>
          </w:tcPr>
          <w:p>
            <w:pPr>
              <w:ind w:left="900"/>
              <w:spacing w:after="0" w:line="204" w:lineRule="exact"/>
              <w:rPr>
                <w:sz w:val="20"/>
                <w:szCs w:val="20"/>
                <w:color w:val="auto"/>
              </w:rPr>
            </w:pPr>
            <w:r>
              <w:rPr>
                <w:rFonts w:ascii="Arial" w:cs="Arial" w:eastAsia="Arial" w:hAnsi="Arial"/>
                <w:sz w:val="18"/>
                <w:szCs w:val="18"/>
                <w:b w:val="1"/>
                <w:bCs w:val="1"/>
                <w:color w:val="5D6673"/>
              </w:rPr>
              <w:t>INDEPENDENT</w:t>
            </w:r>
            <w:r>
              <w:rPr>
                <w:rFonts w:ascii="Arial" w:cs="Arial" w:eastAsia="Arial" w:hAnsi="Arial"/>
                <w:sz w:val="15"/>
                <w:szCs w:val="15"/>
                <w:color w:val="D02A2E"/>
              </w:rPr>
              <w:t xml:space="preserve">     | </w:t>
            </w:r>
          </w:p>
        </w:tc>
        <w:tc>
          <w:tcPr>
            <w:tcW w:w="520" w:type="dxa"/>
            <w:vAlign w:val="bottom"/>
            <w:gridSpan w:val="2"/>
            <w:vMerge w:val="restart"/>
          </w:tcPr>
          <w:p>
            <w:pPr>
              <w:ind w:left="40"/>
              <w:spacing w:after="0"/>
              <w:rPr>
                <w:sz w:val="20"/>
                <w:szCs w:val="20"/>
                <w:color w:val="auto"/>
              </w:rPr>
            </w:pPr>
            <w:r>
              <w:rPr>
                <w:rFonts w:ascii="Arial" w:cs="Arial" w:eastAsia="Arial" w:hAnsi="Arial"/>
                <w:sz w:val="16"/>
                <w:szCs w:val="16"/>
                <w:color w:val="auto"/>
              </w:rPr>
              <w:t>Yes</w:t>
            </w: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0" w:type="dxa"/>
            <w:vAlign w:val="bottom"/>
            <w:vMerge w:val="continue"/>
          </w:tcPr>
          <w:p>
            <w:pPr>
              <w:spacing w:after="0"/>
              <w:rPr>
                <w:sz w:val="8"/>
                <w:szCs w:val="8"/>
                <w:color w:val="auto"/>
              </w:rPr>
            </w:pPr>
          </w:p>
        </w:tc>
        <w:tc>
          <w:tcPr>
            <w:tcW w:w="92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10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2560" w:type="dxa"/>
            <w:vAlign w:val="bottom"/>
            <w:gridSpan w:val="4"/>
            <w:vMerge w:val="continue"/>
          </w:tcPr>
          <w:p>
            <w:pPr>
              <w:spacing w:after="0"/>
              <w:rPr>
                <w:sz w:val="9"/>
                <w:szCs w:val="9"/>
                <w:color w:val="auto"/>
              </w:rPr>
            </w:pPr>
          </w:p>
        </w:tc>
        <w:tc>
          <w:tcPr>
            <w:tcW w:w="5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320" w:type="dxa"/>
            <w:vAlign w:val="bottom"/>
          </w:tcPr>
          <w:p>
            <w:pPr>
              <w:spacing w:after="0"/>
              <w:rPr>
                <w:sz w:val="9"/>
                <w:szCs w:val="9"/>
                <w:color w:val="auto"/>
              </w:rPr>
            </w:pPr>
          </w:p>
        </w:tc>
        <w:tc>
          <w:tcPr>
            <w:tcW w:w="5980" w:type="dxa"/>
            <w:vAlign w:val="bottom"/>
            <w:gridSpan w:val="4"/>
            <w:vMerge w:val="restart"/>
          </w:tcPr>
          <w:p>
            <w:pPr>
              <w:ind w:left="20"/>
              <w:spacing w:after="0"/>
              <w:rPr>
                <w:sz w:val="20"/>
                <w:szCs w:val="20"/>
                <w:color w:val="auto"/>
              </w:rPr>
            </w:pPr>
            <w:r>
              <w:rPr>
                <w:rFonts w:ascii="Arial" w:cs="Arial" w:eastAsia="Arial" w:hAnsi="Arial"/>
                <w:sz w:val="16"/>
                <w:szCs w:val="16"/>
                <w:b w:val="1"/>
                <w:bCs w:val="1"/>
                <w:color w:val="auto"/>
              </w:rPr>
              <w:t xml:space="preserve">MERGERS AND ACQUISITIONS: </w:t>
            </w:r>
            <w:r>
              <w:rPr>
                <w:rFonts w:ascii="Arial" w:cs="Arial" w:eastAsia="Arial" w:hAnsi="Arial"/>
                <w:sz w:val="16"/>
                <w:szCs w:val="16"/>
                <w:color w:val="auto"/>
              </w:rPr>
              <w:t>Able to contribute insights into strategic</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0"/>
        </w:trPr>
        <w:tc>
          <w:tcPr>
            <w:tcW w:w="1340" w:type="dxa"/>
            <w:vAlign w:val="bottom"/>
            <w:gridSpan w:val="2"/>
            <w:vMerge w:val="restart"/>
          </w:tcPr>
          <w:p>
            <w:pPr>
              <w:ind w:left="900"/>
              <w:spacing w:after="0" w:line="181" w:lineRule="exact"/>
              <w:rPr>
                <w:sz w:val="20"/>
                <w:szCs w:val="20"/>
                <w:color w:val="auto"/>
              </w:rPr>
            </w:pPr>
            <w:r>
              <w:rPr>
                <w:rFonts w:ascii="Arial" w:cs="Arial" w:eastAsia="Arial" w:hAnsi="Arial"/>
                <w:sz w:val="16"/>
                <w:szCs w:val="16"/>
                <w:color w:val="auto"/>
              </w:rPr>
              <w:t> </w:t>
            </w: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320" w:type="dxa"/>
            <w:vAlign w:val="bottom"/>
          </w:tcPr>
          <w:p>
            <w:pPr>
              <w:spacing w:after="0"/>
              <w:rPr>
                <w:sz w:val="6"/>
                <w:szCs w:val="6"/>
                <w:color w:val="auto"/>
              </w:rPr>
            </w:pPr>
          </w:p>
        </w:tc>
        <w:tc>
          <w:tcPr>
            <w:tcW w:w="5980" w:type="dxa"/>
            <w:vAlign w:val="bottom"/>
            <w:gridSpan w:val="4"/>
            <w:vMerge w:val="continue"/>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980" w:type="dxa"/>
            <w:vAlign w:val="bottom"/>
            <w:gridSpan w:val="4"/>
            <w:vMerge w:val="restart"/>
          </w:tcPr>
          <w:p>
            <w:pPr>
              <w:ind w:left="20"/>
              <w:spacing w:after="0"/>
              <w:rPr>
                <w:sz w:val="20"/>
                <w:szCs w:val="20"/>
                <w:color w:val="auto"/>
              </w:rPr>
            </w:pPr>
            <w:r>
              <w:rPr>
                <w:rFonts w:ascii="Arial" w:cs="Arial" w:eastAsia="Arial" w:hAnsi="Arial"/>
                <w:sz w:val="16"/>
                <w:szCs w:val="16"/>
                <w:color w:val="auto"/>
              </w:rPr>
              <w:t>acquisitions and investments from effectively growing companies’ market presence</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560" w:type="dxa"/>
            <w:vAlign w:val="bottom"/>
            <w:gridSpan w:val="4"/>
            <w:vMerge w:val="restart"/>
          </w:tcPr>
          <w:p>
            <w:pPr>
              <w:ind w:left="900"/>
              <w:spacing w:after="0"/>
              <w:rPr>
                <w:sz w:val="20"/>
                <w:szCs w:val="20"/>
                <w:color w:val="auto"/>
              </w:rPr>
            </w:pPr>
            <w:r>
              <w:rPr>
                <w:rFonts w:ascii="Arial" w:cs="Arial" w:eastAsia="Arial" w:hAnsi="Arial"/>
                <w:sz w:val="18"/>
                <w:szCs w:val="18"/>
                <w:b w:val="1"/>
                <w:bCs w:val="1"/>
                <w:color w:val="5D6673"/>
              </w:rPr>
              <w:t>COMMITTEE</w:t>
            </w:r>
          </w:p>
        </w:tc>
        <w:tc>
          <w:tcPr>
            <w:tcW w:w="220" w:type="dxa"/>
            <w:vAlign w:val="bottom"/>
          </w:tcPr>
          <w:p>
            <w:pPr>
              <w:spacing w:after="0"/>
              <w:rPr>
                <w:sz w:val="7"/>
                <w:szCs w:val="7"/>
                <w:color w:val="auto"/>
              </w:rPr>
            </w:pPr>
          </w:p>
        </w:tc>
        <w:tc>
          <w:tcPr>
            <w:tcW w:w="300" w:type="dxa"/>
            <w:vAlign w:val="bottom"/>
          </w:tcPr>
          <w:p>
            <w:pPr>
              <w:spacing w:after="0"/>
              <w:rPr>
                <w:sz w:val="7"/>
                <w:szCs w:val="7"/>
                <w:color w:val="auto"/>
              </w:rPr>
            </w:pPr>
          </w:p>
        </w:tc>
        <w:tc>
          <w:tcPr>
            <w:tcW w:w="5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98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560" w:type="dxa"/>
            <w:vAlign w:val="bottom"/>
            <w:gridSpan w:val="4"/>
            <w:vMerge w:val="continue"/>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920" w:type="dxa"/>
            <w:vAlign w:val="bottom"/>
            <w:gridSpan w:val="2"/>
          </w:tcPr>
          <w:p>
            <w:pPr>
              <w:ind w:left="20"/>
              <w:spacing w:after="0" w:line="161" w:lineRule="exact"/>
              <w:rPr>
                <w:sz w:val="20"/>
                <w:szCs w:val="20"/>
                <w:color w:val="auto"/>
              </w:rPr>
            </w:pPr>
            <w:r>
              <w:rPr>
                <w:rFonts w:ascii="Arial" w:cs="Arial" w:eastAsia="Arial" w:hAnsi="Arial"/>
                <w:sz w:val="16"/>
                <w:szCs w:val="16"/>
                <w:color w:val="auto"/>
              </w:rPr>
              <w:t>and profitability</w:t>
            </w:r>
          </w:p>
        </w:tc>
        <w:tc>
          <w:tcPr>
            <w:tcW w:w="196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5"/>
        </w:trPr>
        <w:tc>
          <w:tcPr>
            <w:tcW w:w="3080" w:type="dxa"/>
            <w:vAlign w:val="bottom"/>
            <w:gridSpan w:val="6"/>
          </w:tcPr>
          <w:p>
            <w:pPr>
              <w:ind w:left="900"/>
              <w:spacing w:after="0" w:line="145" w:lineRule="exact"/>
              <w:rPr>
                <w:sz w:val="20"/>
                <w:szCs w:val="20"/>
                <w:color w:val="auto"/>
              </w:rPr>
            </w:pPr>
            <w:r>
              <w:rPr>
                <w:rFonts w:ascii="Arial" w:cs="Arial" w:eastAsia="Arial" w:hAnsi="Arial"/>
                <w:sz w:val="16"/>
                <w:szCs w:val="16"/>
                <w:color w:val="auto"/>
              </w:rPr>
              <w:t>Chair of Compensation and</w:t>
            </w:r>
          </w:p>
        </w:tc>
        <w:tc>
          <w:tcPr>
            <w:tcW w:w="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9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2780" w:type="dxa"/>
            <w:vAlign w:val="bottom"/>
            <w:gridSpan w:val="5"/>
            <w:vMerge w:val="restart"/>
          </w:tcPr>
          <w:p>
            <w:pPr>
              <w:ind w:left="900"/>
              <w:spacing w:after="0"/>
              <w:rPr>
                <w:sz w:val="20"/>
                <w:szCs w:val="20"/>
                <w:color w:val="auto"/>
              </w:rPr>
            </w:pPr>
            <w:r>
              <w:rPr>
                <w:rFonts w:ascii="Arial" w:cs="Arial" w:eastAsia="Arial" w:hAnsi="Arial"/>
                <w:sz w:val="16"/>
                <w:szCs w:val="16"/>
                <w:color w:val="auto"/>
              </w:rPr>
              <w:t>Member of Nominating &amp;</w:t>
            </w: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780" w:type="dxa"/>
            <w:vAlign w:val="bottom"/>
            <w:gridSpan w:val="5"/>
            <w:vMerge w:val="continue"/>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2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D02A2E"/>
                <w:w w:val="97"/>
              </w:rPr>
              <w:t>CAREER HIGHLIGHTS</w:t>
            </w:r>
          </w:p>
        </w:tc>
        <w:tc>
          <w:tcPr>
            <w:tcW w:w="19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2560" w:type="dxa"/>
            <w:vAlign w:val="bottom"/>
            <w:gridSpan w:val="4"/>
            <w:vMerge w:val="restart"/>
          </w:tcPr>
          <w:p>
            <w:pPr>
              <w:ind w:left="900"/>
              <w:spacing w:after="0"/>
              <w:rPr>
                <w:sz w:val="20"/>
                <w:szCs w:val="20"/>
                <w:color w:val="auto"/>
              </w:rPr>
            </w:pPr>
            <w:r>
              <w:rPr>
                <w:rFonts w:ascii="Arial" w:cs="Arial" w:eastAsia="Arial" w:hAnsi="Arial"/>
                <w:sz w:val="16"/>
                <w:szCs w:val="16"/>
                <w:color w:val="auto"/>
              </w:rPr>
              <w:t>Corporate Governance</w:t>
            </w:r>
          </w:p>
        </w:tc>
        <w:tc>
          <w:tcPr>
            <w:tcW w:w="2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920" w:type="dxa"/>
            <w:vAlign w:val="bottom"/>
            <w:gridSpan w:val="2"/>
            <w:vMerge w:val="continue"/>
          </w:tcPr>
          <w:p>
            <w:pPr>
              <w:spacing w:after="0"/>
              <w:rPr>
                <w:sz w:val="10"/>
                <w:szCs w:val="10"/>
                <w:color w:val="auto"/>
              </w:rPr>
            </w:pPr>
          </w:p>
        </w:tc>
        <w:tc>
          <w:tcPr>
            <w:tcW w:w="1960" w:type="dxa"/>
            <w:vAlign w:val="bottom"/>
          </w:tcPr>
          <w:p>
            <w:pPr>
              <w:spacing w:after="0"/>
              <w:rPr>
                <w:sz w:val="10"/>
                <w:szCs w:val="10"/>
                <w:color w:val="auto"/>
              </w:rPr>
            </w:pPr>
          </w:p>
        </w:tc>
        <w:tc>
          <w:tcPr>
            <w:tcW w:w="21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
        </w:trPr>
        <w:tc>
          <w:tcPr>
            <w:tcW w:w="2560" w:type="dxa"/>
            <w:vAlign w:val="bottom"/>
            <w:gridSpan w:val="4"/>
            <w:vMerge w:val="continue"/>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3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960" w:type="dxa"/>
            <w:vAlign w:val="bottom"/>
          </w:tcPr>
          <w:p>
            <w:pPr>
              <w:spacing w:after="0"/>
              <w:rPr>
                <w:sz w:val="5"/>
                <w:szCs w:val="5"/>
                <w:color w:val="auto"/>
              </w:rPr>
            </w:pPr>
          </w:p>
        </w:tc>
        <w:tc>
          <w:tcPr>
            <w:tcW w:w="2100" w:type="dxa"/>
            <w:vAlign w:val="bottom"/>
          </w:tcPr>
          <w:p>
            <w:pPr>
              <w:spacing w:after="0"/>
              <w:rPr>
                <w:sz w:val="5"/>
                <w:szCs w:val="5"/>
                <w:color w:val="auto"/>
              </w:rPr>
            </w:pP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1340" w:type="dxa"/>
            <w:vAlign w:val="bottom"/>
            <w:gridSpan w:val="2"/>
          </w:tcPr>
          <w:p>
            <w:pPr>
              <w:ind w:left="900"/>
              <w:spacing w:after="0" w:line="181" w:lineRule="exact"/>
              <w:rPr>
                <w:sz w:val="20"/>
                <w:szCs w:val="20"/>
                <w:color w:val="auto"/>
              </w:rPr>
            </w:pPr>
            <w:r>
              <w:rPr>
                <w:rFonts w:ascii="Arial" w:cs="Arial" w:eastAsia="Arial" w:hAnsi="Arial"/>
                <w:sz w:val="16"/>
                <w:szCs w:val="16"/>
                <w:color w:val="auto"/>
              </w:rPr>
              <w:t> </w:t>
            </w: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980" w:type="dxa"/>
            <w:vAlign w:val="bottom"/>
            <w:gridSpan w:val="4"/>
          </w:tcPr>
          <w:p>
            <w:pPr>
              <w:ind w:left="20"/>
              <w:spacing w:after="0" w:line="181" w:lineRule="exact"/>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Manufacturing and finance industry executive with extensive experience in</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560" w:type="dxa"/>
            <w:vAlign w:val="bottom"/>
            <w:gridSpan w:val="4"/>
          </w:tcPr>
          <w:p>
            <w:pPr>
              <w:ind w:left="900"/>
              <w:spacing w:after="0" w:line="200" w:lineRule="exact"/>
              <w:rPr>
                <w:sz w:val="20"/>
                <w:szCs w:val="20"/>
                <w:color w:val="auto"/>
              </w:rPr>
            </w:pPr>
            <w:r>
              <w:rPr>
                <w:rFonts w:ascii="Arial" w:cs="Arial" w:eastAsia="Arial" w:hAnsi="Arial"/>
                <w:sz w:val="18"/>
                <w:szCs w:val="18"/>
                <w:b w:val="1"/>
                <w:bCs w:val="1"/>
                <w:color w:val="5D6673"/>
              </w:rPr>
              <w:t>OTHER CURRENT</w:t>
            </w: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880" w:type="dxa"/>
            <w:vAlign w:val="bottom"/>
            <w:gridSpan w:val="3"/>
          </w:tcPr>
          <w:p>
            <w:pPr>
              <w:ind w:left="180"/>
              <w:spacing w:after="0"/>
              <w:rPr>
                <w:sz w:val="20"/>
                <w:szCs w:val="20"/>
                <w:color w:val="auto"/>
              </w:rPr>
            </w:pPr>
            <w:r>
              <w:rPr>
                <w:rFonts w:ascii="Arial" w:cs="Arial" w:eastAsia="Arial" w:hAnsi="Arial"/>
                <w:sz w:val="16"/>
                <w:szCs w:val="16"/>
                <w:color w:val="auto"/>
              </w:rPr>
              <w:t>multinational corporate leadership and operations</w:t>
            </w:r>
          </w:p>
        </w:tc>
        <w:tc>
          <w:tcPr>
            <w:tcW w:w="2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5"/>
        </w:trPr>
        <w:tc>
          <w:tcPr>
            <w:tcW w:w="3080" w:type="dxa"/>
            <w:vAlign w:val="bottom"/>
            <w:gridSpan w:val="6"/>
          </w:tcPr>
          <w:p>
            <w:pPr>
              <w:ind w:left="900"/>
              <w:spacing w:after="0"/>
              <w:rPr>
                <w:sz w:val="20"/>
                <w:szCs w:val="20"/>
                <w:color w:val="auto"/>
              </w:rPr>
            </w:pPr>
            <w:r>
              <w:rPr>
                <w:rFonts w:ascii="Arial" w:cs="Arial" w:eastAsia="Arial" w:hAnsi="Arial"/>
                <w:sz w:val="18"/>
                <w:szCs w:val="18"/>
                <w:b w:val="1"/>
                <w:bCs w:val="1"/>
                <w:color w:val="5D6673"/>
                <w:w w:val="98"/>
              </w:rPr>
              <w:t>PUBLIC DIRECTORSHIPS</w:t>
            </w: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980" w:type="dxa"/>
            <w:vAlign w:val="bottom"/>
            <w:gridSpan w:val="4"/>
          </w:tcPr>
          <w:p>
            <w:pPr>
              <w:ind w:left="20"/>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More than 30 years of expertise in international management, mergers and</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560" w:type="dxa"/>
            <w:vAlign w:val="bottom"/>
            <w:gridSpan w:val="4"/>
          </w:tcPr>
          <w:p>
            <w:pPr>
              <w:ind w:left="900"/>
              <w:spacing w:after="0"/>
              <w:rPr>
                <w:sz w:val="20"/>
                <w:szCs w:val="20"/>
                <w:color w:val="auto"/>
              </w:rPr>
            </w:pPr>
            <w:r>
              <w:rPr>
                <w:rFonts w:ascii="Arial" w:cs="Arial" w:eastAsia="Arial" w:hAnsi="Arial"/>
                <w:sz w:val="16"/>
                <w:szCs w:val="16"/>
                <w:color w:val="auto"/>
              </w:rPr>
              <w:t>Nordson Corporation</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80" w:type="dxa"/>
            <w:vAlign w:val="bottom"/>
            <w:gridSpan w:val="3"/>
            <w:vMerge w:val="restart"/>
          </w:tcPr>
          <w:p>
            <w:pPr>
              <w:ind w:left="180"/>
              <w:spacing w:after="0"/>
              <w:rPr>
                <w:sz w:val="20"/>
                <w:szCs w:val="20"/>
                <w:color w:val="auto"/>
              </w:rPr>
            </w:pPr>
            <w:r>
              <w:rPr>
                <w:rFonts w:ascii="Arial" w:cs="Arial" w:eastAsia="Arial" w:hAnsi="Arial"/>
                <w:sz w:val="16"/>
                <w:szCs w:val="16"/>
                <w:color w:val="auto"/>
              </w:rPr>
              <w:t>acquisitions and industrial operations</w:t>
            </w:r>
          </w:p>
        </w:tc>
        <w:tc>
          <w:tcPr>
            <w:tcW w:w="2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0"/>
        </w:trPr>
        <w:tc>
          <w:tcPr>
            <w:tcW w:w="900" w:type="dxa"/>
            <w:vAlign w:val="bottom"/>
          </w:tcPr>
          <w:p>
            <w:pPr>
              <w:spacing w:after="0"/>
              <w:rPr>
                <w:sz w:val="4"/>
                <w:szCs w:val="4"/>
                <w:color w:val="auto"/>
              </w:rPr>
            </w:pPr>
          </w:p>
        </w:tc>
        <w:tc>
          <w:tcPr>
            <w:tcW w:w="4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2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880" w:type="dxa"/>
            <w:vAlign w:val="bottom"/>
            <w:gridSpan w:val="3"/>
            <w:vMerge w:val="continue"/>
          </w:tcPr>
          <w:p>
            <w:pPr>
              <w:spacing w:after="0"/>
              <w:rPr>
                <w:sz w:val="4"/>
                <w:szCs w:val="4"/>
                <w:color w:val="auto"/>
              </w:rPr>
            </w:pPr>
          </w:p>
        </w:tc>
        <w:tc>
          <w:tcPr>
            <w:tcW w:w="210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9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980" w:type="dxa"/>
            <w:vAlign w:val="bottom"/>
            <w:gridSpan w:val="4"/>
          </w:tcPr>
          <w:p>
            <w:pPr>
              <w:ind w:left="20"/>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Holds positions on several public company boards, including chair of the audit</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880" w:type="dxa"/>
            <w:vAlign w:val="bottom"/>
            <w:gridSpan w:val="3"/>
          </w:tcPr>
          <w:p>
            <w:pPr>
              <w:ind w:left="180"/>
              <w:spacing w:after="0"/>
              <w:rPr>
                <w:sz w:val="20"/>
                <w:szCs w:val="20"/>
                <w:color w:val="auto"/>
              </w:rPr>
            </w:pPr>
            <w:r>
              <w:rPr>
                <w:rFonts w:ascii="Arial" w:cs="Arial" w:eastAsia="Arial" w:hAnsi="Arial"/>
                <w:sz w:val="16"/>
                <w:szCs w:val="16"/>
                <w:color w:val="auto"/>
              </w:rPr>
              <w:t>committee for a large manufacturing company</w:t>
            </w:r>
          </w:p>
        </w:tc>
        <w:tc>
          <w:tcPr>
            <w:tcW w:w="2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980" w:type="dxa"/>
            <w:vAlign w:val="bottom"/>
            <w:gridSpan w:val="4"/>
          </w:tcPr>
          <w:p>
            <w:pPr>
              <w:ind w:left="20"/>
              <w:spacing w:after="0"/>
              <w:rPr>
                <w:sz w:val="20"/>
                <w:szCs w:val="20"/>
                <w:color w:val="auto"/>
              </w:rPr>
            </w:pPr>
            <w:r>
              <w:rPr>
                <w:rFonts w:ascii="Arial" w:cs="Arial" w:eastAsia="Arial" w:hAnsi="Arial"/>
                <w:sz w:val="16"/>
                <w:szCs w:val="16"/>
                <w:color w:val="D02A2E"/>
                <w:w w:val="99"/>
              </w:rPr>
              <w:t>»</w:t>
            </w:r>
            <w:r>
              <w:rPr>
                <w:rFonts w:ascii="Arial" w:cs="Arial" w:eastAsia="Arial" w:hAnsi="Arial"/>
                <w:sz w:val="16"/>
                <w:szCs w:val="16"/>
                <w:color w:val="000000"/>
                <w:w w:val="99"/>
              </w:rPr>
              <w:t xml:space="preserve">  Earned recognition as one of the first professionals to become NACD Directorship</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ind w:left="180"/>
              <w:spacing w:after="0"/>
              <w:rPr>
                <w:sz w:val="20"/>
                <w:szCs w:val="20"/>
                <w:color w:val="auto"/>
              </w:rPr>
            </w:pPr>
            <w:r>
              <w:rPr>
                <w:rFonts w:ascii="Arial" w:cs="Arial" w:eastAsia="Arial" w:hAnsi="Arial"/>
                <w:sz w:val="16"/>
                <w:szCs w:val="16"/>
                <w:color w:val="auto"/>
              </w:rPr>
              <w:t>Certified</w:t>
            </w:r>
          </w:p>
        </w:tc>
        <w:tc>
          <w:tcPr>
            <w:tcW w:w="92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9"/>
        </w:trPr>
        <w:tc>
          <w:tcPr>
            <w:tcW w:w="900" w:type="dxa"/>
            <w:vAlign w:val="bottom"/>
          </w:tcPr>
          <w:p>
            <w:pPr>
              <w:spacing w:after="0"/>
              <w:rPr>
                <w:sz w:val="24"/>
                <w:szCs w:val="24"/>
                <w:color w:val="auto"/>
              </w:rPr>
            </w:pPr>
          </w:p>
        </w:tc>
        <w:tc>
          <w:tcPr>
            <w:tcW w:w="660" w:type="dxa"/>
            <w:vAlign w:val="bottom"/>
            <w:gridSpan w:val="2"/>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900" w:type="dxa"/>
            <w:vAlign w:val="bottom"/>
          </w:tcPr>
          <w:p>
            <w:pPr>
              <w:spacing w:after="0"/>
              <w:rPr>
                <w:sz w:val="24"/>
                <w:szCs w:val="24"/>
                <w:color w:val="auto"/>
              </w:rPr>
            </w:pPr>
          </w:p>
        </w:tc>
        <w:tc>
          <w:tcPr>
            <w:tcW w:w="1660" w:type="dxa"/>
            <w:vAlign w:val="bottom"/>
            <w:gridSpan w:val="3"/>
            <w:shd w:val="clear" w:color="auto" w:fill="DFE3E6"/>
          </w:tcPr>
          <w:p>
            <w:pPr>
              <w:ind w:left="100"/>
              <w:spacing w:after="0"/>
              <w:rPr>
                <w:sz w:val="20"/>
                <w:szCs w:val="20"/>
                <w:color w:val="auto"/>
              </w:rPr>
            </w:pPr>
            <w:r>
              <w:rPr>
                <w:rFonts w:ascii="Arial" w:cs="Arial" w:eastAsia="Arial" w:hAnsi="Arial"/>
                <w:sz w:val="18"/>
                <w:szCs w:val="18"/>
                <w:b w:val="1"/>
                <w:bCs w:val="1"/>
                <w:color w:val="D02A2E"/>
              </w:rPr>
              <w:t>EXPERTISE</w:t>
            </w:r>
          </w:p>
        </w:tc>
        <w:tc>
          <w:tcPr>
            <w:tcW w:w="220" w:type="dxa"/>
            <w:vAlign w:val="bottom"/>
            <w:shd w:val="clear" w:color="auto" w:fill="DFE3E6"/>
          </w:tcPr>
          <w:p>
            <w:pPr>
              <w:spacing w:after="0"/>
              <w:rPr>
                <w:sz w:val="24"/>
                <w:szCs w:val="24"/>
                <w:color w:val="auto"/>
              </w:rPr>
            </w:pPr>
          </w:p>
        </w:tc>
        <w:tc>
          <w:tcPr>
            <w:tcW w:w="300" w:type="dxa"/>
            <w:vAlign w:val="bottom"/>
            <w:shd w:val="clear" w:color="auto" w:fill="DFE3E6"/>
          </w:tcPr>
          <w:p>
            <w:pPr>
              <w:spacing w:after="0"/>
              <w:rPr>
                <w:sz w:val="24"/>
                <w:szCs w:val="24"/>
                <w:color w:val="auto"/>
              </w:rPr>
            </w:pPr>
          </w:p>
        </w:tc>
        <w:tc>
          <w:tcPr>
            <w:tcW w:w="580" w:type="dxa"/>
            <w:vAlign w:val="bottom"/>
            <w:shd w:val="clear" w:color="auto" w:fill="DFE3E6"/>
          </w:tcPr>
          <w:p>
            <w:pPr>
              <w:spacing w:after="0"/>
              <w:rPr>
                <w:sz w:val="24"/>
                <w:szCs w:val="24"/>
                <w:color w:val="auto"/>
              </w:rPr>
            </w:pPr>
          </w:p>
        </w:tc>
        <w:tc>
          <w:tcPr>
            <w:tcW w:w="320" w:type="dxa"/>
            <w:vAlign w:val="bottom"/>
            <w:shd w:val="clear" w:color="auto" w:fill="DFE3E6"/>
          </w:tcPr>
          <w:p>
            <w:pPr>
              <w:spacing w:after="0"/>
              <w:rPr>
                <w:sz w:val="24"/>
                <w:szCs w:val="24"/>
                <w:color w:val="auto"/>
              </w:rPr>
            </w:pPr>
          </w:p>
        </w:tc>
        <w:tc>
          <w:tcPr>
            <w:tcW w:w="1000" w:type="dxa"/>
            <w:vAlign w:val="bottom"/>
            <w:shd w:val="clear" w:color="auto" w:fill="DFE3E6"/>
          </w:tcPr>
          <w:p>
            <w:pPr>
              <w:spacing w:after="0"/>
              <w:rPr>
                <w:sz w:val="24"/>
                <w:szCs w:val="24"/>
                <w:color w:val="auto"/>
              </w:rPr>
            </w:pPr>
          </w:p>
        </w:tc>
        <w:tc>
          <w:tcPr>
            <w:tcW w:w="920" w:type="dxa"/>
            <w:vAlign w:val="bottom"/>
            <w:shd w:val="clear" w:color="auto" w:fill="DFE3E6"/>
          </w:tcPr>
          <w:p>
            <w:pPr>
              <w:spacing w:after="0"/>
              <w:rPr>
                <w:sz w:val="24"/>
                <w:szCs w:val="24"/>
                <w:color w:val="auto"/>
              </w:rPr>
            </w:pPr>
          </w:p>
        </w:tc>
        <w:tc>
          <w:tcPr>
            <w:tcW w:w="1960" w:type="dxa"/>
            <w:vAlign w:val="bottom"/>
            <w:shd w:val="clear" w:color="auto" w:fill="DFE3E6"/>
          </w:tcPr>
          <w:p>
            <w:pPr>
              <w:spacing w:after="0"/>
              <w:rPr>
                <w:sz w:val="24"/>
                <w:szCs w:val="24"/>
                <w:color w:val="auto"/>
              </w:rPr>
            </w:pPr>
          </w:p>
        </w:tc>
        <w:tc>
          <w:tcPr>
            <w:tcW w:w="2100" w:type="dxa"/>
            <w:vAlign w:val="bottom"/>
            <w:shd w:val="clear" w:color="auto" w:fill="DFE3E6"/>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00" w:type="dxa"/>
            <w:vAlign w:val="bottom"/>
          </w:tcPr>
          <w:p>
            <w:pPr>
              <w:spacing w:after="0"/>
              <w:rPr>
                <w:sz w:val="24"/>
                <w:szCs w:val="24"/>
                <w:color w:val="auto"/>
              </w:rPr>
            </w:pPr>
          </w:p>
        </w:tc>
        <w:tc>
          <w:tcPr>
            <w:tcW w:w="440" w:type="dxa"/>
            <w:vAlign w:val="bottom"/>
            <w:shd w:val="clear" w:color="auto" w:fill="DFE3E6"/>
          </w:tcPr>
          <w:p>
            <w:pPr>
              <w:spacing w:after="0"/>
              <w:rPr>
                <w:sz w:val="24"/>
                <w:szCs w:val="24"/>
                <w:color w:val="auto"/>
              </w:rPr>
            </w:pPr>
          </w:p>
        </w:tc>
        <w:tc>
          <w:tcPr>
            <w:tcW w:w="220" w:type="dxa"/>
            <w:vAlign w:val="bottom"/>
            <w:shd w:val="clear" w:color="auto" w:fill="DFE3E6"/>
          </w:tcPr>
          <w:p>
            <w:pPr>
              <w:spacing w:after="0"/>
              <w:rPr>
                <w:sz w:val="24"/>
                <w:szCs w:val="24"/>
                <w:color w:val="auto"/>
              </w:rPr>
            </w:pPr>
          </w:p>
        </w:tc>
        <w:tc>
          <w:tcPr>
            <w:tcW w:w="1000" w:type="dxa"/>
            <w:vAlign w:val="bottom"/>
            <w:shd w:val="clear" w:color="auto" w:fill="DFE3E6"/>
          </w:tcPr>
          <w:p>
            <w:pPr>
              <w:ind w:left="160"/>
              <w:spacing w:after="0"/>
              <w:rPr>
                <w:sz w:val="20"/>
                <w:szCs w:val="20"/>
                <w:color w:val="auto"/>
              </w:rPr>
            </w:pPr>
            <w:r>
              <w:rPr>
                <w:rFonts w:ascii="Arial" w:cs="Arial" w:eastAsia="Arial" w:hAnsi="Arial"/>
                <w:sz w:val="14"/>
                <w:szCs w:val="14"/>
                <w:b w:val="1"/>
                <w:bCs w:val="1"/>
                <w:color w:val="5D6673"/>
              </w:rPr>
              <w:t>EXECUTIVE</w:t>
            </w:r>
          </w:p>
        </w:tc>
        <w:tc>
          <w:tcPr>
            <w:tcW w:w="220" w:type="dxa"/>
            <w:vAlign w:val="bottom"/>
            <w:shd w:val="clear" w:color="auto" w:fill="DFE3E6"/>
          </w:tcPr>
          <w:p>
            <w:pPr>
              <w:spacing w:after="0"/>
              <w:rPr>
                <w:sz w:val="24"/>
                <w:szCs w:val="24"/>
                <w:color w:val="auto"/>
              </w:rPr>
            </w:pPr>
          </w:p>
        </w:tc>
        <w:tc>
          <w:tcPr>
            <w:tcW w:w="300" w:type="dxa"/>
            <w:vAlign w:val="bottom"/>
            <w:shd w:val="clear" w:color="auto" w:fill="DFE3E6"/>
          </w:tcPr>
          <w:p>
            <w:pPr>
              <w:spacing w:after="0"/>
              <w:rPr>
                <w:sz w:val="24"/>
                <w:szCs w:val="24"/>
                <w:color w:val="auto"/>
              </w:rPr>
            </w:pPr>
          </w:p>
        </w:tc>
        <w:tc>
          <w:tcPr>
            <w:tcW w:w="580" w:type="dxa"/>
            <w:vAlign w:val="bottom"/>
            <w:shd w:val="clear" w:color="auto" w:fill="DFE3E6"/>
          </w:tcPr>
          <w:p>
            <w:pPr>
              <w:spacing w:after="0"/>
              <w:rPr>
                <w:sz w:val="24"/>
                <w:szCs w:val="24"/>
                <w:color w:val="auto"/>
              </w:rPr>
            </w:pPr>
          </w:p>
        </w:tc>
        <w:tc>
          <w:tcPr>
            <w:tcW w:w="1320" w:type="dxa"/>
            <w:vAlign w:val="bottom"/>
            <w:gridSpan w:val="2"/>
            <w:vMerge w:val="restart"/>
            <w:shd w:val="clear" w:color="auto" w:fill="DFE3E6"/>
          </w:tcPr>
          <w:p>
            <w:pPr>
              <w:ind w:left="8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FINANCIAL</w:t>
            </w:r>
          </w:p>
        </w:tc>
        <w:tc>
          <w:tcPr>
            <w:tcW w:w="920" w:type="dxa"/>
            <w:vAlign w:val="bottom"/>
            <w:shd w:val="clear" w:color="auto" w:fill="DFE3E6"/>
          </w:tcPr>
          <w:p>
            <w:pPr>
              <w:spacing w:after="0"/>
              <w:rPr>
                <w:sz w:val="24"/>
                <w:szCs w:val="24"/>
                <w:color w:val="auto"/>
              </w:rPr>
            </w:pPr>
          </w:p>
        </w:tc>
        <w:tc>
          <w:tcPr>
            <w:tcW w:w="1960" w:type="dxa"/>
            <w:vAlign w:val="bottom"/>
            <w:shd w:val="clear" w:color="auto" w:fill="DFE3E6"/>
          </w:tcPr>
          <w:p>
            <w:pPr>
              <w:ind w:left="160"/>
              <w:spacing w:after="0"/>
              <w:rPr>
                <w:sz w:val="20"/>
                <w:szCs w:val="20"/>
                <w:color w:val="auto"/>
              </w:rPr>
            </w:pPr>
            <w:r>
              <w:rPr>
                <w:rFonts w:ascii="Arial" w:cs="Arial" w:eastAsia="Arial" w:hAnsi="Arial"/>
                <w:sz w:val="14"/>
                <w:szCs w:val="14"/>
                <w:b w:val="1"/>
                <w:bCs w:val="1"/>
                <w:color w:val="5D6673"/>
              </w:rPr>
              <w:t>PUBLIC BOARD</w:t>
            </w:r>
          </w:p>
        </w:tc>
        <w:tc>
          <w:tcPr>
            <w:tcW w:w="2100" w:type="dxa"/>
            <w:vAlign w:val="bottom"/>
            <w:vMerge w:val="restart"/>
            <w:shd w:val="clear" w:color="auto" w:fill="DFE3E6"/>
          </w:tcPr>
          <w:p>
            <w:pPr>
              <w:ind w:left="56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GLOBAL</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440" w:type="dxa"/>
            <w:vAlign w:val="bottom"/>
            <w:shd w:val="clear" w:color="auto" w:fill="DFE3E6"/>
          </w:tcPr>
          <w:p>
            <w:pPr>
              <w:spacing w:after="0"/>
              <w:rPr>
                <w:sz w:val="12"/>
                <w:szCs w:val="12"/>
                <w:color w:val="auto"/>
              </w:rPr>
            </w:pPr>
          </w:p>
        </w:tc>
        <w:tc>
          <w:tcPr>
            <w:tcW w:w="220" w:type="dxa"/>
            <w:vAlign w:val="bottom"/>
            <w:shd w:val="clear" w:color="auto" w:fill="DFE3E6"/>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gridSpan w:val="2"/>
            <w:shd w:val="clear" w:color="auto" w:fill="DFE3E6"/>
          </w:tcPr>
          <w:p>
            <w:pPr>
              <w:ind w:left="80"/>
              <w:spacing w:after="0" w:line="143" w:lineRule="exact"/>
              <w:rPr>
                <w:sz w:val="20"/>
                <w:szCs w:val="20"/>
                <w:color w:val="auto"/>
              </w:rPr>
            </w:pPr>
            <w:r>
              <w:rPr>
                <w:rFonts w:ascii="Times New Roman" w:cs="Times New Roman" w:eastAsia="Times New Roman" w:hAnsi="Times New Roman"/>
                <w:sz w:val="4"/>
                <w:szCs w:val="4"/>
                <w:color w:val="auto"/>
                <w:w w:val="99"/>
              </w:rPr>
              <w:t>​</w:t>
            </w:r>
            <w:r>
              <w:rPr>
                <w:rFonts w:ascii="Arial" w:cs="Arial" w:eastAsia="Arial" w:hAnsi="Arial"/>
                <w:sz w:val="14"/>
                <w:szCs w:val="14"/>
                <w:b w:val="1"/>
                <w:bCs w:val="1"/>
                <w:color w:val="5D6673"/>
                <w:w w:val="99"/>
              </w:rPr>
              <w:t>LEADERSHIP</w:t>
            </w:r>
          </w:p>
        </w:tc>
        <w:tc>
          <w:tcPr>
            <w:tcW w:w="300" w:type="dxa"/>
            <w:vAlign w:val="bottom"/>
            <w:shd w:val="clear" w:color="auto" w:fill="DFE3E6"/>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shd w:val="clear" w:color="auto" w:fill="DFE3E6"/>
          </w:tcPr>
          <w:p>
            <w:pPr>
              <w:jc w:val="right"/>
              <w:ind w:right="533"/>
              <w:spacing w:after="0"/>
              <w:rPr>
                <w:sz w:val="20"/>
                <w:szCs w:val="20"/>
                <w:color w:val="auto"/>
              </w:rPr>
            </w:pPr>
            <w:r>
              <w:rPr>
                <w:rFonts w:ascii="Times New Roman" w:cs="Times New Roman" w:eastAsia="Times New Roman" w:hAnsi="Times New Roman"/>
                <w:sz w:val="2"/>
                <w:szCs w:val="2"/>
                <w:color w:val="auto"/>
                <w:w w:val="4294942296"/>
              </w:rPr>
              <w:t>​</w:t>
            </w:r>
          </w:p>
        </w:tc>
        <w:tc>
          <w:tcPr>
            <w:tcW w:w="1320" w:type="dxa"/>
            <w:vAlign w:val="bottom"/>
            <w:gridSpan w:val="2"/>
            <w:vMerge w:val="continue"/>
            <w:shd w:val="clear" w:color="auto" w:fill="DFE3E6"/>
          </w:tcPr>
          <w:p>
            <w:pPr>
              <w:spacing w:after="0"/>
              <w:rPr>
                <w:sz w:val="12"/>
                <w:szCs w:val="12"/>
                <w:color w:val="auto"/>
              </w:rPr>
            </w:pPr>
          </w:p>
        </w:tc>
        <w:tc>
          <w:tcPr>
            <w:tcW w:w="920" w:type="dxa"/>
            <w:vAlign w:val="bottom"/>
            <w:shd w:val="clear" w:color="auto" w:fill="DFE3E6"/>
          </w:tcPr>
          <w:p>
            <w:pPr>
              <w:ind w:left="22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960" w:type="dxa"/>
            <w:vAlign w:val="bottom"/>
            <w:shd w:val="clear" w:color="auto" w:fill="DFE3E6"/>
          </w:tcPr>
          <w:p>
            <w:pPr>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AND GOVERNANCE</w:t>
            </w:r>
            <w:r>
              <w:rPr>
                <w:rFonts w:ascii="Times New Roman" w:cs="Times New Roman" w:eastAsia="Times New Roman" w:hAnsi="Times New Roman"/>
                <w:sz w:val="4"/>
                <w:szCs w:val="4"/>
                <w:color w:val="auto"/>
              </w:rPr>
              <w:t>​​</w:t>
            </w:r>
          </w:p>
        </w:tc>
        <w:tc>
          <w:tcPr>
            <w:tcW w:w="2100" w:type="dxa"/>
            <w:vAlign w:val="bottom"/>
            <w:vMerge w:val="continue"/>
            <w:shd w:val="clear" w:color="auto" w:fill="DFE3E6"/>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900" w:type="dxa"/>
            <w:vAlign w:val="bottom"/>
          </w:tcPr>
          <w:p>
            <w:pPr>
              <w:spacing w:after="0"/>
              <w:rPr>
                <w:sz w:val="9"/>
                <w:szCs w:val="9"/>
                <w:color w:val="auto"/>
              </w:rPr>
            </w:pPr>
          </w:p>
        </w:tc>
        <w:tc>
          <w:tcPr>
            <w:tcW w:w="440" w:type="dxa"/>
            <w:vAlign w:val="bottom"/>
            <w:vMerge w:val="restart"/>
            <w:shd w:val="clear" w:color="auto" w:fill="DFE3E6"/>
          </w:tcPr>
          <w:p>
            <w:pPr>
              <w:jc w:val="center"/>
              <w:ind w:right="122"/>
              <w:spacing w:after="0"/>
              <w:rPr>
                <w:sz w:val="20"/>
                <w:szCs w:val="20"/>
                <w:color w:val="auto"/>
              </w:rPr>
            </w:pPr>
            <w:r>
              <w:rPr>
                <w:rFonts w:ascii="Arial" w:cs="Arial" w:eastAsia="Arial" w:hAnsi="Arial"/>
                <w:sz w:val="14"/>
                <w:szCs w:val="14"/>
                <w:b w:val="1"/>
                <w:bCs w:val="1"/>
                <w:color w:val="5D6673"/>
              </w:rPr>
              <w:t> </w:t>
            </w:r>
          </w:p>
        </w:tc>
        <w:tc>
          <w:tcPr>
            <w:tcW w:w="220" w:type="dxa"/>
            <w:vAlign w:val="bottom"/>
            <w:shd w:val="clear" w:color="auto" w:fill="DFE3E6"/>
          </w:tcPr>
          <w:p>
            <w:pPr>
              <w:spacing w:after="0"/>
              <w:rPr>
                <w:sz w:val="9"/>
                <w:szCs w:val="9"/>
                <w:color w:val="auto"/>
              </w:rPr>
            </w:pPr>
          </w:p>
        </w:tc>
        <w:tc>
          <w:tcPr>
            <w:tcW w:w="1220" w:type="dxa"/>
            <w:vAlign w:val="bottom"/>
            <w:gridSpan w:val="2"/>
            <w:vMerge w:val="restart"/>
            <w:shd w:val="clear" w:color="auto" w:fill="DFE3E6"/>
          </w:tcPr>
          <w:p>
            <w:pPr>
              <w:ind w:left="160"/>
              <w:spacing w:after="0"/>
              <w:rPr>
                <w:sz w:val="20"/>
                <w:szCs w:val="20"/>
                <w:color w:val="auto"/>
              </w:rPr>
            </w:pPr>
            <w:r>
              <w:rPr>
                <w:rFonts w:ascii="Arial" w:cs="Arial" w:eastAsia="Arial" w:hAnsi="Arial"/>
                <w:sz w:val="14"/>
                <w:szCs w:val="14"/>
                <w:b w:val="1"/>
                <w:bCs w:val="1"/>
                <w:color w:val="5D6673"/>
              </w:rPr>
              <w:t>EXPERIENCE</w:t>
            </w:r>
          </w:p>
        </w:tc>
        <w:tc>
          <w:tcPr>
            <w:tcW w:w="300" w:type="dxa"/>
            <w:vAlign w:val="bottom"/>
            <w:shd w:val="clear" w:color="auto" w:fill="DFE3E6"/>
          </w:tcPr>
          <w:p>
            <w:pPr>
              <w:spacing w:after="0"/>
              <w:rPr>
                <w:sz w:val="9"/>
                <w:szCs w:val="9"/>
                <w:color w:val="auto"/>
              </w:rPr>
            </w:pPr>
          </w:p>
        </w:tc>
        <w:tc>
          <w:tcPr>
            <w:tcW w:w="580" w:type="dxa"/>
            <w:vAlign w:val="bottom"/>
            <w:shd w:val="clear" w:color="auto" w:fill="DFE3E6"/>
          </w:tcPr>
          <w:p>
            <w:pPr>
              <w:spacing w:after="0"/>
              <w:rPr>
                <w:sz w:val="9"/>
                <w:szCs w:val="9"/>
                <w:color w:val="auto"/>
              </w:rPr>
            </w:pPr>
          </w:p>
        </w:tc>
        <w:tc>
          <w:tcPr>
            <w:tcW w:w="1320" w:type="dxa"/>
            <w:vAlign w:val="bottom"/>
            <w:gridSpan w:val="2"/>
            <w:shd w:val="clear" w:color="auto" w:fill="DFE3E6"/>
          </w:tcPr>
          <w:p>
            <w:pPr>
              <w:ind w:left="240"/>
              <w:spacing w:after="0" w:line="110" w:lineRule="exact"/>
              <w:rPr>
                <w:sz w:val="20"/>
                <w:szCs w:val="20"/>
                <w:color w:val="auto"/>
              </w:rPr>
            </w:pPr>
            <w:r>
              <w:rPr>
                <w:rFonts w:ascii="Arial" w:cs="Arial" w:eastAsia="Arial" w:hAnsi="Arial"/>
                <w:sz w:val="12"/>
                <w:szCs w:val="12"/>
                <w:b w:val="1"/>
                <w:bCs w:val="1"/>
                <w:color w:val="5D6673"/>
              </w:rPr>
              <w:t>LITERACY/CFO</w:t>
            </w:r>
          </w:p>
        </w:tc>
        <w:tc>
          <w:tcPr>
            <w:tcW w:w="920" w:type="dxa"/>
            <w:vAlign w:val="bottom"/>
            <w:shd w:val="clear" w:color="auto" w:fill="DFE3E6"/>
          </w:tcPr>
          <w:p>
            <w:pPr>
              <w:spacing w:after="0"/>
              <w:rPr>
                <w:sz w:val="9"/>
                <w:szCs w:val="9"/>
                <w:color w:val="auto"/>
              </w:rPr>
            </w:pPr>
          </w:p>
        </w:tc>
        <w:tc>
          <w:tcPr>
            <w:tcW w:w="1960" w:type="dxa"/>
            <w:vAlign w:val="bottom"/>
            <w:vMerge w:val="restart"/>
            <w:shd w:val="clear" w:color="auto" w:fill="DFE3E6"/>
          </w:tcPr>
          <w:p>
            <w:pPr>
              <w:ind w:left="160"/>
              <w:spacing w:after="0"/>
              <w:rPr>
                <w:sz w:val="20"/>
                <w:szCs w:val="20"/>
                <w:color w:val="auto"/>
              </w:rPr>
            </w:pPr>
            <w:r>
              <w:rPr>
                <w:rFonts w:ascii="Arial" w:cs="Arial" w:eastAsia="Arial" w:hAnsi="Arial"/>
                <w:sz w:val="14"/>
                <w:szCs w:val="14"/>
                <w:b w:val="1"/>
                <w:bCs w:val="1"/>
                <w:color w:val="5D6673"/>
              </w:rPr>
              <w:t>EXPERIENCE</w:t>
            </w:r>
          </w:p>
        </w:tc>
        <w:tc>
          <w:tcPr>
            <w:tcW w:w="2100" w:type="dxa"/>
            <w:vAlign w:val="bottom"/>
            <w:shd w:val="clear" w:color="auto" w:fill="DFE3E6"/>
          </w:tcPr>
          <w:p>
            <w:pPr>
              <w:ind w:left="720"/>
              <w:spacing w:after="0" w:line="110" w:lineRule="exact"/>
              <w:rPr>
                <w:sz w:val="20"/>
                <w:szCs w:val="20"/>
                <w:color w:val="auto"/>
              </w:rPr>
            </w:pPr>
            <w:r>
              <w:rPr>
                <w:rFonts w:ascii="Arial" w:cs="Arial" w:eastAsia="Arial" w:hAnsi="Arial"/>
                <w:sz w:val="12"/>
                <w:szCs w:val="12"/>
                <w:b w:val="1"/>
                <w:bCs w:val="1"/>
                <w:color w:val="5D6673"/>
              </w:rPr>
              <w:t>EXPERIENCE</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900" w:type="dxa"/>
            <w:vAlign w:val="bottom"/>
          </w:tcPr>
          <w:p>
            <w:pPr>
              <w:spacing w:after="0"/>
              <w:rPr>
                <w:sz w:val="8"/>
                <w:szCs w:val="8"/>
                <w:color w:val="auto"/>
              </w:rPr>
            </w:pPr>
          </w:p>
        </w:tc>
        <w:tc>
          <w:tcPr>
            <w:tcW w:w="440" w:type="dxa"/>
            <w:vAlign w:val="bottom"/>
            <w:vMerge w:val="continue"/>
            <w:shd w:val="clear" w:color="auto" w:fill="DFE3E6"/>
          </w:tcPr>
          <w:p>
            <w:pPr>
              <w:spacing w:after="0"/>
              <w:rPr>
                <w:sz w:val="8"/>
                <w:szCs w:val="8"/>
                <w:color w:val="auto"/>
              </w:rPr>
            </w:pPr>
          </w:p>
        </w:tc>
        <w:tc>
          <w:tcPr>
            <w:tcW w:w="220" w:type="dxa"/>
            <w:vAlign w:val="bottom"/>
            <w:shd w:val="clear" w:color="auto" w:fill="DFE3E6"/>
          </w:tcPr>
          <w:p>
            <w:pPr>
              <w:spacing w:after="0"/>
              <w:rPr>
                <w:sz w:val="8"/>
                <w:szCs w:val="8"/>
                <w:color w:val="auto"/>
              </w:rPr>
            </w:pPr>
          </w:p>
        </w:tc>
        <w:tc>
          <w:tcPr>
            <w:tcW w:w="1220" w:type="dxa"/>
            <w:vAlign w:val="bottom"/>
            <w:gridSpan w:val="2"/>
            <w:vMerge w:val="continue"/>
            <w:shd w:val="clear" w:color="auto" w:fill="DFE3E6"/>
          </w:tcPr>
          <w:p>
            <w:pPr>
              <w:spacing w:after="0"/>
              <w:rPr>
                <w:sz w:val="8"/>
                <w:szCs w:val="8"/>
                <w:color w:val="auto"/>
              </w:rPr>
            </w:pPr>
          </w:p>
        </w:tc>
        <w:tc>
          <w:tcPr>
            <w:tcW w:w="300" w:type="dxa"/>
            <w:vAlign w:val="bottom"/>
            <w:shd w:val="clear" w:color="auto" w:fill="DFE3E6"/>
          </w:tcPr>
          <w:p>
            <w:pPr>
              <w:spacing w:after="0"/>
              <w:rPr>
                <w:sz w:val="8"/>
                <w:szCs w:val="8"/>
                <w:color w:val="auto"/>
              </w:rPr>
            </w:pPr>
          </w:p>
        </w:tc>
        <w:tc>
          <w:tcPr>
            <w:tcW w:w="580" w:type="dxa"/>
            <w:vAlign w:val="bottom"/>
            <w:vMerge w:val="restart"/>
            <w:shd w:val="clear" w:color="auto" w:fill="DFE3E6"/>
          </w:tcPr>
          <w:p>
            <w:pPr>
              <w:jc w:val="right"/>
              <w:ind w:right="413"/>
              <w:spacing w:after="0"/>
              <w:rPr>
                <w:sz w:val="20"/>
                <w:szCs w:val="20"/>
                <w:color w:val="auto"/>
              </w:rPr>
            </w:pPr>
            <w:r>
              <w:rPr>
                <w:rFonts w:ascii="Arial" w:cs="Arial" w:eastAsia="Arial" w:hAnsi="Arial"/>
                <w:sz w:val="14"/>
                <w:szCs w:val="14"/>
                <w:b w:val="1"/>
                <w:bCs w:val="1"/>
                <w:color w:val="5D6673"/>
              </w:rPr>
              <w:t> </w:t>
            </w:r>
          </w:p>
        </w:tc>
        <w:tc>
          <w:tcPr>
            <w:tcW w:w="320" w:type="dxa"/>
            <w:vAlign w:val="bottom"/>
            <w:shd w:val="clear" w:color="auto" w:fill="DFE3E6"/>
          </w:tcPr>
          <w:p>
            <w:pPr>
              <w:spacing w:after="0"/>
              <w:rPr>
                <w:sz w:val="8"/>
                <w:szCs w:val="8"/>
                <w:color w:val="auto"/>
              </w:rPr>
            </w:pPr>
          </w:p>
        </w:tc>
        <w:tc>
          <w:tcPr>
            <w:tcW w:w="1000" w:type="dxa"/>
            <w:vAlign w:val="bottom"/>
            <w:shd w:val="clear" w:color="auto" w:fill="DFE3E6"/>
          </w:tcPr>
          <w:p>
            <w:pPr>
              <w:spacing w:after="0"/>
              <w:rPr>
                <w:sz w:val="8"/>
                <w:szCs w:val="8"/>
                <w:color w:val="auto"/>
              </w:rPr>
            </w:pPr>
          </w:p>
        </w:tc>
        <w:tc>
          <w:tcPr>
            <w:tcW w:w="920" w:type="dxa"/>
            <w:vAlign w:val="bottom"/>
            <w:vMerge w:val="restart"/>
            <w:shd w:val="clear" w:color="auto" w:fill="DFE3E6"/>
          </w:tcPr>
          <w:p>
            <w:pPr>
              <w:ind w:left="380"/>
              <w:spacing w:after="0"/>
              <w:rPr>
                <w:sz w:val="20"/>
                <w:szCs w:val="20"/>
                <w:color w:val="auto"/>
              </w:rPr>
            </w:pPr>
            <w:r>
              <w:rPr>
                <w:rFonts w:ascii="Arial" w:cs="Arial" w:eastAsia="Arial" w:hAnsi="Arial"/>
                <w:sz w:val="14"/>
                <w:szCs w:val="14"/>
                <w:b w:val="1"/>
                <w:bCs w:val="1"/>
                <w:color w:val="5D6673"/>
              </w:rPr>
              <w:t> </w:t>
            </w:r>
          </w:p>
        </w:tc>
        <w:tc>
          <w:tcPr>
            <w:tcW w:w="1960" w:type="dxa"/>
            <w:vAlign w:val="bottom"/>
            <w:vMerge w:val="continue"/>
            <w:shd w:val="clear" w:color="auto" w:fill="DFE3E6"/>
          </w:tcPr>
          <w:p>
            <w:pPr>
              <w:spacing w:after="0"/>
              <w:rPr>
                <w:sz w:val="8"/>
                <w:szCs w:val="8"/>
                <w:color w:val="auto"/>
              </w:rPr>
            </w:pPr>
          </w:p>
        </w:tc>
        <w:tc>
          <w:tcPr>
            <w:tcW w:w="2100" w:type="dxa"/>
            <w:vAlign w:val="bottom"/>
            <w:vMerge w:val="restart"/>
            <w:shd w:val="clear" w:color="auto" w:fill="DFE3E6"/>
          </w:tcPr>
          <w:p>
            <w:pPr>
              <w:ind w:left="20"/>
              <w:spacing w:after="0"/>
              <w:rPr>
                <w:sz w:val="20"/>
                <w:szCs w:val="20"/>
                <w:color w:val="auto"/>
              </w:rPr>
            </w:pPr>
            <w:r>
              <w:rPr>
                <w:rFonts w:ascii="Arial" w:cs="Arial" w:eastAsia="Arial" w:hAnsi="Arial"/>
                <w:sz w:val="14"/>
                <w:szCs w:val="14"/>
                <w:b w:val="1"/>
                <w:bCs w:val="1"/>
                <w:color w:val="5D6673"/>
              </w:rPr>
              <w:t> </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900" w:type="dxa"/>
            <w:vAlign w:val="bottom"/>
          </w:tcPr>
          <w:p>
            <w:pPr>
              <w:spacing w:after="0"/>
              <w:rPr>
                <w:sz w:val="9"/>
                <w:szCs w:val="9"/>
                <w:color w:val="auto"/>
              </w:rPr>
            </w:pPr>
          </w:p>
        </w:tc>
        <w:tc>
          <w:tcPr>
            <w:tcW w:w="440" w:type="dxa"/>
            <w:vAlign w:val="bottom"/>
            <w:vMerge w:val="continue"/>
            <w:shd w:val="clear" w:color="auto" w:fill="DFE3E6"/>
          </w:tcPr>
          <w:p>
            <w:pPr>
              <w:spacing w:after="0"/>
              <w:rPr>
                <w:sz w:val="9"/>
                <w:szCs w:val="9"/>
                <w:color w:val="auto"/>
              </w:rPr>
            </w:pPr>
          </w:p>
        </w:tc>
        <w:tc>
          <w:tcPr>
            <w:tcW w:w="220" w:type="dxa"/>
            <w:vAlign w:val="bottom"/>
            <w:shd w:val="clear" w:color="auto" w:fill="DFE3E6"/>
          </w:tcPr>
          <w:p>
            <w:pPr>
              <w:spacing w:after="0"/>
              <w:rPr>
                <w:sz w:val="9"/>
                <w:szCs w:val="9"/>
                <w:color w:val="auto"/>
              </w:rPr>
            </w:pPr>
          </w:p>
        </w:tc>
        <w:tc>
          <w:tcPr>
            <w:tcW w:w="1000" w:type="dxa"/>
            <w:vAlign w:val="bottom"/>
            <w:shd w:val="clear" w:color="auto" w:fill="DFE3E6"/>
          </w:tcPr>
          <w:p>
            <w:pPr>
              <w:spacing w:after="0"/>
              <w:rPr>
                <w:sz w:val="9"/>
                <w:szCs w:val="9"/>
                <w:color w:val="auto"/>
              </w:rPr>
            </w:pPr>
          </w:p>
        </w:tc>
        <w:tc>
          <w:tcPr>
            <w:tcW w:w="220" w:type="dxa"/>
            <w:vAlign w:val="bottom"/>
            <w:shd w:val="clear" w:color="auto" w:fill="DFE3E6"/>
          </w:tcPr>
          <w:p>
            <w:pPr>
              <w:spacing w:after="0"/>
              <w:rPr>
                <w:sz w:val="9"/>
                <w:szCs w:val="9"/>
                <w:color w:val="auto"/>
              </w:rPr>
            </w:pPr>
          </w:p>
        </w:tc>
        <w:tc>
          <w:tcPr>
            <w:tcW w:w="300" w:type="dxa"/>
            <w:vAlign w:val="bottom"/>
            <w:shd w:val="clear" w:color="auto" w:fill="DFE3E6"/>
          </w:tcPr>
          <w:p>
            <w:pPr>
              <w:spacing w:after="0"/>
              <w:rPr>
                <w:sz w:val="9"/>
                <w:szCs w:val="9"/>
                <w:color w:val="auto"/>
              </w:rPr>
            </w:pPr>
          </w:p>
        </w:tc>
        <w:tc>
          <w:tcPr>
            <w:tcW w:w="580" w:type="dxa"/>
            <w:vAlign w:val="bottom"/>
            <w:vMerge w:val="continue"/>
            <w:shd w:val="clear" w:color="auto" w:fill="DFE3E6"/>
          </w:tcPr>
          <w:p>
            <w:pPr>
              <w:spacing w:after="0"/>
              <w:rPr>
                <w:sz w:val="9"/>
                <w:szCs w:val="9"/>
                <w:color w:val="auto"/>
              </w:rPr>
            </w:pPr>
          </w:p>
        </w:tc>
        <w:tc>
          <w:tcPr>
            <w:tcW w:w="320" w:type="dxa"/>
            <w:vAlign w:val="bottom"/>
            <w:shd w:val="clear" w:color="auto" w:fill="DFE3E6"/>
          </w:tcPr>
          <w:p>
            <w:pPr>
              <w:spacing w:after="0"/>
              <w:rPr>
                <w:sz w:val="9"/>
                <w:szCs w:val="9"/>
                <w:color w:val="auto"/>
              </w:rPr>
            </w:pPr>
          </w:p>
        </w:tc>
        <w:tc>
          <w:tcPr>
            <w:tcW w:w="1000" w:type="dxa"/>
            <w:vAlign w:val="bottom"/>
            <w:shd w:val="clear" w:color="auto" w:fill="DFE3E6"/>
          </w:tcPr>
          <w:p>
            <w:pPr>
              <w:spacing w:after="0"/>
              <w:rPr>
                <w:sz w:val="9"/>
                <w:szCs w:val="9"/>
                <w:color w:val="auto"/>
              </w:rPr>
            </w:pPr>
          </w:p>
        </w:tc>
        <w:tc>
          <w:tcPr>
            <w:tcW w:w="920" w:type="dxa"/>
            <w:vAlign w:val="bottom"/>
            <w:vMerge w:val="continue"/>
            <w:shd w:val="clear" w:color="auto" w:fill="DFE3E6"/>
          </w:tcPr>
          <w:p>
            <w:pPr>
              <w:spacing w:after="0"/>
              <w:rPr>
                <w:sz w:val="9"/>
                <w:szCs w:val="9"/>
                <w:color w:val="auto"/>
              </w:rPr>
            </w:pPr>
          </w:p>
        </w:tc>
        <w:tc>
          <w:tcPr>
            <w:tcW w:w="1960" w:type="dxa"/>
            <w:vAlign w:val="bottom"/>
            <w:shd w:val="clear" w:color="auto" w:fill="DFE3E6"/>
          </w:tcPr>
          <w:p>
            <w:pPr>
              <w:spacing w:after="0"/>
              <w:rPr>
                <w:sz w:val="9"/>
                <w:szCs w:val="9"/>
                <w:color w:val="auto"/>
              </w:rPr>
            </w:pPr>
          </w:p>
        </w:tc>
        <w:tc>
          <w:tcPr>
            <w:tcW w:w="2100" w:type="dxa"/>
            <w:vAlign w:val="bottom"/>
            <w:vMerge w:val="continue"/>
            <w:shd w:val="clear" w:color="auto" w:fill="DFE3E6"/>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37"/>
        </w:trPr>
        <w:tc>
          <w:tcPr>
            <w:tcW w:w="900" w:type="dxa"/>
            <w:vAlign w:val="bottom"/>
          </w:tcPr>
          <w:p>
            <w:pPr>
              <w:spacing w:after="0"/>
              <w:rPr>
                <w:sz w:val="24"/>
                <w:szCs w:val="24"/>
                <w:color w:val="auto"/>
              </w:rPr>
            </w:pPr>
          </w:p>
        </w:tc>
        <w:tc>
          <w:tcPr>
            <w:tcW w:w="440" w:type="dxa"/>
            <w:vAlign w:val="bottom"/>
            <w:shd w:val="clear" w:color="auto" w:fill="DFE3E6"/>
          </w:tcPr>
          <w:p>
            <w:pPr>
              <w:spacing w:after="0"/>
              <w:rPr>
                <w:sz w:val="24"/>
                <w:szCs w:val="24"/>
                <w:color w:val="auto"/>
              </w:rPr>
            </w:pPr>
          </w:p>
        </w:tc>
        <w:tc>
          <w:tcPr>
            <w:tcW w:w="220" w:type="dxa"/>
            <w:vAlign w:val="bottom"/>
            <w:shd w:val="clear" w:color="auto" w:fill="DFE3E6"/>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gridSpan w:val="2"/>
            <w:shd w:val="clear" w:color="auto" w:fill="DFE3E6"/>
          </w:tcPr>
          <w:p>
            <w:pPr>
              <w:ind w:left="8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MERGERS AND</w:t>
            </w:r>
          </w:p>
        </w:tc>
        <w:tc>
          <w:tcPr>
            <w:tcW w:w="300" w:type="dxa"/>
            <w:vAlign w:val="bottom"/>
            <w:shd w:val="clear" w:color="auto" w:fill="DFE3E6"/>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shd w:val="clear" w:color="auto" w:fill="DFE3E6"/>
          </w:tcPr>
          <w:p>
            <w:pPr>
              <w:jc w:val="right"/>
              <w:ind w:right="533"/>
              <w:spacing w:after="0"/>
              <w:rPr>
                <w:sz w:val="20"/>
                <w:szCs w:val="20"/>
                <w:color w:val="auto"/>
              </w:rPr>
            </w:pPr>
            <w:r>
              <w:rPr>
                <w:rFonts w:ascii="Times New Roman" w:cs="Times New Roman" w:eastAsia="Times New Roman" w:hAnsi="Times New Roman"/>
                <w:sz w:val="2"/>
                <w:szCs w:val="2"/>
                <w:color w:val="auto"/>
                <w:w w:val="4294942296"/>
              </w:rPr>
              <w:t>​</w:t>
            </w:r>
          </w:p>
        </w:tc>
        <w:tc>
          <w:tcPr>
            <w:tcW w:w="320" w:type="dxa"/>
            <w:vAlign w:val="bottom"/>
            <w:shd w:val="clear" w:color="auto" w:fill="DFE3E6"/>
          </w:tcPr>
          <w:p>
            <w:pPr>
              <w:spacing w:after="0"/>
              <w:rPr>
                <w:sz w:val="24"/>
                <w:szCs w:val="24"/>
                <w:color w:val="auto"/>
              </w:rPr>
            </w:pPr>
          </w:p>
        </w:tc>
        <w:tc>
          <w:tcPr>
            <w:tcW w:w="1000" w:type="dxa"/>
            <w:vAlign w:val="bottom"/>
            <w:shd w:val="clear" w:color="auto" w:fill="DFE3E6"/>
          </w:tcPr>
          <w:p>
            <w:pPr>
              <w:spacing w:after="0"/>
              <w:rPr>
                <w:sz w:val="24"/>
                <w:szCs w:val="24"/>
                <w:color w:val="auto"/>
              </w:rPr>
            </w:pPr>
          </w:p>
        </w:tc>
        <w:tc>
          <w:tcPr>
            <w:tcW w:w="920" w:type="dxa"/>
            <w:vAlign w:val="bottom"/>
            <w:shd w:val="clear" w:color="auto" w:fill="DFE3E6"/>
          </w:tcPr>
          <w:p>
            <w:pPr>
              <w:spacing w:after="0"/>
              <w:rPr>
                <w:sz w:val="24"/>
                <w:szCs w:val="24"/>
                <w:color w:val="auto"/>
              </w:rPr>
            </w:pPr>
          </w:p>
        </w:tc>
        <w:tc>
          <w:tcPr>
            <w:tcW w:w="1960" w:type="dxa"/>
            <w:vAlign w:val="bottom"/>
            <w:shd w:val="clear" w:color="auto" w:fill="DFE3E6"/>
          </w:tcPr>
          <w:p>
            <w:pPr>
              <w:spacing w:after="0"/>
              <w:rPr>
                <w:sz w:val="24"/>
                <w:szCs w:val="24"/>
                <w:color w:val="auto"/>
              </w:rPr>
            </w:pPr>
          </w:p>
        </w:tc>
        <w:tc>
          <w:tcPr>
            <w:tcW w:w="2100" w:type="dxa"/>
            <w:vAlign w:val="bottom"/>
            <w:shd w:val="clear" w:color="auto" w:fill="DFE3E6"/>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900" w:type="dxa"/>
            <w:vAlign w:val="bottom"/>
          </w:tcPr>
          <w:p>
            <w:pPr>
              <w:spacing w:after="0"/>
              <w:rPr>
                <w:sz w:val="16"/>
                <w:szCs w:val="16"/>
                <w:color w:val="auto"/>
              </w:rPr>
            </w:pPr>
          </w:p>
        </w:tc>
        <w:tc>
          <w:tcPr>
            <w:tcW w:w="440" w:type="dxa"/>
            <w:vAlign w:val="bottom"/>
            <w:vMerge w:val="restart"/>
            <w:shd w:val="clear" w:color="auto" w:fill="DFE3E6"/>
          </w:tcPr>
          <w:p>
            <w:pPr>
              <w:jc w:val="center"/>
              <w:ind w:right="122"/>
              <w:spacing w:after="0"/>
              <w:rPr>
                <w:sz w:val="20"/>
                <w:szCs w:val="20"/>
                <w:color w:val="auto"/>
              </w:rPr>
            </w:pPr>
            <w:r>
              <w:rPr>
                <w:rFonts w:ascii="Arial" w:cs="Arial" w:eastAsia="Arial" w:hAnsi="Arial"/>
                <w:sz w:val="14"/>
                <w:szCs w:val="14"/>
                <w:b w:val="1"/>
                <w:bCs w:val="1"/>
                <w:color w:val="5D6673"/>
              </w:rPr>
              <w:t> </w:t>
            </w:r>
          </w:p>
        </w:tc>
        <w:tc>
          <w:tcPr>
            <w:tcW w:w="220" w:type="dxa"/>
            <w:vAlign w:val="bottom"/>
            <w:shd w:val="clear" w:color="auto" w:fill="DFE3E6"/>
          </w:tcPr>
          <w:p>
            <w:pPr>
              <w:spacing w:after="0"/>
              <w:rPr>
                <w:sz w:val="16"/>
                <w:szCs w:val="16"/>
                <w:color w:val="auto"/>
              </w:rPr>
            </w:pPr>
          </w:p>
        </w:tc>
        <w:tc>
          <w:tcPr>
            <w:tcW w:w="1220" w:type="dxa"/>
            <w:vAlign w:val="bottom"/>
            <w:gridSpan w:val="2"/>
            <w:shd w:val="clear" w:color="auto" w:fill="DFE3E6"/>
          </w:tcPr>
          <w:p>
            <w:pPr>
              <w:ind w:left="160"/>
              <w:spacing w:after="0"/>
              <w:rPr>
                <w:sz w:val="20"/>
                <w:szCs w:val="20"/>
                <w:color w:val="auto"/>
              </w:rPr>
            </w:pPr>
            <w:r>
              <w:rPr>
                <w:rFonts w:ascii="Arial" w:cs="Arial" w:eastAsia="Arial" w:hAnsi="Arial"/>
                <w:sz w:val="14"/>
                <w:szCs w:val="14"/>
                <w:b w:val="1"/>
                <w:bCs w:val="1"/>
                <w:color w:val="5D6673"/>
              </w:rPr>
              <w:t>ACQUISITIONS</w:t>
            </w:r>
          </w:p>
        </w:tc>
        <w:tc>
          <w:tcPr>
            <w:tcW w:w="300" w:type="dxa"/>
            <w:vAlign w:val="bottom"/>
            <w:shd w:val="clear" w:color="auto" w:fill="DFE3E6"/>
          </w:tcPr>
          <w:p>
            <w:pPr>
              <w:spacing w:after="0"/>
              <w:rPr>
                <w:sz w:val="16"/>
                <w:szCs w:val="16"/>
                <w:color w:val="auto"/>
              </w:rPr>
            </w:pPr>
          </w:p>
        </w:tc>
        <w:tc>
          <w:tcPr>
            <w:tcW w:w="580" w:type="dxa"/>
            <w:vAlign w:val="bottom"/>
            <w:shd w:val="clear" w:color="auto" w:fill="DFE3E6"/>
          </w:tcPr>
          <w:p>
            <w:pPr>
              <w:spacing w:after="0"/>
              <w:rPr>
                <w:sz w:val="16"/>
                <w:szCs w:val="16"/>
                <w:color w:val="auto"/>
              </w:rPr>
            </w:pPr>
          </w:p>
        </w:tc>
        <w:tc>
          <w:tcPr>
            <w:tcW w:w="320" w:type="dxa"/>
            <w:vAlign w:val="bottom"/>
            <w:shd w:val="clear" w:color="auto" w:fill="DFE3E6"/>
          </w:tcPr>
          <w:p>
            <w:pPr>
              <w:spacing w:after="0"/>
              <w:rPr>
                <w:sz w:val="16"/>
                <w:szCs w:val="16"/>
                <w:color w:val="auto"/>
              </w:rPr>
            </w:pPr>
          </w:p>
        </w:tc>
        <w:tc>
          <w:tcPr>
            <w:tcW w:w="1000" w:type="dxa"/>
            <w:vAlign w:val="bottom"/>
            <w:shd w:val="clear" w:color="auto" w:fill="DFE3E6"/>
          </w:tcPr>
          <w:p>
            <w:pPr>
              <w:spacing w:after="0"/>
              <w:rPr>
                <w:sz w:val="16"/>
                <w:szCs w:val="16"/>
                <w:color w:val="auto"/>
              </w:rPr>
            </w:pPr>
          </w:p>
        </w:tc>
        <w:tc>
          <w:tcPr>
            <w:tcW w:w="920" w:type="dxa"/>
            <w:vAlign w:val="bottom"/>
            <w:shd w:val="clear" w:color="auto" w:fill="DFE3E6"/>
          </w:tcPr>
          <w:p>
            <w:pPr>
              <w:spacing w:after="0"/>
              <w:rPr>
                <w:sz w:val="16"/>
                <w:szCs w:val="16"/>
                <w:color w:val="auto"/>
              </w:rPr>
            </w:pPr>
          </w:p>
        </w:tc>
        <w:tc>
          <w:tcPr>
            <w:tcW w:w="1960" w:type="dxa"/>
            <w:vAlign w:val="bottom"/>
            <w:shd w:val="clear" w:color="auto" w:fill="DFE3E6"/>
          </w:tcPr>
          <w:p>
            <w:pPr>
              <w:spacing w:after="0"/>
              <w:rPr>
                <w:sz w:val="16"/>
                <w:szCs w:val="16"/>
                <w:color w:val="auto"/>
              </w:rPr>
            </w:pPr>
          </w:p>
        </w:tc>
        <w:tc>
          <w:tcPr>
            <w:tcW w:w="2100" w:type="dxa"/>
            <w:vAlign w:val="bottom"/>
            <w:shd w:val="clear" w:color="auto" w:fill="DFE3E6"/>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440" w:type="dxa"/>
            <w:vAlign w:val="bottom"/>
            <w:vMerge w:val="continue"/>
            <w:shd w:val="clear" w:color="auto" w:fill="DFE3E6"/>
          </w:tcPr>
          <w:p>
            <w:pPr>
              <w:spacing w:after="0"/>
              <w:rPr>
                <w:sz w:val="16"/>
                <w:szCs w:val="16"/>
                <w:color w:val="auto"/>
              </w:rPr>
            </w:pPr>
          </w:p>
        </w:tc>
        <w:tc>
          <w:tcPr>
            <w:tcW w:w="220" w:type="dxa"/>
            <w:vAlign w:val="bottom"/>
            <w:shd w:val="clear" w:color="auto" w:fill="DFE3E6"/>
          </w:tcPr>
          <w:p>
            <w:pPr>
              <w:spacing w:after="0"/>
              <w:rPr>
                <w:sz w:val="16"/>
                <w:szCs w:val="16"/>
                <w:color w:val="auto"/>
              </w:rPr>
            </w:pPr>
          </w:p>
        </w:tc>
        <w:tc>
          <w:tcPr>
            <w:tcW w:w="1000" w:type="dxa"/>
            <w:vAlign w:val="bottom"/>
            <w:shd w:val="clear" w:color="auto" w:fill="DFE3E6"/>
          </w:tcPr>
          <w:p>
            <w:pPr>
              <w:spacing w:after="0"/>
              <w:rPr>
                <w:sz w:val="16"/>
                <w:szCs w:val="16"/>
                <w:color w:val="auto"/>
              </w:rPr>
            </w:pPr>
          </w:p>
        </w:tc>
        <w:tc>
          <w:tcPr>
            <w:tcW w:w="220" w:type="dxa"/>
            <w:vAlign w:val="bottom"/>
            <w:shd w:val="clear" w:color="auto" w:fill="DFE3E6"/>
          </w:tcPr>
          <w:p>
            <w:pPr>
              <w:spacing w:after="0"/>
              <w:rPr>
                <w:sz w:val="16"/>
                <w:szCs w:val="16"/>
                <w:color w:val="auto"/>
              </w:rPr>
            </w:pPr>
          </w:p>
        </w:tc>
        <w:tc>
          <w:tcPr>
            <w:tcW w:w="300" w:type="dxa"/>
            <w:vAlign w:val="bottom"/>
            <w:shd w:val="clear" w:color="auto" w:fill="DFE3E6"/>
          </w:tcPr>
          <w:p>
            <w:pPr>
              <w:spacing w:after="0"/>
              <w:rPr>
                <w:sz w:val="16"/>
                <w:szCs w:val="16"/>
                <w:color w:val="auto"/>
              </w:rPr>
            </w:pPr>
          </w:p>
        </w:tc>
        <w:tc>
          <w:tcPr>
            <w:tcW w:w="580" w:type="dxa"/>
            <w:vAlign w:val="bottom"/>
            <w:shd w:val="clear" w:color="auto" w:fill="DFE3E6"/>
          </w:tcPr>
          <w:p>
            <w:pPr>
              <w:spacing w:after="0"/>
              <w:rPr>
                <w:sz w:val="16"/>
                <w:szCs w:val="16"/>
                <w:color w:val="auto"/>
              </w:rPr>
            </w:pPr>
          </w:p>
        </w:tc>
        <w:tc>
          <w:tcPr>
            <w:tcW w:w="320" w:type="dxa"/>
            <w:vAlign w:val="bottom"/>
            <w:shd w:val="clear" w:color="auto" w:fill="DFE3E6"/>
          </w:tcPr>
          <w:p>
            <w:pPr>
              <w:spacing w:after="0"/>
              <w:rPr>
                <w:sz w:val="16"/>
                <w:szCs w:val="16"/>
                <w:color w:val="auto"/>
              </w:rPr>
            </w:pPr>
          </w:p>
        </w:tc>
        <w:tc>
          <w:tcPr>
            <w:tcW w:w="1000" w:type="dxa"/>
            <w:vAlign w:val="bottom"/>
            <w:shd w:val="clear" w:color="auto" w:fill="DFE3E6"/>
          </w:tcPr>
          <w:p>
            <w:pPr>
              <w:spacing w:after="0"/>
              <w:rPr>
                <w:sz w:val="16"/>
                <w:szCs w:val="16"/>
                <w:color w:val="auto"/>
              </w:rPr>
            </w:pPr>
          </w:p>
        </w:tc>
        <w:tc>
          <w:tcPr>
            <w:tcW w:w="920" w:type="dxa"/>
            <w:vAlign w:val="bottom"/>
            <w:shd w:val="clear" w:color="auto" w:fill="DFE3E6"/>
          </w:tcPr>
          <w:p>
            <w:pPr>
              <w:spacing w:after="0"/>
              <w:rPr>
                <w:sz w:val="16"/>
                <w:szCs w:val="16"/>
                <w:color w:val="auto"/>
              </w:rPr>
            </w:pPr>
          </w:p>
        </w:tc>
        <w:tc>
          <w:tcPr>
            <w:tcW w:w="1960" w:type="dxa"/>
            <w:vAlign w:val="bottom"/>
            <w:shd w:val="clear" w:color="auto" w:fill="DFE3E6"/>
          </w:tcPr>
          <w:p>
            <w:pPr>
              <w:spacing w:after="0"/>
              <w:rPr>
                <w:sz w:val="16"/>
                <w:szCs w:val="16"/>
                <w:color w:val="auto"/>
              </w:rPr>
            </w:pPr>
          </w:p>
        </w:tc>
        <w:tc>
          <w:tcPr>
            <w:tcW w:w="2100" w:type="dxa"/>
            <w:vAlign w:val="bottom"/>
            <w:shd w:val="clear" w:color="auto" w:fill="DFE3E6"/>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900" w:type="dxa"/>
            <w:vAlign w:val="bottom"/>
          </w:tcPr>
          <w:p>
            <w:pPr>
              <w:spacing w:after="0"/>
              <w:rPr>
                <w:sz w:val="12"/>
                <w:szCs w:val="12"/>
                <w:color w:val="auto"/>
              </w:rPr>
            </w:pPr>
          </w:p>
        </w:tc>
        <w:tc>
          <w:tcPr>
            <w:tcW w:w="440" w:type="dxa"/>
            <w:vAlign w:val="bottom"/>
            <w:shd w:val="clear" w:color="auto" w:fill="DFE3E6"/>
          </w:tcPr>
          <w:p>
            <w:pPr>
              <w:spacing w:after="0"/>
              <w:rPr>
                <w:sz w:val="12"/>
                <w:szCs w:val="12"/>
                <w:color w:val="auto"/>
              </w:rPr>
            </w:pPr>
          </w:p>
        </w:tc>
        <w:tc>
          <w:tcPr>
            <w:tcW w:w="220" w:type="dxa"/>
            <w:vAlign w:val="bottom"/>
            <w:shd w:val="clear" w:color="auto" w:fill="DFE3E6"/>
          </w:tcPr>
          <w:p>
            <w:pPr>
              <w:spacing w:after="0"/>
              <w:rPr>
                <w:sz w:val="12"/>
                <w:szCs w:val="12"/>
                <w:color w:val="auto"/>
              </w:rPr>
            </w:pPr>
          </w:p>
        </w:tc>
        <w:tc>
          <w:tcPr>
            <w:tcW w:w="1000" w:type="dxa"/>
            <w:vAlign w:val="bottom"/>
            <w:shd w:val="clear" w:color="auto" w:fill="DFE3E6"/>
          </w:tcPr>
          <w:p>
            <w:pPr>
              <w:spacing w:after="0"/>
              <w:rPr>
                <w:sz w:val="12"/>
                <w:szCs w:val="12"/>
                <w:color w:val="auto"/>
              </w:rPr>
            </w:pPr>
          </w:p>
        </w:tc>
        <w:tc>
          <w:tcPr>
            <w:tcW w:w="220" w:type="dxa"/>
            <w:vAlign w:val="bottom"/>
            <w:shd w:val="clear" w:color="auto" w:fill="DFE3E6"/>
          </w:tcPr>
          <w:p>
            <w:pPr>
              <w:spacing w:after="0"/>
              <w:rPr>
                <w:sz w:val="12"/>
                <w:szCs w:val="12"/>
                <w:color w:val="auto"/>
              </w:rPr>
            </w:pPr>
          </w:p>
        </w:tc>
        <w:tc>
          <w:tcPr>
            <w:tcW w:w="300" w:type="dxa"/>
            <w:vAlign w:val="bottom"/>
            <w:shd w:val="clear" w:color="auto" w:fill="DFE3E6"/>
          </w:tcPr>
          <w:p>
            <w:pPr>
              <w:spacing w:after="0"/>
              <w:rPr>
                <w:sz w:val="12"/>
                <w:szCs w:val="12"/>
                <w:color w:val="auto"/>
              </w:rPr>
            </w:pPr>
          </w:p>
        </w:tc>
        <w:tc>
          <w:tcPr>
            <w:tcW w:w="580" w:type="dxa"/>
            <w:vAlign w:val="bottom"/>
            <w:shd w:val="clear" w:color="auto" w:fill="DFE3E6"/>
          </w:tcPr>
          <w:p>
            <w:pPr>
              <w:spacing w:after="0"/>
              <w:rPr>
                <w:sz w:val="12"/>
                <w:szCs w:val="12"/>
                <w:color w:val="auto"/>
              </w:rPr>
            </w:pPr>
          </w:p>
        </w:tc>
        <w:tc>
          <w:tcPr>
            <w:tcW w:w="320" w:type="dxa"/>
            <w:vAlign w:val="bottom"/>
            <w:shd w:val="clear" w:color="auto" w:fill="DFE3E6"/>
          </w:tcPr>
          <w:p>
            <w:pPr>
              <w:spacing w:after="0"/>
              <w:rPr>
                <w:sz w:val="12"/>
                <w:szCs w:val="12"/>
                <w:color w:val="auto"/>
              </w:rPr>
            </w:pPr>
          </w:p>
        </w:tc>
        <w:tc>
          <w:tcPr>
            <w:tcW w:w="1000" w:type="dxa"/>
            <w:vAlign w:val="bottom"/>
            <w:shd w:val="clear" w:color="auto" w:fill="DFE3E6"/>
          </w:tcPr>
          <w:p>
            <w:pPr>
              <w:spacing w:after="0"/>
              <w:rPr>
                <w:sz w:val="12"/>
                <w:szCs w:val="12"/>
                <w:color w:val="auto"/>
              </w:rPr>
            </w:pPr>
          </w:p>
        </w:tc>
        <w:tc>
          <w:tcPr>
            <w:tcW w:w="2880" w:type="dxa"/>
            <w:vAlign w:val="bottom"/>
            <w:gridSpan w:val="2"/>
            <w:shd w:val="clear" w:color="auto" w:fill="DFE3E6"/>
          </w:tcPr>
          <w:p>
            <w:pPr>
              <w:spacing w:after="0"/>
              <w:rPr>
                <w:sz w:val="12"/>
                <w:szCs w:val="12"/>
                <w:color w:val="auto"/>
              </w:rPr>
            </w:pPr>
          </w:p>
        </w:tc>
        <w:tc>
          <w:tcPr>
            <w:tcW w:w="2100" w:type="dxa"/>
            <w:vAlign w:val="bottom"/>
            <w:shd w:val="clear" w:color="auto" w:fill="DFE3E6"/>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3"/>
        </w:trPr>
        <w:tc>
          <w:tcPr>
            <w:tcW w:w="900" w:type="dxa"/>
            <w:vAlign w:val="bottom"/>
          </w:tcPr>
          <w:p>
            <w:pPr>
              <w:spacing w:after="0"/>
              <w:rPr>
                <w:sz w:val="18"/>
                <w:szCs w:val="18"/>
                <w:color w:val="auto"/>
              </w:rPr>
            </w:pPr>
          </w:p>
        </w:tc>
        <w:tc>
          <w:tcPr>
            <w:tcW w:w="440" w:type="dxa"/>
            <w:vAlign w:val="bottom"/>
            <w:tcBorders>
              <w:bottom w:val="single" w:sz="8" w:color="D02A2E"/>
            </w:tcBorders>
          </w:tcPr>
          <w:p>
            <w:pPr>
              <w:spacing w:after="0"/>
              <w:rPr>
                <w:sz w:val="18"/>
                <w:szCs w:val="18"/>
                <w:color w:val="auto"/>
              </w:rPr>
            </w:pPr>
          </w:p>
        </w:tc>
        <w:tc>
          <w:tcPr>
            <w:tcW w:w="220" w:type="dxa"/>
            <w:vAlign w:val="bottom"/>
            <w:tcBorders>
              <w:bottom w:val="single" w:sz="8" w:color="D02A2E"/>
            </w:tcBorders>
          </w:tcPr>
          <w:p>
            <w:pPr>
              <w:spacing w:after="0"/>
              <w:rPr>
                <w:sz w:val="18"/>
                <w:szCs w:val="18"/>
                <w:color w:val="auto"/>
              </w:rPr>
            </w:pPr>
          </w:p>
        </w:tc>
        <w:tc>
          <w:tcPr>
            <w:tcW w:w="1000" w:type="dxa"/>
            <w:vAlign w:val="bottom"/>
            <w:tcBorders>
              <w:bottom w:val="single" w:sz="8" w:color="D02A2E"/>
            </w:tcBorders>
          </w:tcPr>
          <w:p>
            <w:pPr>
              <w:spacing w:after="0"/>
              <w:rPr>
                <w:sz w:val="18"/>
                <w:szCs w:val="18"/>
                <w:color w:val="auto"/>
              </w:rPr>
            </w:pPr>
          </w:p>
        </w:tc>
        <w:tc>
          <w:tcPr>
            <w:tcW w:w="220" w:type="dxa"/>
            <w:vAlign w:val="bottom"/>
            <w:tcBorders>
              <w:bottom w:val="single" w:sz="8" w:color="D02A2E"/>
            </w:tcBorders>
          </w:tcPr>
          <w:p>
            <w:pPr>
              <w:spacing w:after="0"/>
              <w:rPr>
                <w:sz w:val="18"/>
                <w:szCs w:val="18"/>
                <w:color w:val="auto"/>
              </w:rPr>
            </w:pPr>
          </w:p>
        </w:tc>
        <w:tc>
          <w:tcPr>
            <w:tcW w:w="300" w:type="dxa"/>
            <w:vAlign w:val="bottom"/>
            <w:tcBorders>
              <w:bottom w:val="single" w:sz="8" w:color="D02A2E"/>
            </w:tcBorders>
          </w:tcPr>
          <w:p>
            <w:pPr>
              <w:spacing w:after="0"/>
              <w:rPr>
                <w:sz w:val="18"/>
                <w:szCs w:val="18"/>
                <w:color w:val="auto"/>
              </w:rPr>
            </w:pPr>
          </w:p>
        </w:tc>
        <w:tc>
          <w:tcPr>
            <w:tcW w:w="580" w:type="dxa"/>
            <w:vAlign w:val="bottom"/>
            <w:tcBorders>
              <w:bottom w:val="single" w:sz="8" w:color="D02A2E"/>
            </w:tcBorders>
          </w:tcPr>
          <w:p>
            <w:pPr>
              <w:spacing w:after="0"/>
              <w:rPr>
                <w:sz w:val="18"/>
                <w:szCs w:val="18"/>
                <w:color w:val="auto"/>
              </w:rPr>
            </w:pPr>
          </w:p>
        </w:tc>
        <w:tc>
          <w:tcPr>
            <w:tcW w:w="320" w:type="dxa"/>
            <w:vAlign w:val="bottom"/>
            <w:tcBorders>
              <w:bottom w:val="single" w:sz="8" w:color="D02A2E"/>
            </w:tcBorders>
          </w:tcPr>
          <w:p>
            <w:pPr>
              <w:spacing w:after="0"/>
              <w:rPr>
                <w:sz w:val="18"/>
                <w:szCs w:val="18"/>
                <w:color w:val="auto"/>
              </w:rPr>
            </w:pPr>
          </w:p>
        </w:tc>
        <w:tc>
          <w:tcPr>
            <w:tcW w:w="1000" w:type="dxa"/>
            <w:vAlign w:val="bottom"/>
            <w:tcBorders>
              <w:bottom w:val="single" w:sz="8" w:color="D02A2E"/>
            </w:tcBorders>
          </w:tcPr>
          <w:p>
            <w:pPr>
              <w:spacing w:after="0"/>
              <w:rPr>
                <w:sz w:val="18"/>
                <w:szCs w:val="18"/>
                <w:color w:val="auto"/>
              </w:rPr>
            </w:pPr>
          </w:p>
        </w:tc>
        <w:tc>
          <w:tcPr>
            <w:tcW w:w="2880" w:type="dxa"/>
            <w:vAlign w:val="bottom"/>
            <w:tcBorders>
              <w:bottom w:val="single" w:sz="8" w:color="D02A2E"/>
            </w:tcBorders>
            <w:gridSpan w:val="2"/>
          </w:tcPr>
          <w:p>
            <w:pPr>
              <w:spacing w:after="0"/>
              <w:rPr>
                <w:sz w:val="18"/>
                <w:szCs w:val="18"/>
                <w:color w:val="auto"/>
              </w:rPr>
            </w:pPr>
          </w:p>
        </w:tc>
        <w:tc>
          <w:tcPr>
            <w:tcW w:w="2100" w:type="dxa"/>
            <w:vAlign w:val="bottom"/>
            <w:tcBorders>
              <w:bottom w:val="single" w:sz="8" w:color="D02A2E"/>
            </w:tcBorders>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1340" w:type="dxa"/>
            <w:vAlign w:val="bottom"/>
            <w:gridSpan w:val="2"/>
          </w:tcPr>
          <w:p>
            <w:pPr>
              <w:jc w:val="center"/>
              <w:ind w:left="597"/>
              <w:spacing w:after="0"/>
              <w:rPr>
                <w:sz w:val="20"/>
                <w:szCs w:val="20"/>
                <w:color w:val="auto"/>
              </w:rPr>
            </w:pPr>
            <w:r>
              <w:rPr>
                <w:rFonts w:ascii="Arial" w:cs="Arial" w:eastAsia="Arial" w:hAnsi="Arial"/>
                <w:sz w:val="16"/>
                <w:szCs w:val="16"/>
                <w:color w:val="5D6673"/>
              </w:rPr>
              <w:t>10</w:t>
            </w: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ind w:left="240"/>
              <w:spacing w:after="0"/>
              <w:rPr>
                <w:sz w:val="20"/>
                <w:szCs w:val="20"/>
                <w:color w:val="auto"/>
              </w:rPr>
            </w:pPr>
            <w:r>
              <w:rPr>
                <w:rFonts w:ascii="Arial" w:cs="Arial" w:eastAsia="Arial" w:hAnsi="Arial"/>
                <w:sz w:val="8"/>
                <w:szCs w:val="8"/>
                <w:color w:val="5D6673"/>
                <w:w w:val="74"/>
              </w:rPr>
              <w:t> </w:t>
            </w:r>
          </w:p>
        </w:tc>
        <w:tc>
          <w:tcPr>
            <w:tcW w:w="1000" w:type="dxa"/>
            <w:vAlign w:val="bottom"/>
          </w:tcPr>
          <w:p>
            <w:pPr>
              <w:ind w:left="80"/>
              <w:spacing w:after="0"/>
              <w:rPr>
                <w:sz w:val="20"/>
                <w:szCs w:val="20"/>
                <w:color w:val="auto"/>
              </w:rPr>
            </w:pPr>
            <w:r>
              <w:rPr>
                <w:rFonts w:ascii="Arial" w:cs="Arial" w:eastAsia="Arial" w:hAnsi="Arial"/>
                <w:sz w:val="16"/>
                <w:szCs w:val="16"/>
                <w:color w:val="5D6673"/>
              </w:rPr>
              <w:t xml:space="preserve">                </w:t>
            </w:r>
          </w:p>
        </w:tc>
        <w:tc>
          <w:tcPr>
            <w:tcW w:w="2880" w:type="dxa"/>
            <w:vAlign w:val="bottom"/>
            <w:gridSpan w:val="2"/>
          </w:tcPr>
          <w:p>
            <w:pPr>
              <w:ind w:left="40"/>
              <w:spacing w:after="0"/>
              <w:rPr>
                <w:sz w:val="20"/>
                <w:szCs w:val="20"/>
                <w:color w:val="auto"/>
              </w:rPr>
            </w:pPr>
            <w:r>
              <w:rPr>
                <w:rFonts w:ascii="Arial" w:cs="Arial" w:eastAsia="Arial" w:hAnsi="Arial"/>
                <w:sz w:val="16"/>
                <w:szCs w:val="16"/>
                <w:color w:val="5D6673"/>
              </w:rPr>
              <w:t>ITRON, INC.</w:t>
            </w:r>
          </w:p>
        </w:tc>
        <w:tc>
          <w:tcPr>
            <w:tcW w:w="2100" w:type="dxa"/>
            <w:vAlign w:val="bottom"/>
          </w:tcPr>
          <w:p>
            <w:pPr>
              <w:ind w:left="140"/>
              <w:spacing w:after="0"/>
              <w:rPr>
                <w:sz w:val="20"/>
                <w:szCs w:val="20"/>
                <w:color w:val="auto"/>
              </w:rPr>
            </w:pPr>
            <w:r>
              <w:rPr>
                <w:rFonts w:ascii="Arial" w:cs="Arial" w:eastAsia="Arial" w:hAnsi="Arial"/>
                <w:sz w:val="16"/>
                <w:szCs w:val="16"/>
                <w:color w:val="5D6673"/>
                <w:w w:val="98"/>
              </w:rPr>
              <w:t>2024 PROXY STATEMENT</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00" w:type="dxa"/>
            <w:vAlign w:val="bottom"/>
            <w:tcBorders>
              <w:bottom w:val="single" w:sz="8" w:color="auto"/>
            </w:tcBorders>
          </w:tcPr>
          <w:p>
            <w:pPr>
              <w:spacing w:after="0"/>
              <w:rPr>
                <w:sz w:val="23"/>
                <w:szCs w:val="23"/>
                <w:color w:val="auto"/>
              </w:rPr>
            </w:pPr>
          </w:p>
        </w:tc>
        <w:tc>
          <w:tcPr>
            <w:tcW w:w="44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5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1960" w:type="dxa"/>
            <w:vAlign w:val="bottom"/>
            <w:tcBorders>
              <w:bottom w:val="single" w:sz="8" w:color="auto"/>
            </w:tcBorders>
          </w:tcPr>
          <w:p>
            <w:pPr>
              <w:spacing w:after="0"/>
              <w:rPr>
                <w:sz w:val="23"/>
                <w:szCs w:val="23"/>
                <w:color w:val="auto"/>
              </w:rPr>
            </w:pPr>
          </w:p>
        </w:tc>
        <w:tc>
          <w:tcPr>
            <w:tcW w:w="21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-6154420</wp:posOffset>
            </wp:positionV>
            <wp:extent cx="1325245" cy="13252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325245" cy="1325245"/>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-1654175</wp:posOffset>
            </wp:positionV>
            <wp:extent cx="337820" cy="30416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7820" cy="304165"/>
                    </a:xfrm>
                    <a:prstGeom prst="rect">
                      <a:avLst/>
                    </a:prstGeom>
                    <a:noFill/>
                  </pic:spPr>
                </pic:pic>
              </a:graphicData>
            </a:graphic>
          </wp:anchor>
        </w:drawing>
        <w:drawing>
          <wp:anchor simplePos="0" relativeHeight="251657728" behindDoc="1" locked="0" layoutInCell="0" allowOverlap="1">
            <wp:simplePos x="0" y="0"/>
            <wp:positionH relativeFrom="column">
              <wp:posOffset>2021840</wp:posOffset>
            </wp:positionH>
            <wp:positionV relativeFrom="paragraph">
              <wp:posOffset>-1654175</wp:posOffset>
            </wp:positionV>
            <wp:extent cx="337820" cy="3124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7820" cy="312420"/>
                    </a:xfrm>
                    <a:prstGeom prst="rect">
                      <a:avLst/>
                    </a:prstGeom>
                    <a:noFill/>
                  </pic:spPr>
                </pic:pic>
              </a:graphicData>
            </a:graphic>
          </wp:anchor>
        </w:drawing>
        <w:drawing>
          <wp:anchor simplePos="0" relativeHeight="251657728" behindDoc="1" locked="0" layoutInCell="0" allowOverlap="1">
            <wp:simplePos x="0" y="0"/>
            <wp:positionH relativeFrom="column">
              <wp:posOffset>3406140</wp:posOffset>
            </wp:positionH>
            <wp:positionV relativeFrom="paragraph">
              <wp:posOffset>-1662430</wp:posOffset>
            </wp:positionV>
            <wp:extent cx="329565" cy="3295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29565" cy="329565"/>
                    </a:xfrm>
                    <a:prstGeom prst="rect">
                      <a:avLst/>
                    </a:prstGeom>
                    <a:noFill/>
                  </pic:spPr>
                </pic:pic>
              </a:graphicData>
            </a:graphic>
          </wp:anchor>
        </w:drawing>
        <w:drawing>
          <wp:anchor simplePos="0" relativeHeight="251657728" behindDoc="1" locked="0" layoutInCell="0" allowOverlap="1">
            <wp:simplePos x="0" y="0"/>
            <wp:positionH relativeFrom="column">
              <wp:posOffset>5010150</wp:posOffset>
            </wp:positionH>
            <wp:positionV relativeFrom="paragraph">
              <wp:posOffset>-1654175</wp:posOffset>
            </wp:positionV>
            <wp:extent cx="312420" cy="3124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12420" cy="312420"/>
                    </a:xfrm>
                    <a:prstGeom prst="rect">
                      <a:avLst/>
                    </a:prstGeom>
                    <a:noFill/>
                  </pic:spPr>
                </pic:pic>
              </a:graphicData>
            </a:graphic>
          </wp:anchor>
        </w:drawing>
        <w:drawing>
          <wp:anchor simplePos="0" relativeHeight="251657728" behindDoc="1" locked="0" layoutInCell="0" allowOverlap="1">
            <wp:simplePos x="0" y="0"/>
            <wp:positionH relativeFrom="column">
              <wp:posOffset>628650</wp:posOffset>
            </wp:positionH>
            <wp:positionV relativeFrom="paragraph">
              <wp:posOffset>-1080135</wp:posOffset>
            </wp:positionV>
            <wp:extent cx="329565" cy="32956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9565" cy="329565"/>
                    </a:xfrm>
                    <a:prstGeom prst="rect">
                      <a:avLst/>
                    </a:prstGeom>
                    <a:noFill/>
                  </pic:spPr>
                </pic:pic>
              </a:graphicData>
            </a:graphic>
          </wp:anchor>
        </w:drawing>
      </w:r>
    </w:p>
    <w:p>
      <w:pPr>
        <w:sectPr>
          <w:pgSz w:w="11900" w:h="16838" w:orient="portrait"/>
          <w:cols w:equalWidth="0" w:num="1">
            <w:col w:w="10860"/>
          </w:cols>
          <w:pgMar w:left="520" w:top="115" w:right="51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5800"/>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233045</wp:posOffset>
            </wp:positionV>
            <wp:extent cx="5741035" cy="26987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41035" cy="26987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0"/>
        <w:spacing w:after="0"/>
        <w:rPr>
          <w:sz w:val="20"/>
          <w:szCs w:val="20"/>
          <w:color w:val="auto"/>
        </w:rPr>
      </w:pPr>
      <w:r>
        <w:rPr>
          <w:rFonts w:ascii="Arial" w:cs="Arial" w:eastAsia="Arial" w:hAnsi="Arial"/>
          <w:sz w:val="21"/>
          <w:szCs w:val="21"/>
          <w:b w:val="1"/>
          <w:bCs w:val="1"/>
          <w:color w:val="FFFFFF"/>
        </w:rPr>
        <w:t>Current Class 3 Directors – Directors with Terms That Will Expire in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109220</wp:posOffset>
            </wp:positionV>
            <wp:extent cx="8255" cy="426402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426402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109220</wp:posOffset>
            </wp:positionV>
            <wp:extent cx="1207135" cy="12071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07135" cy="1207135"/>
                    </a:xfrm>
                    <a:prstGeom prst="rect">
                      <a:avLst/>
                    </a:prstGeom>
                    <a:noFill/>
                  </pic:spPr>
                </pic:pic>
              </a:graphicData>
            </a:graphic>
          </wp:anchor>
        </w:drawing>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422"/>
        </w:trPr>
        <w:tc>
          <w:tcPr>
            <w:tcW w:w="1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80" w:type="dxa"/>
            <w:vAlign w:val="bottom"/>
          </w:tcPr>
          <w:p>
            <w:pPr>
              <w:ind w:left="160"/>
              <w:spacing w:after="0"/>
              <w:rPr>
                <w:sz w:val="20"/>
                <w:szCs w:val="20"/>
                <w:color w:val="auto"/>
              </w:rPr>
            </w:pPr>
            <w:r>
              <w:rPr>
                <w:rFonts w:ascii="Arial" w:cs="Arial" w:eastAsia="Arial" w:hAnsi="Arial"/>
                <w:sz w:val="21"/>
                <w:szCs w:val="21"/>
                <w:b w:val="1"/>
                <w:bCs w:val="1"/>
                <w:color w:val="D02A2E"/>
              </w:rPr>
              <w:t>Mary C. Hemmingsen</w:t>
            </w:r>
          </w:p>
        </w:tc>
        <w:tc>
          <w:tcPr>
            <w:tcW w:w="0" w:type="dxa"/>
            <w:vAlign w:val="bottom"/>
          </w:tcPr>
          <w:p>
            <w:pPr>
              <w:spacing w:after="0"/>
              <w:rPr>
                <w:sz w:val="1"/>
                <w:szCs w:val="1"/>
                <w:color w:val="auto"/>
              </w:rPr>
            </w:pPr>
          </w:p>
        </w:tc>
      </w:tr>
      <w:tr>
        <w:trPr>
          <w:trHeight w:val="199"/>
        </w:trPr>
        <w:tc>
          <w:tcPr>
            <w:tcW w:w="1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80" w:type="dxa"/>
            <w:vAlign w:val="bottom"/>
          </w:tcPr>
          <w:p>
            <w:pPr>
              <w:ind w:left="160"/>
              <w:spacing w:after="0" w:line="200" w:lineRule="exact"/>
              <w:rPr>
                <w:sz w:val="20"/>
                <w:szCs w:val="20"/>
                <w:color w:val="auto"/>
              </w:rPr>
            </w:pPr>
            <w:r>
              <w:rPr>
                <w:rFonts w:ascii="Arial" w:cs="Arial" w:eastAsia="Arial" w:hAnsi="Arial"/>
                <w:sz w:val="18"/>
                <w:szCs w:val="18"/>
                <w:i w:val="1"/>
                <w:iCs w:val="1"/>
                <w:color w:val="5D6673"/>
              </w:rPr>
              <w:t>Former Partner/Industry Leader</w:t>
            </w:r>
          </w:p>
        </w:tc>
        <w:tc>
          <w:tcPr>
            <w:tcW w:w="0" w:type="dxa"/>
            <w:vAlign w:val="bottom"/>
          </w:tcPr>
          <w:p>
            <w:pPr>
              <w:spacing w:after="0"/>
              <w:rPr>
                <w:sz w:val="1"/>
                <w:szCs w:val="1"/>
                <w:color w:val="auto"/>
              </w:rPr>
            </w:pPr>
          </w:p>
        </w:tc>
      </w:tr>
      <w:tr>
        <w:trPr>
          <w:trHeight w:val="202"/>
        </w:trPr>
        <w:tc>
          <w:tcPr>
            <w:tcW w:w="1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80" w:type="dxa"/>
            <w:vAlign w:val="bottom"/>
          </w:tcPr>
          <w:p>
            <w:pPr>
              <w:ind w:left="160"/>
              <w:spacing w:after="0" w:line="202" w:lineRule="exact"/>
              <w:rPr>
                <w:sz w:val="20"/>
                <w:szCs w:val="20"/>
                <w:color w:val="auto"/>
              </w:rPr>
            </w:pPr>
            <w:r>
              <w:rPr>
                <w:rFonts w:ascii="Arial" w:cs="Arial" w:eastAsia="Arial" w:hAnsi="Arial"/>
                <w:sz w:val="18"/>
                <w:szCs w:val="18"/>
                <w:i w:val="1"/>
                <w:iCs w:val="1"/>
                <w:color w:val="5D6673"/>
              </w:rPr>
              <w:t>KPMG and Power &amp; Utilities Executive</w:t>
            </w:r>
          </w:p>
        </w:tc>
        <w:tc>
          <w:tcPr>
            <w:tcW w:w="0" w:type="dxa"/>
            <w:vAlign w:val="bottom"/>
          </w:tcPr>
          <w:p>
            <w:pPr>
              <w:spacing w:after="0"/>
              <w:rPr>
                <w:sz w:val="1"/>
                <w:szCs w:val="1"/>
                <w:color w:val="auto"/>
              </w:rPr>
            </w:pPr>
          </w:p>
        </w:tc>
      </w:tr>
      <w:tr>
        <w:trPr>
          <w:trHeight w:val="181"/>
        </w:trPr>
        <w:tc>
          <w:tcPr>
            <w:tcW w:w="1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80" w:type="dxa"/>
            <w:vAlign w:val="bottom"/>
          </w:tcPr>
          <w:p>
            <w:pPr>
              <w:ind w:left="160"/>
              <w:spacing w:after="0" w:line="181"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4"/>
        </w:trPr>
        <w:tc>
          <w:tcPr>
            <w:tcW w:w="16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80" w:type="dxa"/>
            <w:vAlign w:val="bottom"/>
          </w:tcPr>
          <w:p>
            <w:pPr>
              <w:ind w:left="160"/>
              <w:spacing w:after="0" w:line="204" w:lineRule="exact"/>
              <w:rPr>
                <w:sz w:val="20"/>
                <w:szCs w:val="20"/>
                <w:color w:val="auto"/>
              </w:rPr>
            </w:pPr>
            <w:r>
              <w:rPr>
                <w:rFonts w:ascii="Arial" w:cs="Arial" w:eastAsia="Arial" w:hAnsi="Arial"/>
                <w:sz w:val="18"/>
                <w:szCs w:val="18"/>
                <w:b w:val="1"/>
                <w:bCs w:val="1"/>
                <w:color w:val="D02A2E"/>
              </w:rPr>
              <w:t>QUALIFICATIONS AND SKILLS</w:t>
            </w: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80" w:type="dxa"/>
            <w:vAlign w:val="bottom"/>
          </w:tcPr>
          <w:p>
            <w:pPr>
              <w:ind w:left="1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80" w:type="dxa"/>
            <w:vAlign w:val="bottom"/>
          </w:tcPr>
          <w:p>
            <w:pPr>
              <w:ind w:left="160"/>
              <w:spacing w:after="0"/>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Brings leadership experience in</w:t>
            </w: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80" w:type="dxa"/>
            <w:vAlign w:val="bottom"/>
          </w:tcPr>
          <w:p>
            <w:pPr>
              <w:ind w:left="160"/>
              <w:spacing w:after="0"/>
              <w:rPr>
                <w:sz w:val="20"/>
                <w:szCs w:val="20"/>
                <w:color w:val="auto"/>
              </w:rPr>
            </w:pPr>
            <w:r>
              <w:rPr>
                <w:rFonts w:ascii="Arial" w:cs="Arial" w:eastAsia="Arial" w:hAnsi="Arial"/>
                <w:sz w:val="16"/>
                <w:szCs w:val="16"/>
                <w:color w:val="auto"/>
                <w:w w:val="99"/>
              </w:rPr>
              <w:t>rationalizing operations and growth in market capture as Advisory Partner, SVP, GM</w:t>
            </w:r>
          </w:p>
        </w:tc>
        <w:tc>
          <w:tcPr>
            <w:tcW w:w="0" w:type="dxa"/>
            <w:vAlign w:val="bottom"/>
          </w:tcPr>
          <w:p>
            <w:pPr>
              <w:spacing w:after="0"/>
              <w:rPr>
                <w:sz w:val="1"/>
                <w:szCs w:val="1"/>
                <w:color w:val="auto"/>
              </w:rPr>
            </w:pPr>
          </w:p>
        </w:tc>
      </w:tr>
      <w:tr>
        <w:trPr>
          <w:trHeight w:val="186"/>
        </w:trPr>
        <w:tc>
          <w:tcPr>
            <w:tcW w:w="1620" w:type="dxa"/>
            <w:vAlign w:val="bottom"/>
            <w:vMerge w:val="restart"/>
          </w:tcPr>
          <w:p>
            <w:pPr>
              <w:ind w:left="160"/>
              <w:spacing w:after="0"/>
              <w:rPr>
                <w:sz w:val="20"/>
                <w:szCs w:val="20"/>
                <w:color w:val="auto"/>
              </w:rPr>
            </w:pPr>
            <w:r>
              <w:rPr>
                <w:rFonts w:ascii="Arial" w:cs="Arial" w:eastAsia="Arial" w:hAnsi="Arial"/>
                <w:sz w:val="16"/>
                <w:szCs w:val="16"/>
                <w:color w:val="auto"/>
              </w:rPr>
              <w:t>  </w:t>
            </w: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80" w:type="dxa"/>
            <w:vAlign w:val="bottom"/>
          </w:tcPr>
          <w:p>
            <w:pPr>
              <w:ind w:left="160"/>
              <w:spacing w:after="0"/>
              <w:rPr>
                <w:sz w:val="20"/>
                <w:szCs w:val="20"/>
                <w:color w:val="auto"/>
              </w:rPr>
            </w:pPr>
            <w:r>
              <w:rPr>
                <w:rFonts w:ascii="Arial" w:cs="Arial" w:eastAsia="Arial" w:hAnsi="Arial"/>
                <w:sz w:val="16"/>
                <w:szCs w:val="16"/>
                <w:color w:val="auto"/>
              </w:rPr>
              <w:t>and CPO, adding unique expertise to supply chain management, risk management</w:t>
            </w:r>
          </w:p>
        </w:tc>
        <w:tc>
          <w:tcPr>
            <w:tcW w:w="0" w:type="dxa"/>
            <w:vAlign w:val="bottom"/>
          </w:tcPr>
          <w:p>
            <w:pPr>
              <w:spacing w:after="0"/>
              <w:rPr>
                <w:sz w:val="1"/>
                <w:szCs w:val="1"/>
                <w:color w:val="auto"/>
              </w:rPr>
            </w:pPr>
          </w:p>
        </w:tc>
      </w:tr>
      <w:tr>
        <w:trPr>
          <w:trHeight w:val="144"/>
        </w:trPr>
        <w:tc>
          <w:tcPr>
            <w:tcW w:w="162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80" w:type="dxa"/>
            <w:vAlign w:val="bottom"/>
            <w:vMerge w:val="restart"/>
          </w:tcPr>
          <w:p>
            <w:pPr>
              <w:ind w:left="160"/>
              <w:spacing w:after="0"/>
              <w:rPr>
                <w:sz w:val="20"/>
                <w:szCs w:val="20"/>
                <w:color w:val="auto"/>
              </w:rPr>
            </w:pPr>
            <w:r>
              <w:rPr>
                <w:rFonts w:ascii="Arial" w:cs="Arial" w:eastAsia="Arial" w:hAnsi="Arial"/>
                <w:sz w:val="16"/>
                <w:szCs w:val="16"/>
                <w:color w:val="auto"/>
              </w:rPr>
              <w:t>and government relations activities</w:t>
            </w:r>
          </w:p>
        </w:tc>
        <w:tc>
          <w:tcPr>
            <w:tcW w:w="0" w:type="dxa"/>
            <w:vAlign w:val="bottom"/>
          </w:tcPr>
          <w:p>
            <w:pPr>
              <w:spacing w:after="0"/>
              <w:rPr>
                <w:sz w:val="1"/>
                <w:szCs w:val="1"/>
                <w:color w:val="auto"/>
              </w:rPr>
            </w:pPr>
          </w:p>
        </w:tc>
      </w:tr>
      <w:tr>
        <w:trPr>
          <w:trHeight w:val="42"/>
        </w:trPr>
        <w:tc>
          <w:tcPr>
            <w:tcW w:w="16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14"/>
        </w:trPr>
        <w:tc>
          <w:tcPr>
            <w:tcW w:w="1620" w:type="dxa"/>
            <w:vAlign w:val="bottom"/>
          </w:tcPr>
          <w:p>
            <w:pPr>
              <w:spacing w:after="0"/>
              <w:rPr>
                <w:sz w:val="20"/>
                <w:szCs w:val="20"/>
                <w:color w:val="auto"/>
              </w:rPr>
            </w:pPr>
            <w:r>
              <w:rPr>
                <w:rFonts w:ascii="Arial" w:cs="Arial" w:eastAsia="Arial" w:hAnsi="Arial"/>
                <w:sz w:val="18"/>
                <w:szCs w:val="18"/>
                <w:b w:val="1"/>
                <w:bCs w:val="1"/>
                <w:color w:val="5D6673"/>
              </w:rPr>
              <w:t>AGE</w:t>
            </w:r>
            <w:r>
              <w:rPr>
                <w:rFonts w:ascii="Arial" w:cs="Arial" w:eastAsia="Arial" w:hAnsi="Arial"/>
                <w:sz w:val="15"/>
                <w:szCs w:val="15"/>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5"/>
                <w:szCs w:val="15"/>
                <w:color w:val="000000"/>
              </w:rPr>
              <w:t>59</w:t>
            </w: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ind w:left="1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75"/>
        </w:trPr>
        <w:tc>
          <w:tcPr>
            <w:tcW w:w="1620" w:type="dxa"/>
            <w:vAlign w:val="bottom"/>
          </w:tcPr>
          <w:p>
            <w:pPr>
              <w:spacing w:after="0" w:line="175" w:lineRule="exact"/>
              <w:rPr>
                <w:sz w:val="20"/>
                <w:szCs w:val="20"/>
                <w:color w:val="auto"/>
              </w:rPr>
            </w:pPr>
            <w:r>
              <w:rPr>
                <w:rFonts w:ascii="Arial" w:cs="Arial" w:eastAsia="Arial" w:hAnsi="Arial"/>
                <w:sz w:val="16"/>
                <w:szCs w:val="16"/>
                <w:color w:val="auto"/>
              </w:rPr>
              <w:t> </w:t>
            </w: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80" w:type="dxa"/>
            <w:vAlign w:val="bottom"/>
          </w:tcPr>
          <w:p>
            <w:pPr>
              <w:ind w:left="160"/>
              <w:spacing w:after="0" w:line="175" w:lineRule="exact"/>
              <w:rPr>
                <w:sz w:val="20"/>
                <w:szCs w:val="20"/>
                <w:color w:val="auto"/>
              </w:rPr>
            </w:pPr>
            <w:r>
              <w:rPr>
                <w:rFonts w:ascii="Arial" w:cs="Arial" w:eastAsia="Arial" w:hAnsi="Arial"/>
                <w:sz w:val="16"/>
                <w:szCs w:val="16"/>
                <w:b w:val="1"/>
                <w:bCs w:val="1"/>
                <w:color w:val="auto"/>
                <w:w w:val="99"/>
              </w:rPr>
              <w:t xml:space="preserve">PUBLIC BOARD AND GOVERNANCE EXPERIENCE: </w:t>
            </w:r>
            <w:r>
              <w:rPr>
                <w:rFonts w:ascii="Arial" w:cs="Arial" w:eastAsia="Arial" w:hAnsi="Arial"/>
                <w:sz w:val="16"/>
                <w:szCs w:val="16"/>
                <w:color w:val="auto"/>
                <w:w w:val="99"/>
              </w:rPr>
              <w:t>Leverages extensive board</w:t>
            </w:r>
          </w:p>
        </w:tc>
        <w:tc>
          <w:tcPr>
            <w:tcW w:w="0" w:type="dxa"/>
            <w:vAlign w:val="bottom"/>
          </w:tcPr>
          <w:p>
            <w:pPr>
              <w:spacing w:after="0"/>
              <w:rPr>
                <w:sz w:val="1"/>
                <w:szCs w:val="1"/>
                <w:color w:val="auto"/>
              </w:rPr>
            </w:pPr>
          </w:p>
        </w:tc>
      </w:tr>
      <w:tr>
        <w:trPr>
          <w:trHeight w:val="186"/>
        </w:trPr>
        <w:tc>
          <w:tcPr>
            <w:tcW w:w="1620" w:type="dxa"/>
            <w:vAlign w:val="bottom"/>
          </w:tcPr>
          <w:p>
            <w:pPr>
              <w:spacing w:after="0" w:line="186" w:lineRule="exact"/>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5"/>
                <w:szCs w:val="15"/>
                <w:color w:val="D02A2E"/>
              </w:rPr>
              <w:t xml:space="preserve"> </w:t>
            </w:r>
          </w:p>
        </w:tc>
        <w:tc>
          <w:tcPr>
            <w:tcW w:w="1140" w:type="dxa"/>
            <w:vAlign w:val="bottom"/>
          </w:tcPr>
          <w:p>
            <w:pPr>
              <w:ind w:left="60"/>
              <w:spacing w:after="0"/>
              <w:rPr>
                <w:sz w:val="20"/>
                <w:szCs w:val="20"/>
                <w:color w:val="auto"/>
              </w:rPr>
            </w:pPr>
            <w:r>
              <w:rPr>
                <w:rFonts w:ascii="Arial" w:cs="Arial" w:eastAsia="Arial" w:hAnsi="Arial"/>
                <w:sz w:val="16"/>
                <w:szCs w:val="16"/>
                <w:color w:val="D02A2E"/>
              </w:rPr>
              <w:t xml:space="preserve">|   </w:t>
            </w:r>
            <w:r>
              <w:rPr>
                <w:rFonts w:ascii="Arial" w:cs="Arial" w:eastAsia="Arial" w:hAnsi="Arial"/>
                <w:sz w:val="16"/>
                <w:szCs w:val="16"/>
                <w:color w:val="000000"/>
              </w:rPr>
              <w:t>2022</w:t>
            </w:r>
          </w:p>
        </w:tc>
        <w:tc>
          <w:tcPr>
            <w:tcW w:w="180" w:type="dxa"/>
            <w:vAlign w:val="bottom"/>
          </w:tcPr>
          <w:p>
            <w:pPr>
              <w:spacing w:after="0"/>
              <w:rPr>
                <w:sz w:val="16"/>
                <w:szCs w:val="16"/>
                <w:color w:val="auto"/>
              </w:rPr>
            </w:pPr>
          </w:p>
        </w:tc>
        <w:tc>
          <w:tcPr>
            <w:tcW w:w="6080" w:type="dxa"/>
            <w:vAlign w:val="bottom"/>
          </w:tcPr>
          <w:p>
            <w:pPr>
              <w:ind w:left="160"/>
              <w:spacing w:after="0"/>
              <w:rPr>
                <w:sz w:val="20"/>
                <w:szCs w:val="20"/>
                <w:color w:val="auto"/>
              </w:rPr>
            </w:pPr>
            <w:r>
              <w:rPr>
                <w:rFonts w:ascii="Arial" w:cs="Arial" w:eastAsia="Arial" w:hAnsi="Arial"/>
                <w:sz w:val="16"/>
                <w:szCs w:val="16"/>
                <w:color w:val="auto"/>
              </w:rPr>
              <w:t>experience, contributing unique governance insights into the business operations</w:t>
            </w:r>
          </w:p>
        </w:tc>
        <w:tc>
          <w:tcPr>
            <w:tcW w:w="0" w:type="dxa"/>
            <w:vAlign w:val="bottom"/>
          </w:tcPr>
          <w:p>
            <w:pPr>
              <w:spacing w:after="0"/>
              <w:rPr>
                <w:sz w:val="1"/>
                <w:szCs w:val="1"/>
                <w:color w:val="auto"/>
              </w:rPr>
            </w:pPr>
          </w:p>
        </w:tc>
      </w:tr>
      <w:tr>
        <w:trPr>
          <w:trHeight w:val="170"/>
        </w:trPr>
        <w:tc>
          <w:tcPr>
            <w:tcW w:w="1620" w:type="dxa"/>
            <w:vAlign w:val="bottom"/>
            <w:vMerge w:val="restart"/>
          </w:tcPr>
          <w:p>
            <w:pPr>
              <w:spacing w:after="0"/>
              <w:rPr>
                <w:sz w:val="20"/>
                <w:szCs w:val="20"/>
                <w:color w:val="auto"/>
              </w:rPr>
            </w:pPr>
            <w:r>
              <w:rPr>
                <w:rFonts w:ascii="Arial" w:cs="Arial" w:eastAsia="Arial" w:hAnsi="Arial"/>
                <w:sz w:val="16"/>
                <w:szCs w:val="16"/>
                <w:color w:val="auto"/>
              </w:rPr>
              <w:t> </w:t>
            </w:r>
          </w:p>
        </w:tc>
        <w:tc>
          <w:tcPr>
            <w:tcW w:w="1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80" w:type="dxa"/>
            <w:vAlign w:val="bottom"/>
          </w:tcPr>
          <w:p>
            <w:pPr>
              <w:ind w:left="160"/>
              <w:spacing w:after="0" w:line="170" w:lineRule="exact"/>
              <w:rPr>
                <w:sz w:val="20"/>
                <w:szCs w:val="20"/>
                <w:color w:val="auto"/>
              </w:rPr>
            </w:pPr>
            <w:r>
              <w:rPr>
                <w:rFonts w:ascii="Arial" w:cs="Arial" w:eastAsia="Arial" w:hAnsi="Arial"/>
                <w:sz w:val="16"/>
                <w:szCs w:val="16"/>
                <w:color w:val="auto"/>
              </w:rPr>
              <w:t>and challenges from a diverse set of companies</w:t>
            </w:r>
          </w:p>
        </w:tc>
        <w:tc>
          <w:tcPr>
            <w:tcW w:w="0" w:type="dxa"/>
            <w:vAlign w:val="bottom"/>
          </w:tcPr>
          <w:p>
            <w:pPr>
              <w:spacing w:after="0"/>
              <w:rPr>
                <w:sz w:val="1"/>
                <w:szCs w:val="1"/>
                <w:color w:val="auto"/>
              </w:rPr>
            </w:pPr>
          </w:p>
        </w:tc>
      </w:tr>
      <w:tr>
        <w:trPr>
          <w:trHeight w:val="62"/>
        </w:trPr>
        <w:tc>
          <w:tcPr>
            <w:tcW w:w="16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80" w:type="dxa"/>
            <w:vAlign w:val="bottom"/>
            <w:vMerge w:val="restart"/>
          </w:tcPr>
          <w:p>
            <w:pPr>
              <w:ind w:left="1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24"/>
        </w:trPr>
        <w:tc>
          <w:tcPr>
            <w:tcW w:w="1620" w:type="dxa"/>
            <w:vAlign w:val="bottom"/>
            <w:vMerge w:val="restart"/>
          </w:tcPr>
          <w:p>
            <w:pPr>
              <w:spacing w:after="0" w:line="204" w:lineRule="exact"/>
              <w:rPr>
                <w:sz w:val="20"/>
                <w:szCs w:val="20"/>
                <w:color w:val="auto"/>
              </w:rPr>
            </w:pPr>
            <w:r>
              <w:rPr>
                <w:rFonts w:ascii="Arial" w:cs="Arial" w:eastAsia="Arial" w:hAnsi="Arial"/>
                <w:sz w:val="18"/>
                <w:szCs w:val="18"/>
                <w:b w:val="1"/>
                <w:bCs w:val="1"/>
                <w:color w:val="5D6673"/>
              </w:rPr>
              <w:t>INDEPENDENT</w:t>
            </w:r>
            <w:r>
              <w:rPr>
                <w:rFonts w:ascii="Arial" w:cs="Arial" w:eastAsia="Arial" w:hAnsi="Arial"/>
                <w:sz w:val="15"/>
                <w:szCs w:val="15"/>
                <w:color w:val="D02A2E"/>
              </w:rPr>
              <w:t xml:space="preserve">     | </w:t>
            </w:r>
          </w:p>
        </w:tc>
        <w:tc>
          <w:tcPr>
            <w:tcW w:w="1140" w:type="dxa"/>
            <w:vAlign w:val="bottom"/>
            <w:vMerge w:val="restart"/>
          </w:tcPr>
          <w:p>
            <w:pPr>
              <w:ind w:left="80"/>
              <w:spacing w:after="0"/>
              <w:rPr>
                <w:sz w:val="20"/>
                <w:szCs w:val="20"/>
                <w:color w:val="auto"/>
              </w:rPr>
            </w:pPr>
            <w:r>
              <w:rPr>
                <w:rFonts w:ascii="Arial" w:cs="Arial" w:eastAsia="Arial" w:hAnsi="Arial"/>
                <w:sz w:val="16"/>
                <w:szCs w:val="16"/>
                <w:color w:val="auto"/>
              </w:rPr>
              <w:t>Yes</w:t>
            </w:r>
          </w:p>
        </w:tc>
        <w:tc>
          <w:tcPr>
            <w:tcW w:w="180" w:type="dxa"/>
            <w:vAlign w:val="bottom"/>
          </w:tcPr>
          <w:p>
            <w:pPr>
              <w:spacing w:after="0"/>
              <w:rPr>
                <w:sz w:val="10"/>
                <w:szCs w:val="10"/>
                <w:color w:val="auto"/>
              </w:rPr>
            </w:pPr>
          </w:p>
        </w:tc>
        <w:tc>
          <w:tcPr>
            <w:tcW w:w="6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1620" w:type="dxa"/>
            <w:vAlign w:val="bottom"/>
            <w:vMerge w:val="continue"/>
          </w:tcPr>
          <w:p>
            <w:pPr>
              <w:spacing w:after="0"/>
              <w:rPr>
                <w:sz w:val="6"/>
                <w:szCs w:val="6"/>
                <w:color w:val="auto"/>
              </w:rPr>
            </w:pPr>
          </w:p>
        </w:tc>
        <w:tc>
          <w:tcPr>
            <w:tcW w:w="114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8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 xml:space="preserve">INDUSTRY EXPERIENCE: </w:t>
            </w:r>
            <w:r>
              <w:rPr>
                <w:rFonts w:ascii="Arial" w:cs="Arial" w:eastAsia="Arial" w:hAnsi="Arial"/>
                <w:sz w:val="16"/>
                <w:szCs w:val="16"/>
                <w:color w:val="auto"/>
              </w:rPr>
              <w:t>Maintains an extensive global network and brings more</w:t>
            </w:r>
          </w:p>
        </w:tc>
        <w:tc>
          <w:tcPr>
            <w:tcW w:w="0" w:type="dxa"/>
            <w:vAlign w:val="bottom"/>
          </w:tcPr>
          <w:p>
            <w:pPr>
              <w:spacing w:after="0"/>
              <w:rPr>
                <w:sz w:val="1"/>
                <w:szCs w:val="1"/>
                <w:color w:val="auto"/>
              </w:rPr>
            </w:pPr>
          </w:p>
        </w:tc>
      </w:tr>
      <w:tr>
        <w:trPr>
          <w:trHeight w:val="106"/>
        </w:trPr>
        <w:tc>
          <w:tcPr>
            <w:tcW w:w="1620" w:type="dxa"/>
            <w:vAlign w:val="bottom"/>
            <w:vMerge w:val="restart"/>
          </w:tcPr>
          <w:p>
            <w:pPr>
              <w:spacing w:after="0" w:line="181" w:lineRule="exact"/>
              <w:rPr>
                <w:sz w:val="20"/>
                <w:szCs w:val="20"/>
                <w:color w:val="auto"/>
              </w:rPr>
            </w:pPr>
            <w:r>
              <w:rPr>
                <w:rFonts w:ascii="Arial" w:cs="Arial" w:eastAsia="Arial" w:hAnsi="Arial"/>
                <w:sz w:val="16"/>
                <w:szCs w:val="16"/>
                <w:color w:val="auto"/>
              </w:rPr>
              <w:t> </w:t>
            </w:r>
          </w:p>
        </w:tc>
        <w:tc>
          <w:tcPr>
            <w:tcW w:w="1140" w:type="dxa"/>
            <w:vAlign w:val="bottom"/>
          </w:tcPr>
          <w:p>
            <w:pPr>
              <w:ind w:left="80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6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62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80" w:type="dxa"/>
            <w:vAlign w:val="bottom"/>
            <w:vMerge w:val="restart"/>
          </w:tcPr>
          <w:p>
            <w:pPr>
              <w:ind w:left="160"/>
              <w:spacing w:after="0"/>
              <w:rPr>
                <w:sz w:val="20"/>
                <w:szCs w:val="20"/>
                <w:color w:val="auto"/>
              </w:rPr>
            </w:pPr>
            <w:r>
              <w:rPr>
                <w:rFonts w:ascii="Arial" w:cs="Arial" w:eastAsia="Arial" w:hAnsi="Arial"/>
                <w:sz w:val="16"/>
                <w:szCs w:val="16"/>
                <w:color w:val="auto"/>
              </w:rPr>
              <w:t>than 20 years of power system and utility industry expertise, including senior</w:t>
            </w:r>
          </w:p>
        </w:tc>
        <w:tc>
          <w:tcPr>
            <w:tcW w:w="0" w:type="dxa"/>
            <w:vAlign w:val="bottom"/>
          </w:tcPr>
          <w:p>
            <w:pPr>
              <w:spacing w:after="0"/>
              <w:rPr>
                <w:sz w:val="1"/>
                <w:szCs w:val="1"/>
                <w:color w:val="auto"/>
              </w:rPr>
            </w:pPr>
          </w:p>
        </w:tc>
      </w:tr>
      <w:tr>
        <w:trPr>
          <w:trHeight w:val="111"/>
        </w:trPr>
        <w:tc>
          <w:tcPr>
            <w:tcW w:w="1620" w:type="dxa"/>
            <w:vAlign w:val="bottom"/>
            <w:vMerge w:val="restart"/>
          </w:tcPr>
          <w:p>
            <w:pPr>
              <w:spacing w:after="0" w:line="204" w:lineRule="exact"/>
              <w:rPr>
                <w:sz w:val="20"/>
                <w:szCs w:val="20"/>
                <w:color w:val="auto"/>
              </w:rPr>
            </w:pPr>
            <w:r>
              <w:rPr>
                <w:rFonts w:ascii="Arial" w:cs="Arial" w:eastAsia="Arial" w:hAnsi="Arial"/>
                <w:sz w:val="18"/>
                <w:szCs w:val="18"/>
                <w:b w:val="1"/>
                <w:bCs w:val="1"/>
                <w:color w:val="5D6673"/>
              </w:rPr>
              <w:t>COMMITTEE</w:t>
            </w:r>
          </w:p>
        </w:tc>
        <w:tc>
          <w:tcPr>
            <w:tcW w:w="114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62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80" w:type="dxa"/>
            <w:vAlign w:val="bottom"/>
            <w:vMerge w:val="restart"/>
          </w:tcPr>
          <w:p>
            <w:pPr>
              <w:ind w:left="160"/>
              <w:spacing w:after="0"/>
              <w:rPr>
                <w:sz w:val="20"/>
                <w:szCs w:val="20"/>
                <w:color w:val="auto"/>
              </w:rPr>
            </w:pPr>
            <w:r>
              <w:rPr>
                <w:rFonts w:ascii="Arial" w:cs="Arial" w:eastAsia="Arial" w:hAnsi="Arial"/>
                <w:sz w:val="16"/>
                <w:szCs w:val="16"/>
                <w:color w:val="auto"/>
              </w:rPr>
              <w:t>executive positions in planning, procurement, business operations, and</w:t>
            </w:r>
          </w:p>
        </w:tc>
        <w:tc>
          <w:tcPr>
            <w:tcW w:w="0" w:type="dxa"/>
            <w:vAlign w:val="bottom"/>
          </w:tcPr>
          <w:p>
            <w:pPr>
              <w:spacing w:after="0"/>
              <w:rPr>
                <w:sz w:val="1"/>
                <w:szCs w:val="1"/>
                <w:color w:val="auto"/>
              </w:rPr>
            </w:pPr>
          </w:p>
        </w:tc>
      </w:tr>
      <w:tr>
        <w:trPr>
          <w:trHeight w:val="93"/>
        </w:trPr>
        <w:tc>
          <w:tcPr>
            <w:tcW w:w="1620" w:type="dxa"/>
            <w:vAlign w:val="bottom"/>
            <w:vMerge w:val="restart"/>
          </w:tcPr>
          <w:p>
            <w:pPr>
              <w:spacing w:after="0"/>
              <w:rPr>
                <w:sz w:val="20"/>
                <w:szCs w:val="20"/>
                <w:color w:val="auto"/>
              </w:rPr>
            </w:pPr>
            <w:r>
              <w:rPr>
                <w:rFonts w:ascii="Arial" w:cs="Arial" w:eastAsia="Arial" w:hAnsi="Arial"/>
                <w:sz w:val="16"/>
                <w:szCs w:val="16"/>
                <w:color w:val="auto"/>
              </w:rPr>
              <w:t>Audit/Finance</w:t>
            </w: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62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80" w:type="dxa"/>
            <w:vAlign w:val="bottom"/>
            <w:vMerge w:val="restart"/>
          </w:tcPr>
          <w:p>
            <w:pPr>
              <w:ind w:left="160"/>
              <w:spacing w:after="0"/>
              <w:rPr>
                <w:sz w:val="20"/>
                <w:szCs w:val="20"/>
                <w:color w:val="auto"/>
              </w:rPr>
            </w:pPr>
            <w:r>
              <w:rPr>
                <w:rFonts w:ascii="Arial" w:cs="Arial" w:eastAsia="Arial" w:hAnsi="Arial"/>
                <w:sz w:val="16"/>
                <w:szCs w:val="16"/>
                <w:color w:val="auto"/>
              </w:rPr>
              <w:t>development and project delivery</w:t>
            </w:r>
          </w:p>
        </w:tc>
        <w:tc>
          <w:tcPr>
            <w:tcW w:w="0" w:type="dxa"/>
            <w:vAlign w:val="bottom"/>
          </w:tcPr>
          <w:p>
            <w:pPr>
              <w:spacing w:after="0"/>
              <w:rPr>
                <w:sz w:val="1"/>
                <w:szCs w:val="1"/>
                <w:color w:val="auto"/>
              </w:rPr>
            </w:pPr>
          </w:p>
        </w:tc>
      </w:tr>
      <w:tr>
        <w:trPr>
          <w:trHeight w:val="93"/>
        </w:trPr>
        <w:tc>
          <w:tcPr>
            <w:tcW w:w="1620" w:type="dxa"/>
            <w:vAlign w:val="bottom"/>
            <w:vMerge w:val="restart"/>
          </w:tcPr>
          <w:p>
            <w:pPr>
              <w:spacing w:after="0" w:line="181" w:lineRule="exact"/>
              <w:rPr>
                <w:sz w:val="20"/>
                <w:szCs w:val="20"/>
                <w:color w:val="auto"/>
              </w:rPr>
            </w:pPr>
            <w:r>
              <w:rPr>
                <w:rFonts w:ascii="Arial" w:cs="Arial" w:eastAsia="Arial" w:hAnsi="Arial"/>
                <w:sz w:val="16"/>
                <w:szCs w:val="16"/>
                <w:color w:val="auto"/>
              </w:rPr>
              <w:t> </w:t>
            </w: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6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80" w:type="dxa"/>
            <w:vAlign w:val="bottom"/>
            <w:vMerge w:val="restart"/>
          </w:tcPr>
          <w:p>
            <w:pPr>
              <w:ind w:left="1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98"/>
        </w:trPr>
        <w:tc>
          <w:tcPr>
            <w:tcW w:w="1620" w:type="dxa"/>
            <w:vAlign w:val="bottom"/>
            <w:vMerge w:val="restart"/>
          </w:tcPr>
          <w:p>
            <w:pPr>
              <w:spacing w:after="0" w:line="200" w:lineRule="exact"/>
              <w:rPr>
                <w:sz w:val="20"/>
                <w:szCs w:val="20"/>
                <w:color w:val="auto"/>
              </w:rPr>
            </w:pPr>
            <w:r>
              <w:rPr>
                <w:rFonts w:ascii="Arial" w:cs="Arial" w:eastAsia="Arial" w:hAnsi="Arial"/>
                <w:sz w:val="18"/>
                <w:szCs w:val="18"/>
                <w:b w:val="1"/>
                <w:bCs w:val="1"/>
                <w:color w:val="5D6673"/>
              </w:rPr>
              <w:t>OTHER CURRENT</w:t>
            </w: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62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8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 xml:space="preserve">FINANCIAL LITERACY: </w:t>
            </w:r>
            <w:r>
              <w:rPr>
                <w:rFonts w:ascii="Arial" w:cs="Arial" w:eastAsia="Arial" w:hAnsi="Arial"/>
                <w:sz w:val="16"/>
                <w:szCs w:val="16"/>
                <w:color w:val="auto"/>
              </w:rPr>
              <w:t>CPA qualified at KPMG, with broad experience in</w:t>
            </w:r>
          </w:p>
        </w:tc>
        <w:tc>
          <w:tcPr>
            <w:tcW w:w="0" w:type="dxa"/>
            <w:vAlign w:val="bottom"/>
          </w:tcPr>
          <w:p>
            <w:pPr>
              <w:spacing w:after="0"/>
              <w:rPr>
                <w:sz w:val="1"/>
                <w:szCs w:val="1"/>
                <w:color w:val="auto"/>
              </w:rPr>
            </w:pPr>
          </w:p>
        </w:tc>
      </w:tr>
      <w:tr>
        <w:trPr>
          <w:trHeight w:val="84"/>
        </w:trPr>
        <w:tc>
          <w:tcPr>
            <w:tcW w:w="2760" w:type="dxa"/>
            <w:vAlign w:val="bottom"/>
            <w:gridSpan w:val="2"/>
            <w:vMerge w:val="restart"/>
          </w:tcPr>
          <w:p>
            <w:pPr>
              <w:spacing w:after="0"/>
              <w:rPr>
                <w:sz w:val="20"/>
                <w:szCs w:val="20"/>
                <w:color w:val="auto"/>
              </w:rPr>
            </w:pPr>
            <w:r>
              <w:rPr>
                <w:rFonts w:ascii="Arial" w:cs="Arial" w:eastAsia="Arial" w:hAnsi="Arial"/>
                <w:sz w:val="18"/>
                <w:szCs w:val="18"/>
                <w:b w:val="1"/>
                <w:bCs w:val="1"/>
                <w:color w:val="5D6673"/>
              </w:rPr>
              <w:t>PUBLIC DIRECTORSHIPS</w:t>
            </w:r>
          </w:p>
        </w:tc>
        <w:tc>
          <w:tcPr>
            <w:tcW w:w="18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0"/>
        </w:trPr>
        <w:tc>
          <w:tcPr>
            <w:tcW w:w="2760" w:type="dxa"/>
            <w:vAlign w:val="bottom"/>
            <w:gridSpan w:val="2"/>
            <w:vMerge w:val="continue"/>
          </w:tcPr>
          <w:p>
            <w:pPr>
              <w:spacing w:after="0"/>
              <w:rPr>
                <w:sz w:val="13"/>
                <w:szCs w:val="13"/>
                <w:color w:val="auto"/>
              </w:rPr>
            </w:pPr>
          </w:p>
        </w:tc>
        <w:tc>
          <w:tcPr>
            <w:tcW w:w="180" w:type="dxa"/>
            <w:vAlign w:val="bottom"/>
          </w:tcPr>
          <w:p>
            <w:pPr>
              <w:spacing w:after="0"/>
              <w:rPr>
                <w:sz w:val="13"/>
                <w:szCs w:val="13"/>
                <w:color w:val="auto"/>
              </w:rPr>
            </w:pPr>
          </w:p>
        </w:tc>
        <w:tc>
          <w:tcPr>
            <w:tcW w:w="6080" w:type="dxa"/>
            <w:vAlign w:val="bottom"/>
          </w:tcPr>
          <w:p>
            <w:pPr>
              <w:ind w:left="160"/>
              <w:spacing w:after="0" w:line="161" w:lineRule="exact"/>
              <w:rPr>
                <w:sz w:val="20"/>
                <w:szCs w:val="20"/>
                <w:color w:val="auto"/>
              </w:rPr>
            </w:pPr>
            <w:r>
              <w:rPr>
                <w:rFonts w:ascii="Arial" w:cs="Arial" w:eastAsia="Arial" w:hAnsi="Arial"/>
                <w:sz w:val="16"/>
                <w:szCs w:val="16"/>
                <w:color w:val="auto"/>
              </w:rPr>
              <w:t>investment finance and asset management, overseeing financial processes and</w:t>
            </w:r>
          </w:p>
        </w:tc>
        <w:tc>
          <w:tcPr>
            <w:tcW w:w="0" w:type="dxa"/>
            <w:vAlign w:val="bottom"/>
          </w:tcPr>
          <w:p>
            <w:pPr>
              <w:spacing w:after="0"/>
              <w:rPr>
                <w:sz w:val="1"/>
                <w:szCs w:val="1"/>
                <w:color w:val="auto"/>
              </w:rPr>
            </w:pPr>
          </w:p>
        </w:tc>
      </w:tr>
      <w:tr>
        <w:trPr>
          <w:trHeight w:val="186"/>
        </w:trPr>
        <w:tc>
          <w:tcPr>
            <w:tcW w:w="2760" w:type="dxa"/>
            <w:vAlign w:val="bottom"/>
            <w:gridSpan w:val="2"/>
          </w:tcPr>
          <w:p>
            <w:pPr>
              <w:spacing w:after="0"/>
              <w:rPr>
                <w:sz w:val="20"/>
                <w:szCs w:val="20"/>
                <w:color w:val="auto"/>
              </w:rPr>
            </w:pPr>
            <w:r>
              <w:rPr>
                <w:rFonts w:ascii="Arial" w:cs="Arial" w:eastAsia="Arial" w:hAnsi="Arial"/>
                <w:sz w:val="16"/>
                <w:szCs w:val="16"/>
                <w:color w:val="auto"/>
              </w:rPr>
              <w:t>EverGen Infrastructure Corp.</w:t>
            </w:r>
          </w:p>
        </w:tc>
        <w:tc>
          <w:tcPr>
            <w:tcW w:w="180" w:type="dxa"/>
            <w:vAlign w:val="bottom"/>
          </w:tcPr>
          <w:p>
            <w:pPr>
              <w:spacing w:after="0"/>
              <w:rPr>
                <w:sz w:val="16"/>
                <w:szCs w:val="16"/>
                <w:color w:val="auto"/>
              </w:rPr>
            </w:pPr>
          </w:p>
        </w:tc>
        <w:tc>
          <w:tcPr>
            <w:tcW w:w="6080" w:type="dxa"/>
            <w:vAlign w:val="bottom"/>
            <w:vMerge w:val="restart"/>
          </w:tcPr>
          <w:p>
            <w:pPr>
              <w:ind w:left="160"/>
              <w:spacing w:after="0"/>
              <w:rPr>
                <w:sz w:val="20"/>
                <w:szCs w:val="20"/>
                <w:color w:val="auto"/>
              </w:rPr>
            </w:pPr>
            <w:r>
              <w:rPr>
                <w:rFonts w:ascii="Arial" w:cs="Arial" w:eastAsia="Arial" w:hAnsi="Arial"/>
                <w:sz w:val="16"/>
                <w:szCs w:val="16"/>
                <w:color w:val="auto"/>
              </w:rPr>
              <w:t>business financial risks</w:t>
            </w:r>
          </w:p>
        </w:tc>
        <w:tc>
          <w:tcPr>
            <w:tcW w:w="0" w:type="dxa"/>
            <w:vAlign w:val="bottom"/>
          </w:tcPr>
          <w:p>
            <w:pPr>
              <w:spacing w:after="0"/>
              <w:rPr>
                <w:sz w:val="1"/>
                <w:szCs w:val="1"/>
                <w:color w:val="auto"/>
              </w:rPr>
            </w:pPr>
          </w:p>
        </w:tc>
      </w:tr>
      <w:tr>
        <w:trPr>
          <w:trHeight w:val="26"/>
        </w:trPr>
        <w:tc>
          <w:tcPr>
            <w:tcW w:w="16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6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80" w:type="dxa"/>
            <w:vAlign w:val="bottom"/>
          </w:tcPr>
          <w:p>
            <w:pPr>
              <w:ind w:left="160"/>
              <w:spacing w:after="0" w:line="181"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44"/>
        </w:trPr>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80" w:type="dxa"/>
            <w:vAlign w:val="bottom"/>
          </w:tcPr>
          <w:p>
            <w:pPr>
              <w:ind w:left="160"/>
              <w:spacing w:after="0"/>
              <w:rPr>
                <w:sz w:val="20"/>
                <w:szCs w:val="20"/>
                <w:color w:val="auto"/>
              </w:rPr>
            </w:pPr>
            <w:r>
              <w:rPr>
                <w:rFonts w:ascii="Arial" w:cs="Arial" w:eastAsia="Arial" w:hAnsi="Arial"/>
                <w:sz w:val="18"/>
                <w:szCs w:val="18"/>
                <w:b w:val="1"/>
                <w:bCs w:val="1"/>
                <w:color w:val="D02A2E"/>
              </w:rPr>
              <w:t>CAREER HIGHLIGHTS</w:t>
            </w:r>
          </w:p>
        </w:tc>
        <w:tc>
          <w:tcPr>
            <w:tcW w:w="0" w:type="dxa"/>
            <w:vAlign w:val="bottom"/>
          </w:tcPr>
          <w:p>
            <w:pPr>
              <w:spacing w:after="0"/>
              <w:rPr>
                <w:sz w:val="1"/>
                <w:szCs w:val="1"/>
                <w:color w:val="auto"/>
              </w:rPr>
            </w:pPr>
          </w:p>
        </w:tc>
      </w:tr>
      <w:tr>
        <w:trPr>
          <w:trHeight w:val="252"/>
        </w:trPr>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80" w:type="dxa"/>
            <w:vAlign w:val="bottom"/>
          </w:tcPr>
          <w:p>
            <w:pPr>
              <w:ind w:left="160"/>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Global energy and infrastructure industry leader with deep cross-sectional utility</w:t>
            </w: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6"/>
                <w:szCs w:val="16"/>
                <w:color w:val="auto"/>
              </w:rPr>
              <w:t>industry expertise in roles with KPMG, Brookfield and BC Hydro</w:t>
            </w:r>
          </w:p>
        </w:tc>
        <w:tc>
          <w:tcPr>
            <w:tcW w:w="0" w:type="dxa"/>
            <w:vAlign w:val="bottom"/>
          </w:tcPr>
          <w:p>
            <w:pPr>
              <w:spacing w:after="0"/>
              <w:rPr>
                <w:sz w:val="1"/>
                <w:szCs w:val="1"/>
                <w:color w:val="auto"/>
              </w:rPr>
            </w:pPr>
          </w:p>
        </w:tc>
      </w:tr>
      <w:tr>
        <w:trPr>
          <w:trHeight w:val="242"/>
        </w:trPr>
        <w:tc>
          <w:tcPr>
            <w:tcW w:w="16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80" w:type="dxa"/>
            <w:vAlign w:val="bottom"/>
          </w:tcPr>
          <w:p>
            <w:pPr>
              <w:ind w:left="160"/>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More than 30 years of expertise in finance, asset management, business</w:t>
            </w: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80" w:type="dxa"/>
            <w:vAlign w:val="bottom"/>
          </w:tcPr>
          <w:p>
            <w:pPr>
              <w:ind w:left="320"/>
              <w:spacing w:after="0"/>
              <w:rPr>
                <w:sz w:val="20"/>
                <w:szCs w:val="20"/>
                <w:color w:val="auto"/>
              </w:rPr>
            </w:pPr>
            <w:r>
              <w:rPr>
                <w:rFonts w:ascii="Arial" w:cs="Arial" w:eastAsia="Arial" w:hAnsi="Arial"/>
                <w:sz w:val="16"/>
                <w:szCs w:val="16"/>
                <w:color w:val="auto"/>
              </w:rPr>
              <w:t>development, project delivery in evolving and regulated markets and in leading</w:t>
            </w: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6"/>
                <w:szCs w:val="16"/>
                <w:color w:val="auto"/>
              </w:rPr>
              <w:t>governance practices as founding member of Extraordinary Women on Boards</w:t>
            </w:r>
          </w:p>
        </w:tc>
        <w:tc>
          <w:tcPr>
            <w:tcW w:w="0" w:type="dxa"/>
            <w:vAlign w:val="bottom"/>
          </w:tcPr>
          <w:p>
            <w:pPr>
              <w:spacing w:after="0"/>
              <w:rPr>
                <w:sz w:val="1"/>
                <w:szCs w:val="1"/>
                <w:color w:val="auto"/>
              </w:rPr>
            </w:pPr>
          </w:p>
        </w:tc>
      </w:tr>
      <w:tr>
        <w:trPr>
          <w:trHeight w:val="255"/>
        </w:trPr>
        <w:tc>
          <w:tcPr>
            <w:tcW w:w="16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80" w:type="dxa"/>
            <w:vAlign w:val="bottom"/>
          </w:tcPr>
          <w:p>
            <w:pPr>
              <w:ind w:left="160"/>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Strategy delivery and executive advisor for a variety of energy and infrastructure</w:t>
            </w: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80" w:type="dxa"/>
            <w:vAlign w:val="bottom"/>
          </w:tcPr>
          <w:p>
            <w:pPr>
              <w:ind w:left="320"/>
              <w:spacing w:after="0"/>
              <w:rPr>
                <w:sz w:val="20"/>
                <w:szCs w:val="20"/>
                <w:color w:val="auto"/>
              </w:rPr>
            </w:pPr>
            <w:r>
              <w:rPr>
                <w:rFonts w:ascii="Arial" w:cs="Arial" w:eastAsia="Arial" w:hAnsi="Arial"/>
                <w:sz w:val="16"/>
                <w:szCs w:val="16"/>
                <w:color w:val="auto"/>
              </w:rPr>
              <w:t>industry organizations</w:t>
            </w:r>
          </w:p>
        </w:tc>
        <w:tc>
          <w:tcPr>
            <w:tcW w:w="0" w:type="dxa"/>
            <w:vAlign w:val="bottom"/>
          </w:tcPr>
          <w:p>
            <w:pPr>
              <w:spacing w:after="0"/>
              <w:rPr>
                <w:sz w:val="1"/>
                <w:szCs w:val="1"/>
                <w:color w:val="auto"/>
              </w:rPr>
            </w:pPr>
          </w:p>
        </w:tc>
      </w:tr>
      <w:tr>
        <w:trPr>
          <w:trHeight w:val="721"/>
        </w:trPr>
        <w:tc>
          <w:tcPr>
            <w:tcW w:w="1620" w:type="dxa"/>
            <w:vAlign w:val="bottom"/>
          </w:tcPr>
          <w:p>
            <w:pPr>
              <w:ind w:left="100"/>
              <w:spacing w:after="0"/>
              <w:rPr>
                <w:sz w:val="20"/>
                <w:szCs w:val="20"/>
                <w:color w:val="auto"/>
              </w:rPr>
            </w:pPr>
            <w:r>
              <w:rPr>
                <w:rFonts w:ascii="Arial" w:cs="Arial" w:eastAsia="Arial" w:hAnsi="Arial"/>
                <w:sz w:val="18"/>
                <w:szCs w:val="18"/>
                <w:b w:val="1"/>
                <w:bCs w:val="1"/>
                <w:color w:val="D02A2E"/>
              </w:rPr>
              <w:t>EXPERTISE</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-286385</wp:posOffset>
            </wp:positionV>
            <wp:extent cx="5741035" cy="8864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41035" cy="886460"/>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403"/>
        </w:trPr>
        <w:tc>
          <w:tcPr>
            <w:tcW w:w="400" w:type="dxa"/>
            <w:vAlign w:val="bottom"/>
            <w:shd w:val="clear" w:color="auto" w:fill="DFE3E6"/>
          </w:tcPr>
          <w:p>
            <w:pPr>
              <w:spacing w:after="0"/>
              <w:rPr>
                <w:sz w:val="24"/>
                <w:szCs w:val="24"/>
                <w:color w:val="auto"/>
              </w:rPr>
            </w:pPr>
          </w:p>
        </w:tc>
        <w:tc>
          <w:tcPr>
            <w:tcW w:w="260" w:type="dxa"/>
            <w:vAlign w:val="bottom"/>
            <w:shd w:val="clear" w:color="auto" w:fill="DFE3E6"/>
          </w:tcPr>
          <w:p>
            <w:pPr>
              <w:spacing w:after="0"/>
              <w:rPr>
                <w:sz w:val="24"/>
                <w:szCs w:val="24"/>
                <w:color w:val="auto"/>
              </w:rPr>
            </w:pPr>
          </w:p>
        </w:tc>
        <w:tc>
          <w:tcPr>
            <w:tcW w:w="1280" w:type="dxa"/>
            <w:vAlign w:val="bottom"/>
          </w:tcPr>
          <w:p>
            <w:pPr>
              <w:jc w:val="right"/>
              <w:ind w:right="290"/>
              <w:spacing w:after="0"/>
              <w:rPr>
                <w:sz w:val="20"/>
                <w:szCs w:val="20"/>
                <w:color w:val="auto"/>
              </w:rPr>
            </w:pPr>
            <w:r>
              <w:rPr>
                <w:rFonts w:ascii="Arial" w:cs="Arial" w:eastAsia="Arial" w:hAnsi="Arial"/>
                <w:sz w:val="14"/>
                <w:szCs w:val="14"/>
                <w:b w:val="1"/>
                <w:bCs w:val="1"/>
                <w:color w:val="5D6673"/>
              </w:rPr>
              <w:t>EXECUTIVE</w:t>
            </w:r>
          </w:p>
        </w:tc>
        <w:tc>
          <w:tcPr>
            <w:tcW w:w="3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0" w:type="dxa"/>
            <w:vAlign w:val="bottom"/>
            <w:shd w:val="clear" w:color="auto" w:fill="DFE3E6"/>
          </w:tcPr>
          <w:p>
            <w:pPr>
              <w:spacing w:after="0"/>
              <w:rPr>
                <w:sz w:val="13"/>
                <w:szCs w:val="13"/>
                <w:color w:val="auto"/>
              </w:rPr>
            </w:pPr>
          </w:p>
        </w:tc>
        <w:tc>
          <w:tcPr>
            <w:tcW w:w="260" w:type="dxa"/>
            <w:vAlign w:val="bottom"/>
            <w:shd w:val="clear" w:color="auto" w:fill="DFE3E6"/>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tcPr>
          <w:p>
            <w:pPr>
              <w:jc w:val="right"/>
              <w:ind w:right="190"/>
              <w:spacing w:after="0" w:line="159" w:lineRule="exact"/>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4"/>
                <w:szCs w:val="14"/>
                <w:b w:val="1"/>
                <w:bCs w:val="1"/>
                <w:color w:val="5D6673"/>
              </w:rPr>
              <w:t>LEADERSHIP</w:t>
            </w:r>
          </w:p>
        </w:tc>
        <w:tc>
          <w:tcPr>
            <w:tcW w:w="340" w:type="dxa"/>
            <w:vAlign w:val="bottom"/>
          </w:tcPr>
          <w:p>
            <w:pPr>
              <w:ind w:left="240"/>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tcPr>
          <w:p>
            <w:pPr>
              <w:ind w:left="560"/>
              <w:spacing w:after="0"/>
              <w:rPr>
                <w:sz w:val="20"/>
                <w:szCs w:val="20"/>
                <w:color w:val="auto"/>
              </w:rPr>
            </w:pPr>
            <w:r>
              <w:rPr>
                <w:rFonts w:ascii="Times New Roman" w:cs="Times New Roman" w:eastAsia="Times New Roman" w:hAnsi="Times New Roman"/>
                <w:sz w:val="4"/>
                <w:szCs w:val="4"/>
                <w:color w:val="auto"/>
              </w:rPr>
              <w:t>​   ​</w:t>
            </w:r>
          </w:p>
        </w:tc>
        <w:tc>
          <w:tcPr>
            <w:tcW w:w="0" w:type="dxa"/>
            <w:vAlign w:val="bottom"/>
          </w:tcPr>
          <w:p>
            <w:pPr>
              <w:spacing w:after="0"/>
              <w:rPr>
                <w:sz w:val="1"/>
                <w:szCs w:val="1"/>
                <w:color w:val="auto"/>
              </w:rPr>
            </w:pPr>
          </w:p>
        </w:tc>
      </w:tr>
      <w:tr>
        <w:trPr>
          <w:trHeight w:val="194"/>
        </w:trPr>
        <w:tc>
          <w:tcPr>
            <w:tcW w:w="400" w:type="dxa"/>
            <w:vAlign w:val="bottom"/>
            <w:vMerge w:val="restart"/>
            <w:shd w:val="clear" w:color="auto" w:fill="DFE3E6"/>
          </w:tcPr>
          <w:p>
            <w:pPr>
              <w:ind w:left="100"/>
              <w:spacing w:after="0"/>
              <w:rPr>
                <w:sz w:val="20"/>
                <w:szCs w:val="20"/>
                <w:color w:val="auto"/>
              </w:rPr>
            </w:pPr>
            <w:r>
              <w:rPr>
                <w:rFonts w:ascii="Arial" w:cs="Arial" w:eastAsia="Arial" w:hAnsi="Arial"/>
                <w:sz w:val="14"/>
                <w:szCs w:val="14"/>
                <w:b w:val="1"/>
                <w:bCs w:val="1"/>
                <w:color w:val="5D6673"/>
              </w:rPr>
              <w:t xml:space="preserve">  </w:t>
            </w:r>
          </w:p>
        </w:tc>
        <w:tc>
          <w:tcPr>
            <w:tcW w:w="260" w:type="dxa"/>
            <w:vAlign w:val="bottom"/>
            <w:shd w:val="clear" w:color="auto" w:fill="DFE3E6"/>
          </w:tcPr>
          <w:p>
            <w:pPr>
              <w:spacing w:after="0"/>
              <w:rPr>
                <w:sz w:val="16"/>
                <w:szCs w:val="16"/>
                <w:color w:val="auto"/>
              </w:rPr>
            </w:pPr>
          </w:p>
        </w:tc>
        <w:tc>
          <w:tcPr>
            <w:tcW w:w="1280" w:type="dxa"/>
            <w:vAlign w:val="bottom"/>
          </w:tcPr>
          <w:p>
            <w:pPr>
              <w:jc w:val="right"/>
              <w:ind w:right="190"/>
              <w:spacing w:after="0"/>
              <w:rPr>
                <w:sz w:val="20"/>
                <w:szCs w:val="20"/>
                <w:color w:val="auto"/>
              </w:rPr>
            </w:pPr>
            <w:r>
              <w:rPr>
                <w:rFonts w:ascii="Arial" w:cs="Arial" w:eastAsia="Arial" w:hAnsi="Arial"/>
                <w:sz w:val="14"/>
                <w:szCs w:val="14"/>
                <w:b w:val="1"/>
                <w:bCs w:val="1"/>
                <w:color w:val="5D6673"/>
              </w:rPr>
              <w:t>EXPERIENCE</w:t>
            </w:r>
          </w:p>
        </w:tc>
        <w:tc>
          <w:tcPr>
            <w:tcW w:w="340" w:type="dxa"/>
            <w:vAlign w:val="bottom"/>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93"/>
        </w:trPr>
        <w:tc>
          <w:tcPr>
            <w:tcW w:w="400" w:type="dxa"/>
            <w:vAlign w:val="bottom"/>
            <w:vMerge w:val="continue"/>
            <w:shd w:val="clear" w:color="auto" w:fill="DFE3E6"/>
          </w:tcPr>
          <w:p>
            <w:pPr>
              <w:spacing w:after="0"/>
              <w:rPr>
                <w:sz w:val="8"/>
                <w:szCs w:val="8"/>
                <w:color w:val="auto"/>
              </w:rPr>
            </w:pPr>
          </w:p>
        </w:tc>
        <w:tc>
          <w:tcPr>
            <w:tcW w:w="260" w:type="dxa"/>
            <w:vAlign w:val="bottom"/>
            <w:shd w:val="clear" w:color="auto" w:fill="DFE3E6"/>
          </w:tcPr>
          <w:p>
            <w:pPr>
              <w:spacing w:after="0"/>
              <w:rPr>
                <w:sz w:val="8"/>
                <w:szCs w:val="8"/>
                <w:color w:val="auto"/>
              </w:rPr>
            </w:pPr>
          </w:p>
        </w:tc>
        <w:tc>
          <w:tcPr>
            <w:tcW w:w="128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4"/>
        </w:trPr>
        <w:tc>
          <w:tcPr>
            <w:tcW w:w="400" w:type="dxa"/>
            <w:vAlign w:val="bottom"/>
            <w:shd w:val="clear" w:color="auto" w:fill="DFE3E6"/>
          </w:tcPr>
          <w:p>
            <w:pPr>
              <w:spacing w:after="0"/>
              <w:rPr>
                <w:sz w:val="24"/>
                <w:szCs w:val="24"/>
                <w:color w:val="auto"/>
              </w:rPr>
            </w:pPr>
          </w:p>
        </w:tc>
        <w:tc>
          <w:tcPr>
            <w:tcW w:w="260" w:type="dxa"/>
            <w:vAlign w:val="bottom"/>
            <w:shd w:val="clear" w:color="auto" w:fill="DFE3E6"/>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tcPr>
          <w:p>
            <w:pPr>
              <w:jc w:val="right"/>
              <w:ind w:right="510"/>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4"/>
                <w:szCs w:val="14"/>
                <w:b w:val="1"/>
                <w:bCs w:val="1"/>
                <w:color w:val="5D6673"/>
              </w:rPr>
              <w:t>GLOBAL</w:t>
            </w:r>
          </w:p>
        </w:tc>
        <w:tc>
          <w:tcPr>
            <w:tcW w:w="340" w:type="dxa"/>
            <w:vAlign w:val="bottom"/>
          </w:tcPr>
          <w:p>
            <w:pPr>
              <w:ind w:left="240"/>
              <w:spacing w:after="0"/>
              <w:rPr>
                <w:sz w:val="20"/>
                <w:szCs w:val="20"/>
                <w:color w:val="auto"/>
              </w:rPr>
            </w:pPr>
            <w:r>
              <w:rPr>
                <w:rFonts w:ascii="Times New Roman" w:cs="Times New Roman" w:eastAsia="Times New Roman" w:hAnsi="Times New Roman"/>
                <w:sz w:val="4"/>
                <w:szCs w:val="4"/>
                <w:color w:val="auto"/>
              </w:rPr>
              <w:t>​   ​</w:t>
            </w:r>
          </w:p>
        </w:tc>
        <w:tc>
          <w:tcPr>
            <w:tcW w:w="640" w:type="dxa"/>
            <w:vAlign w:val="bottom"/>
          </w:tcPr>
          <w:p>
            <w:pPr>
              <w:ind w:left="560"/>
              <w:spacing w:after="0"/>
              <w:rPr>
                <w:sz w:val="20"/>
                <w:szCs w:val="20"/>
                <w:color w:val="auto"/>
              </w:rPr>
            </w:pPr>
            <w:r>
              <w:rPr>
                <w:rFonts w:ascii="Times New Roman" w:cs="Times New Roman" w:eastAsia="Times New Roman" w:hAnsi="Times New Roman"/>
                <w:sz w:val="4"/>
                <w:szCs w:val="4"/>
                <w:color w:val="auto"/>
              </w:rPr>
              <w:t>​   ​</w:t>
            </w:r>
          </w:p>
        </w:tc>
        <w:tc>
          <w:tcPr>
            <w:tcW w:w="0" w:type="dxa"/>
            <w:vAlign w:val="bottom"/>
          </w:tcPr>
          <w:p>
            <w:pPr>
              <w:spacing w:after="0"/>
              <w:rPr>
                <w:sz w:val="1"/>
                <w:szCs w:val="1"/>
                <w:color w:val="auto"/>
              </w:rPr>
            </w:pPr>
          </w:p>
        </w:tc>
      </w:tr>
      <w:tr>
        <w:trPr>
          <w:trHeight w:val="194"/>
        </w:trPr>
        <w:tc>
          <w:tcPr>
            <w:tcW w:w="400" w:type="dxa"/>
            <w:vAlign w:val="bottom"/>
            <w:vMerge w:val="restart"/>
            <w:shd w:val="clear" w:color="auto" w:fill="DFE3E6"/>
          </w:tcPr>
          <w:p>
            <w:pPr>
              <w:ind w:left="100"/>
              <w:spacing w:after="0"/>
              <w:rPr>
                <w:sz w:val="20"/>
                <w:szCs w:val="20"/>
                <w:color w:val="auto"/>
              </w:rPr>
            </w:pPr>
            <w:r>
              <w:rPr>
                <w:rFonts w:ascii="Arial" w:cs="Arial" w:eastAsia="Arial" w:hAnsi="Arial"/>
                <w:sz w:val="14"/>
                <w:szCs w:val="14"/>
                <w:b w:val="1"/>
                <w:bCs w:val="1"/>
                <w:color w:val="5D6673"/>
              </w:rPr>
              <w:t xml:space="preserve">  </w:t>
            </w:r>
          </w:p>
        </w:tc>
        <w:tc>
          <w:tcPr>
            <w:tcW w:w="260" w:type="dxa"/>
            <w:vAlign w:val="bottom"/>
            <w:shd w:val="clear" w:color="auto" w:fill="DFE3E6"/>
          </w:tcPr>
          <w:p>
            <w:pPr>
              <w:spacing w:after="0"/>
              <w:rPr>
                <w:sz w:val="16"/>
                <w:szCs w:val="16"/>
                <w:color w:val="auto"/>
              </w:rPr>
            </w:pPr>
          </w:p>
        </w:tc>
        <w:tc>
          <w:tcPr>
            <w:tcW w:w="1280" w:type="dxa"/>
            <w:vAlign w:val="bottom"/>
          </w:tcPr>
          <w:p>
            <w:pPr>
              <w:jc w:val="right"/>
              <w:ind w:right="190"/>
              <w:spacing w:after="0"/>
              <w:rPr>
                <w:sz w:val="20"/>
                <w:szCs w:val="20"/>
                <w:color w:val="auto"/>
              </w:rPr>
            </w:pPr>
            <w:r>
              <w:rPr>
                <w:rFonts w:ascii="Arial" w:cs="Arial" w:eastAsia="Arial" w:hAnsi="Arial"/>
                <w:sz w:val="14"/>
                <w:szCs w:val="14"/>
                <w:b w:val="1"/>
                <w:bCs w:val="1"/>
                <w:color w:val="5D6673"/>
              </w:rPr>
              <w:t>EXPERIENCE</w:t>
            </w:r>
          </w:p>
        </w:tc>
        <w:tc>
          <w:tcPr>
            <w:tcW w:w="340" w:type="dxa"/>
            <w:vAlign w:val="bottom"/>
          </w:tcPr>
          <w:p>
            <w:pPr>
              <w:spacing w:after="0"/>
              <w:rPr>
                <w:sz w:val="16"/>
                <w:szCs w:val="16"/>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5D6673"/>
              </w:rPr>
              <w:t xml:space="preserve">  </w:t>
            </w:r>
          </w:p>
        </w:tc>
        <w:tc>
          <w:tcPr>
            <w:tcW w:w="0" w:type="dxa"/>
            <w:vAlign w:val="bottom"/>
          </w:tcPr>
          <w:p>
            <w:pPr>
              <w:spacing w:after="0"/>
              <w:rPr>
                <w:sz w:val="1"/>
                <w:szCs w:val="1"/>
                <w:color w:val="auto"/>
              </w:rPr>
            </w:pPr>
          </w:p>
        </w:tc>
      </w:tr>
      <w:tr>
        <w:trPr>
          <w:trHeight w:val="173"/>
        </w:trPr>
        <w:tc>
          <w:tcPr>
            <w:tcW w:w="400" w:type="dxa"/>
            <w:vAlign w:val="bottom"/>
            <w:vMerge w:val="continue"/>
            <w:shd w:val="clear" w:color="auto" w:fill="DFE3E6"/>
          </w:tcPr>
          <w:p>
            <w:pPr>
              <w:spacing w:after="0"/>
              <w:rPr>
                <w:sz w:val="15"/>
                <w:szCs w:val="15"/>
                <w:color w:val="auto"/>
              </w:rPr>
            </w:pPr>
          </w:p>
        </w:tc>
        <w:tc>
          <w:tcPr>
            <w:tcW w:w="260" w:type="dxa"/>
            <w:vAlign w:val="bottom"/>
            <w:shd w:val="clear" w:color="auto" w:fill="DFE3E6"/>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4"/>
        </w:trPr>
        <w:tc>
          <w:tcPr>
            <w:tcW w:w="400" w:type="dxa"/>
            <w:vAlign w:val="bottom"/>
            <w:shd w:val="clear" w:color="auto" w:fill="DFE3E6"/>
          </w:tcPr>
          <w:p>
            <w:pPr>
              <w:spacing w:after="0"/>
              <w:rPr>
                <w:sz w:val="15"/>
                <w:szCs w:val="15"/>
                <w:color w:val="auto"/>
              </w:rPr>
            </w:pPr>
          </w:p>
        </w:tc>
        <w:tc>
          <w:tcPr>
            <w:tcW w:w="260" w:type="dxa"/>
            <w:vAlign w:val="bottom"/>
            <w:shd w:val="clear" w:color="auto" w:fill="DFE3E6"/>
          </w:tcPr>
          <w:p>
            <w:pPr>
              <w:spacing w:after="0"/>
              <w:rPr>
                <w:sz w:val="15"/>
                <w:szCs w:val="15"/>
                <w:color w:val="auto"/>
              </w:rPr>
            </w:pPr>
          </w:p>
        </w:tc>
        <w:tc>
          <w:tcPr>
            <w:tcW w:w="12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-539750</wp:posOffset>
            </wp:positionV>
            <wp:extent cx="312420" cy="3124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12420" cy="312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right="240"/>
        <w:spacing w:after="0" w:line="287" w:lineRule="auto"/>
        <w:rPr>
          <w:sz w:val="20"/>
          <w:szCs w:val="20"/>
          <w:color w:val="auto"/>
        </w:rPr>
      </w:pPr>
      <w:r>
        <w:rPr>
          <w:rFonts w:ascii="Arial" w:cs="Arial" w:eastAsia="Arial" w:hAnsi="Arial"/>
          <w:sz w:val="14"/>
          <w:szCs w:val="14"/>
          <w:b w:val="1"/>
          <w:bCs w:val="1"/>
          <w:color w:val="5D6673"/>
        </w:rPr>
        <w:t>FINANCIAL LITERACY/CFO</w:t>
      </w:r>
    </w:p>
    <w:p>
      <w:pPr>
        <w:spacing w:after="0" w:line="200" w:lineRule="exact"/>
        <w:rPr>
          <w:sz w:val="20"/>
          <w:szCs w:val="20"/>
          <w:color w:val="auto"/>
        </w:rPr>
      </w:pPr>
    </w:p>
    <w:p>
      <w:pPr>
        <w:spacing w:after="0" w:line="266" w:lineRule="exact"/>
        <w:rPr>
          <w:sz w:val="20"/>
          <w:szCs w:val="20"/>
          <w:color w:val="auto"/>
        </w:rPr>
      </w:pPr>
    </w:p>
    <w:p>
      <w:pPr>
        <w:spacing w:after="0" w:line="262" w:lineRule="auto"/>
        <w:rPr>
          <w:sz w:val="20"/>
          <w:szCs w:val="20"/>
          <w:color w:val="auto"/>
        </w:rPr>
      </w:pPr>
      <w:r>
        <w:rPr>
          <w:rFonts w:ascii="Arial" w:cs="Arial" w:eastAsia="Arial" w:hAnsi="Arial"/>
          <w:sz w:val="14"/>
          <w:szCs w:val="14"/>
          <w:b w:val="1"/>
          <w:bCs w:val="1"/>
          <w:color w:val="5D6673"/>
        </w:rPr>
        <w:t>MANUFACTURING AND/OR SUPPLY CHAIN EXPERTISE</w:t>
      </w:r>
    </w:p>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4"/>
                <w:szCs w:val="14"/>
                <w:b w:val="1"/>
                <w:bCs w:val="1"/>
                <w:color w:val="5D6673"/>
              </w:rPr>
              <w:t>PUBLIC BOARD</w:t>
            </w:r>
          </w:p>
        </w:tc>
        <w:tc>
          <w:tcPr>
            <w:tcW w:w="480" w:type="dxa"/>
            <w:vAlign w:val="bottom"/>
          </w:tcPr>
          <w:p>
            <w:pPr>
              <w:spacing w:after="0"/>
              <w:rPr>
                <w:sz w:val="14"/>
                <w:szCs w:val="14"/>
                <w:color w:val="auto"/>
              </w:rPr>
            </w:pPr>
          </w:p>
        </w:tc>
        <w:tc>
          <w:tcPr>
            <w:tcW w:w="1100" w:type="dxa"/>
            <w:vAlign w:val="bottom"/>
            <w:vMerge w:val="restart"/>
          </w:tcPr>
          <w:p>
            <w:pPr>
              <w:ind w:left="220"/>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4"/>
                <w:szCs w:val="14"/>
                <w:b w:val="1"/>
                <w:bCs w:val="1"/>
                <w:color w:val="5D6673"/>
              </w:rPr>
              <w:t>INDUSTRY​</w:t>
            </w: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0"/>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ind w:left="240"/>
              <w:spacing w:after="0"/>
              <w:rPr>
                <w:sz w:val="20"/>
                <w:szCs w:val="20"/>
                <w:color w:val="auto"/>
              </w:rPr>
            </w:pPr>
            <w:r>
              <w:rPr>
                <w:rFonts w:ascii="Times New Roman" w:cs="Times New Roman" w:eastAsia="Times New Roman" w:hAnsi="Times New Roman"/>
                <w:sz w:val="4"/>
                <w:szCs w:val="4"/>
                <w:color w:val="auto"/>
              </w:rPr>
              <w:t>​   ​</w:t>
            </w:r>
          </w:p>
        </w:tc>
        <w:tc>
          <w:tcPr>
            <w:tcW w:w="1400" w:type="dxa"/>
            <w:vAlign w:val="bottom"/>
            <w:vMerge w:val="restart"/>
          </w:tcPr>
          <w:p>
            <w:pPr>
              <w:ind w:left="20"/>
              <w:spacing w:after="0" w:line="159" w:lineRule="exact"/>
              <w:rPr>
                <w:sz w:val="20"/>
                <w:szCs w:val="20"/>
                <w:color w:val="auto"/>
              </w:rPr>
            </w:pPr>
            <w:r>
              <w:rPr>
                <w:rFonts w:ascii="Arial" w:cs="Arial" w:eastAsia="Arial" w:hAnsi="Arial"/>
                <w:sz w:val="14"/>
                <w:szCs w:val="14"/>
                <w:b w:val="1"/>
                <w:bCs w:val="1"/>
                <w:color w:val="5D6673"/>
              </w:rPr>
              <w:t>AND GOVERNANCE</w:t>
            </w:r>
          </w:p>
        </w:tc>
        <w:tc>
          <w:tcPr>
            <w:tcW w:w="48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110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60" w:type="dxa"/>
            <w:vAlign w:val="bottom"/>
          </w:tcPr>
          <w:p>
            <w:pPr>
              <w:spacing w:after="0"/>
              <w:rPr>
                <w:sz w:val="6"/>
                <w:szCs w:val="6"/>
                <w:color w:val="auto"/>
              </w:rPr>
            </w:pPr>
          </w:p>
        </w:tc>
        <w:tc>
          <w:tcPr>
            <w:tcW w:w="1400" w:type="dxa"/>
            <w:vAlign w:val="bottom"/>
            <w:vMerge w:val="continue"/>
          </w:tcPr>
          <w:p>
            <w:pPr>
              <w:spacing w:after="0"/>
              <w:rPr>
                <w:sz w:val="6"/>
                <w:szCs w:val="6"/>
                <w:color w:val="auto"/>
              </w:rPr>
            </w:pPr>
          </w:p>
        </w:tc>
        <w:tc>
          <w:tcPr>
            <w:tcW w:w="480" w:type="dxa"/>
            <w:vAlign w:val="bottom"/>
            <w:vMerge w:val="restart"/>
          </w:tcPr>
          <w:p>
            <w:pPr>
              <w:ind w:left="160"/>
              <w:spacing w:after="0"/>
              <w:rPr>
                <w:sz w:val="20"/>
                <w:szCs w:val="20"/>
                <w:color w:val="auto"/>
              </w:rPr>
            </w:pPr>
            <w:r>
              <w:rPr>
                <w:rFonts w:ascii="Arial" w:cs="Arial" w:eastAsia="Arial" w:hAnsi="Arial"/>
                <w:sz w:val="14"/>
                <w:szCs w:val="14"/>
                <w:b w:val="1"/>
                <w:bCs w:val="1"/>
                <w:color w:val="5D6673"/>
              </w:rPr>
              <w:t>​</w:t>
            </w:r>
          </w:p>
        </w:tc>
        <w:tc>
          <w:tcPr>
            <w:tcW w:w="142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5D6673"/>
              </w:rPr>
              <w:t>EXPERTISE</w:t>
            </w:r>
          </w:p>
        </w:tc>
        <w:tc>
          <w:tcPr>
            <w:tcW w:w="0" w:type="dxa"/>
            <w:vAlign w:val="bottom"/>
          </w:tcPr>
          <w:p>
            <w:pPr>
              <w:spacing w:after="0"/>
              <w:rPr>
                <w:sz w:val="1"/>
                <w:szCs w:val="1"/>
                <w:color w:val="auto"/>
              </w:rPr>
            </w:pPr>
          </w:p>
        </w:tc>
      </w:tr>
      <w:tr>
        <w:trPr>
          <w:trHeight w:val="93"/>
        </w:trPr>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0" w:type="dxa"/>
            <w:vAlign w:val="bottom"/>
            <w:vMerge w:val="restart"/>
          </w:tcPr>
          <w:p>
            <w:pPr>
              <w:ind w:left="20"/>
              <w:spacing w:after="0"/>
              <w:rPr>
                <w:sz w:val="20"/>
                <w:szCs w:val="20"/>
                <w:color w:val="auto"/>
              </w:rPr>
            </w:pPr>
            <w:r>
              <w:rPr>
                <w:rFonts w:ascii="Arial" w:cs="Arial" w:eastAsia="Arial" w:hAnsi="Arial"/>
                <w:sz w:val="14"/>
                <w:szCs w:val="14"/>
                <w:b w:val="1"/>
                <w:bCs w:val="1"/>
                <w:color w:val="5D6673"/>
              </w:rPr>
              <w:t>EXPERIENCE</w:t>
            </w:r>
          </w:p>
        </w:tc>
        <w:tc>
          <w:tcPr>
            <w:tcW w:w="480" w:type="dxa"/>
            <w:vAlign w:val="bottom"/>
            <w:vMerge w:val="continue"/>
          </w:tcPr>
          <w:p>
            <w:pPr>
              <w:spacing w:after="0"/>
              <w:rPr>
                <w:sz w:val="8"/>
                <w:szCs w:val="8"/>
                <w:color w:val="auto"/>
              </w:rPr>
            </w:pPr>
          </w:p>
        </w:tc>
        <w:tc>
          <w:tcPr>
            <w:tcW w:w="14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1"/>
        </w:trPr>
        <w:tc>
          <w:tcPr>
            <w:tcW w:w="80" w:type="dxa"/>
            <w:vAlign w:val="bottom"/>
          </w:tcPr>
          <w:p>
            <w:pPr>
              <w:spacing w:after="0"/>
              <w:rPr>
                <w:sz w:val="8"/>
                <w:szCs w:val="8"/>
                <w:color w:val="auto"/>
              </w:rPr>
            </w:pPr>
          </w:p>
        </w:tc>
        <w:tc>
          <w:tcPr>
            <w:tcW w:w="560" w:type="dxa"/>
            <w:vAlign w:val="bottom"/>
            <w:vMerge w:val="restart"/>
          </w:tcPr>
          <w:p>
            <w:pPr>
              <w:ind w:left="260"/>
              <w:spacing w:after="0"/>
              <w:rPr>
                <w:sz w:val="20"/>
                <w:szCs w:val="20"/>
                <w:color w:val="auto"/>
              </w:rPr>
            </w:pPr>
            <w:r>
              <w:rPr>
                <w:rFonts w:ascii="Arial" w:cs="Arial" w:eastAsia="Arial" w:hAnsi="Arial"/>
                <w:sz w:val="14"/>
                <w:szCs w:val="14"/>
                <w:b w:val="1"/>
                <w:bCs w:val="1"/>
                <w:color w:val="5D6673"/>
              </w:rPr>
              <w:t xml:space="preserve">  </w:t>
            </w:r>
          </w:p>
        </w:tc>
        <w:tc>
          <w:tcPr>
            <w:tcW w:w="360" w:type="dxa"/>
            <w:vAlign w:val="bottom"/>
          </w:tcPr>
          <w:p>
            <w:pPr>
              <w:spacing w:after="0"/>
              <w:rPr>
                <w:sz w:val="8"/>
                <w:szCs w:val="8"/>
                <w:color w:val="auto"/>
              </w:rPr>
            </w:pPr>
          </w:p>
        </w:tc>
        <w:tc>
          <w:tcPr>
            <w:tcW w:w="1400" w:type="dxa"/>
            <w:vAlign w:val="bottom"/>
            <w:vMerge w:val="continue"/>
          </w:tcPr>
          <w:p>
            <w:pPr>
              <w:spacing w:after="0"/>
              <w:rPr>
                <w:sz w:val="8"/>
                <w:szCs w:val="8"/>
                <w:color w:val="auto"/>
              </w:rPr>
            </w:pPr>
          </w:p>
        </w:tc>
        <w:tc>
          <w:tcPr>
            <w:tcW w:w="480" w:type="dxa"/>
            <w:vAlign w:val="bottom"/>
            <w:vMerge w:val="restart"/>
          </w:tcPr>
          <w:p>
            <w:pPr>
              <w:ind w:left="160"/>
              <w:spacing w:after="0"/>
              <w:rPr>
                <w:sz w:val="20"/>
                <w:szCs w:val="20"/>
                <w:color w:val="auto"/>
              </w:rPr>
            </w:pPr>
            <w:r>
              <w:rPr>
                <w:rFonts w:ascii="Arial" w:cs="Arial" w:eastAsia="Arial" w:hAnsi="Arial"/>
                <w:sz w:val="14"/>
                <w:szCs w:val="14"/>
                <w:b w:val="1"/>
                <w:bCs w:val="1"/>
                <w:color w:val="5D6673"/>
              </w:rPr>
              <w:t xml:space="preserve">  </w:t>
            </w:r>
          </w:p>
        </w:tc>
        <w:tc>
          <w:tcPr>
            <w:tcW w:w="1100" w:type="dxa"/>
            <w:vAlign w:val="bottom"/>
          </w:tcPr>
          <w:p>
            <w:pPr>
              <w:spacing w:after="0"/>
              <w:rPr>
                <w:sz w:val="8"/>
                <w:szCs w:val="8"/>
                <w:color w:val="auto"/>
              </w:rPr>
            </w:pPr>
          </w:p>
        </w:tc>
        <w:tc>
          <w:tcPr>
            <w:tcW w:w="3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80" w:type="dxa"/>
            <w:vAlign w:val="bottom"/>
          </w:tcPr>
          <w:p>
            <w:pPr>
              <w:spacing w:after="0"/>
              <w:rPr>
                <w:sz w:val="9"/>
                <w:szCs w:val="9"/>
                <w:color w:val="auto"/>
              </w:rPr>
            </w:pPr>
          </w:p>
        </w:tc>
        <w:tc>
          <w:tcPr>
            <w:tcW w:w="560" w:type="dxa"/>
            <w:vAlign w:val="bottom"/>
            <w:vMerge w:val="continue"/>
          </w:tcPr>
          <w:p>
            <w:pPr>
              <w:spacing w:after="0"/>
              <w:rPr>
                <w:sz w:val="9"/>
                <w:szCs w:val="9"/>
                <w:color w:val="auto"/>
              </w:rPr>
            </w:pPr>
          </w:p>
        </w:tc>
        <w:tc>
          <w:tcPr>
            <w:tcW w:w="360" w:type="dxa"/>
            <w:vAlign w:val="bottom"/>
          </w:tcPr>
          <w:p>
            <w:pPr>
              <w:spacing w:after="0"/>
              <w:rPr>
                <w:sz w:val="9"/>
                <w:szCs w:val="9"/>
                <w:color w:val="auto"/>
              </w:rPr>
            </w:pPr>
          </w:p>
        </w:tc>
        <w:tc>
          <w:tcPr>
            <w:tcW w:w="1400" w:type="dxa"/>
            <w:vAlign w:val="bottom"/>
          </w:tcPr>
          <w:p>
            <w:pPr>
              <w:spacing w:after="0"/>
              <w:rPr>
                <w:sz w:val="9"/>
                <w:szCs w:val="9"/>
                <w:color w:val="auto"/>
              </w:rPr>
            </w:pPr>
          </w:p>
        </w:tc>
        <w:tc>
          <w:tcPr>
            <w:tcW w:w="4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3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50"/>
        </w:trPr>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5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76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4"/>
                <w:szCs w:val="14"/>
                <w:b w:val="1"/>
                <w:bCs w:val="1"/>
                <w:color w:val="5D6673"/>
              </w:rPr>
              <w:t>GOVERNMENT​</w:t>
            </w:r>
          </w:p>
        </w:tc>
        <w:tc>
          <w:tcPr>
            <w:tcW w:w="480" w:type="dxa"/>
            <w:vAlign w:val="bottom"/>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1100" w:type="dxa"/>
            <w:vAlign w:val="bottom"/>
          </w:tcPr>
          <w:p>
            <w:pPr>
              <w:ind w:left="220"/>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4"/>
                <w:szCs w:val="14"/>
                <w:b w:val="1"/>
                <w:bCs w:val="1"/>
                <w:color w:val="5D6673"/>
              </w:rPr>
              <w:t>MERGERS​</w:t>
            </w:r>
          </w:p>
        </w:tc>
        <w:tc>
          <w:tcPr>
            <w:tcW w:w="320" w:type="dxa"/>
            <w:vAlign w:val="bottom"/>
          </w:tcPr>
          <w:p>
            <w:pPr>
              <w:ind w:left="20"/>
              <w:spacing w:after="0"/>
              <w:rPr>
                <w:sz w:val="20"/>
                <w:szCs w:val="20"/>
                <w:color w:val="auto"/>
              </w:rPr>
            </w:pPr>
            <w:r>
              <w:rPr>
                <w:rFonts w:ascii="Arial" w:cs="Arial" w:eastAsia="Arial" w:hAnsi="Arial"/>
                <w:sz w:val="14"/>
                <w:szCs w:val="14"/>
                <w:b w:val="1"/>
                <w:bCs w:val="1"/>
                <w:color w:val="5D6673"/>
                <w:w w:val="92"/>
              </w:rPr>
              <w:t>AND</w:t>
            </w:r>
          </w:p>
        </w:tc>
        <w:tc>
          <w:tcPr>
            <w:tcW w:w="0" w:type="dxa"/>
            <w:vAlign w:val="bottom"/>
          </w:tcPr>
          <w:p>
            <w:pPr>
              <w:spacing w:after="0"/>
              <w:rPr>
                <w:sz w:val="1"/>
                <w:szCs w:val="1"/>
                <w:color w:val="auto"/>
              </w:rPr>
            </w:pPr>
          </w:p>
        </w:tc>
      </w:tr>
      <w:tr>
        <w:trPr>
          <w:trHeight w:val="186"/>
        </w:trPr>
        <w:tc>
          <w:tcPr>
            <w:tcW w:w="80" w:type="dxa"/>
            <w:vAlign w:val="bottom"/>
          </w:tcPr>
          <w:p>
            <w:pPr>
              <w:spacing w:after="0"/>
              <w:rPr>
                <w:sz w:val="16"/>
                <w:szCs w:val="16"/>
                <w:color w:val="auto"/>
              </w:rPr>
            </w:pPr>
          </w:p>
        </w:tc>
        <w:tc>
          <w:tcPr>
            <w:tcW w:w="560" w:type="dxa"/>
            <w:vAlign w:val="bottom"/>
          </w:tcPr>
          <w:p>
            <w:pPr>
              <w:ind w:left="260"/>
              <w:spacing w:after="0"/>
              <w:rPr>
                <w:sz w:val="20"/>
                <w:szCs w:val="20"/>
                <w:color w:val="auto"/>
              </w:rPr>
            </w:pPr>
            <w:r>
              <w:rPr>
                <w:rFonts w:ascii="Arial" w:cs="Arial" w:eastAsia="Arial" w:hAnsi="Arial"/>
                <w:sz w:val="14"/>
                <w:szCs w:val="14"/>
                <w:b w:val="1"/>
                <w:bCs w:val="1"/>
                <w:color w:val="5D6673"/>
              </w:rPr>
              <w:t>​</w:t>
            </w:r>
          </w:p>
        </w:tc>
        <w:tc>
          <w:tcPr>
            <w:tcW w:w="360" w:type="dxa"/>
            <w:vAlign w:val="bottom"/>
          </w:tcPr>
          <w:p>
            <w:pPr>
              <w:spacing w:after="0"/>
              <w:rPr>
                <w:sz w:val="16"/>
                <w:szCs w:val="16"/>
                <w:color w:val="auto"/>
              </w:rPr>
            </w:pPr>
          </w:p>
        </w:tc>
        <w:tc>
          <w:tcPr>
            <w:tcW w:w="1400" w:type="dxa"/>
            <w:vAlign w:val="bottom"/>
          </w:tcPr>
          <w:p>
            <w:pPr>
              <w:ind w:left="20"/>
              <w:spacing w:after="0"/>
              <w:rPr>
                <w:sz w:val="20"/>
                <w:szCs w:val="20"/>
                <w:color w:val="auto"/>
              </w:rPr>
            </w:pPr>
            <w:r>
              <w:rPr>
                <w:rFonts w:ascii="Arial" w:cs="Arial" w:eastAsia="Arial" w:hAnsi="Arial"/>
                <w:sz w:val="14"/>
                <w:szCs w:val="14"/>
                <w:b w:val="1"/>
                <w:bCs w:val="1"/>
                <w:color w:val="5D6673"/>
              </w:rPr>
              <w:t>EXPERTISE</w:t>
            </w:r>
          </w:p>
        </w:tc>
        <w:tc>
          <w:tcPr>
            <w:tcW w:w="480" w:type="dxa"/>
            <w:vAlign w:val="bottom"/>
          </w:tcPr>
          <w:p>
            <w:pPr>
              <w:ind w:left="160"/>
              <w:spacing w:after="0"/>
              <w:rPr>
                <w:sz w:val="20"/>
                <w:szCs w:val="20"/>
                <w:color w:val="auto"/>
              </w:rPr>
            </w:pPr>
            <w:r>
              <w:rPr>
                <w:rFonts w:ascii="Arial" w:cs="Arial" w:eastAsia="Arial" w:hAnsi="Arial"/>
                <w:sz w:val="14"/>
                <w:szCs w:val="14"/>
                <w:b w:val="1"/>
                <w:bCs w:val="1"/>
                <w:color w:val="5D6673"/>
              </w:rPr>
              <w:t>​</w:t>
            </w:r>
          </w:p>
        </w:tc>
        <w:tc>
          <w:tcPr>
            <w:tcW w:w="1420" w:type="dxa"/>
            <w:vAlign w:val="bottom"/>
            <w:gridSpan w:val="2"/>
          </w:tcPr>
          <w:p>
            <w:pPr>
              <w:ind w:left="360"/>
              <w:spacing w:after="0"/>
              <w:rPr>
                <w:sz w:val="20"/>
                <w:szCs w:val="20"/>
                <w:color w:val="auto"/>
              </w:rPr>
            </w:pPr>
            <w:r>
              <w:rPr>
                <w:rFonts w:ascii="Arial" w:cs="Arial" w:eastAsia="Arial" w:hAnsi="Arial"/>
                <w:sz w:val="14"/>
                <w:szCs w:val="14"/>
                <w:b w:val="1"/>
                <w:bCs w:val="1"/>
                <w:color w:val="5D6673"/>
              </w:rPr>
              <w:t>ACQUISITIONS</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560" w:type="dxa"/>
            <w:vAlign w:val="bottom"/>
          </w:tcPr>
          <w:p>
            <w:pPr>
              <w:ind w:left="260"/>
              <w:spacing w:after="0"/>
              <w:rPr>
                <w:sz w:val="20"/>
                <w:szCs w:val="20"/>
                <w:color w:val="auto"/>
              </w:rPr>
            </w:pPr>
            <w:r>
              <w:rPr>
                <w:rFonts w:ascii="Arial" w:cs="Arial" w:eastAsia="Arial" w:hAnsi="Arial"/>
                <w:sz w:val="14"/>
                <w:szCs w:val="14"/>
                <w:b w:val="1"/>
                <w:bCs w:val="1"/>
                <w:color w:val="5D6673"/>
              </w:rPr>
              <w:t> </w:t>
            </w:r>
          </w:p>
        </w:tc>
        <w:tc>
          <w:tcPr>
            <w:tcW w:w="3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480" w:type="dxa"/>
            <w:vAlign w:val="bottom"/>
          </w:tcPr>
          <w:p>
            <w:pPr>
              <w:ind w:left="160"/>
              <w:spacing w:after="0"/>
              <w:rPr>
                <w:sz w:val="20"/>
                <w:szCs w:val="20"/>
                <w:color w:val="auto"/>
              </w:rPr>
            </w:pPr>
            <w:r>
              <w:rPr>
                <w:rFonts w:ascii="Arial" w:cs="Arial" w:eastAsia="Arial" w:hAnsi="Arial"/>
                <w:sz w:val="14"/>
                <w:szCs w:val="14"/>
                <w:b w:val="1"/>
                <w:bCs w:val="1"/>
                <w:color w:val="5D6673"/>
              </w:rPr>
              <w:t xml:space="preserve">  </w:t>
            </w: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-2774315</wp:posOffset>
            </wp:positionH>
            <wp:positionV relativeFrom="paragraph">
              <wp:posOffset>228600</wp:posOffset>
            </wp:positionV>
            <wp:extent cx="574103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41035" cy="8255"/>
                    </a:xfrm>
                    <a:prstGeom prst="rect">
                      <a:avLst/>
                    </a:prstGeom>
                    <a:noFill/>
                  </pic:spPr>
                </pic:pic>
              </a:graphicData>
            </a:graphic>
          </wp:anchor>
        </w:drawing>
        <w:drawing>
          <wp:anchor simplePos="0" relativeHeight="251657728" behindDoc="1" locked="0" layoutInCell="0" allowOverlap="1">
            <wp:simplePos x="0" y="0"/>
            <wp:positionH relativeFrom="column">
              <wp:posOffset>-2360930</wp:posOffset>
            </wp:positionH>
            <wp:positionV relativeFrom="paragraph">
              <wp:posOffset>-572770</wp:posOffset>
            </wp:positionV>
            <wp:extent cx="5327650" cy="6667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327650" cy="666750"/>
                    </a:xfrm>
                    <a:prstGeom prst="rect">
                      <a:avLst/>
                    </a:prstGeom>
                    <a:noFill/>
                  </pic:spPr>
                </pic:pic>
              </a:graphicData>
            </a:graphic>
          </wp:anchor>
        </w:drawing>
      </w:r>
    </w:p>
    <w:p>
      <w:pPr>
        <w:spacing w:after="0" w:line="347" w:lineRule="exact"/>
        <w:rPr>
          <w:sz w:val="20"/>
          <w:szCs w:val="20"/>
          <w:color w:val="auto"/>
        </w:rPr>
      </w:pPr>
    </w:p>
    <w:p>
      <w:pPr>
        <w:sectPr>
          <w:pgSz w:w="11900" w:h="16838" w:orient="portrait"/>
          <w:cols w:equalWidth="0" w:num="3">
            <w:col w:w="2920" w:space="60"/>
            <w:col w:w="1280" w:space="120"/>
            <w:col w:w="4660"/>
          </w:cols>
          <w:pgMar w:left="1420" w:top="116" w:right="1439" w:bottom="1440" w:gutter="0" w:footer="0" w:header="0"/>
          <w:type w:val="continuous"/>
        </w:sectPr>
      </w:pPr>
    </w:p>
    <w:p>
      <w:pPr>
        <w:spacing w:after="0" w:line="145" w:lineRule="exact"/>
        <w:rPr>
          <w:sz w:val="20"/>
          <w:szCs w:val="20"/>
          <w:color w:val="auto"/>
        </w:rPr>
      </w:pPr>
    </w:p>
    <w:p>
      <w:pPr>
        <w:ind w:left="20"/>
        <w:spacing w:after="0"/>
        <w:tabs>
          <w:tab w:leader="none" w:pos="2980" w:val="left"/>
          <w:tab w:leader="none" w:pos="886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4"/>
          <w:szCs w:val="14"/>
          <w:color w:val="5D6673"/>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1753870</wp:posOffset>
            </wp:positionH>
            <wp:positionV relativeFrom="paragraph">
              <wp:posOffset>233045</wp:posOffset>
            </wp:positionV>
            <wp:extent cx="8255" cy="37401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3740150"/>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515"/>
        </w:trPr>
        <w:tc>
          <w:tcPr>
            <w:tcW w:w="1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00" w:type="dxa"/>
            <w:vAlign w:val="bottom"/>
          </w:tcPr>
          <w:p>
            <w:pPr>
              <w:ind w:left="160"/>
              <w:spacing w:after="0"/>
              <w:rPr>
                <w:sz w:val="20"/>
                <w:szCs w:val="20"/>
                <w:color w:val="auto"/>
              </w:rPr>
            </w:pPr>
            <w:r>
              <w:rPr>
                <w:rFonts w:ascii="Arial" w:cs="Arial" w:eastAsia="Arial" w:hAnsi="Arial"/>
                <w:sz w:val="21"/>
                <w:szCs w:val="21"/>
                <w:b w:val="1"/>
                <w:bCs w:val="1"/>
                <w:color w:val="D02A2E"/>
              </w:rPr>
              <w:t>Lynda L. Ziegler</w:t>
            </w:r>
          </w:p>
        </w:tc>
        <w:tc>
          <w:tcPr>
            <w:tcW w:w="0" w:type="dxa"/>
            <w:vAlign w:val="bottom"/>
          </w:tcPr>
          <w:p>
            <w:pPr>
              <w:spacing w:after="0"/>
              <w:rPr>
                <w:sz w:val="1"/>
                <w:szCs w:val="1"/>
                <w:color w:val="auto"/>
              </w:rPr>
            </w:pPr>
          </w:p>
        </w:tc>
      </w:tr>
      <w:tr>
        <w:trPr>
          <w:trHeight w:val="199"/>
        </w:trPr>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tcPr>
          <w:p>
            <w:pPr>
              <w:ind w:left="160"/>
              <w:spacing w:after="0" w:line="200" w:lineRule="exact"/>
              <w:rPr>
                <w:sz w:val="20"/>
                <w:szCs w:val="20"/>
                <w:color w:val="auto"/>
              </w:rPr>
            </w:pPr>
            <w:r>
              <w:rPr>
                <w:rFonts w:ascii="Arial" w:cs="Arial" w:eastAsia="Arial" w:hAnsi="Arial"/>
                <w:sz w:val="18"/>
                <w:szCs w:val="18"/>
                <w:i w:val="1"/>
                <w:iCs w:val="1"/>
                <w:color w:val="5D6673"/>
              </w:rPr>
              <w:t>Former Executive Vice President of</w:t>
            </w:r>
          </w:p>
        </w:tc>
        <w:tc>
          <w:tcPr>
            <w:tcW w:w="0" w:type="dxa"/>
            <w:vAlign w:val="bottom"/>
          </w:tcPr>
          <w:p>
            <w:pPr>
              <w:spacing w:after="0"/>
              <w:rPr>
                <w:sz w:val="1"/>
                <w:szCs w:val="1"/>
                <w:color w:val="auto"/>
              </w:rPr>
            </w:pPr>
          </w:p>
        </w:tc>
      </w:tr>
      <w:tr>
        <w:trPr>
          <w:trHeight w:val="202"/>
        </w:trPr>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tcPr>
          <w:p>
            <w:pPr>
              <w:ind w:left="160"/>
              <w:spacing w:after="0" w:line="202" w:lineRule="exact"/>
              <w:rPr>
                <w:sz w:val="20"/>
                <w:szCs w:val="20"/>
                <w:color w:val="auto"/>
              </w:rPr>
            </w:pPr>
            <w:r>
              <w:rPr>
                <w:rFonts w:ascii="Arial" w:cs="Arial" w:eastAsia="Arial" w:hAnsi="Arial"/>
                <w:sz w:val="18"/>
                <w:szCs w:val="18"/>
                <w:i w:val="1"/>
                <w:iCs w:val="1"/>
                <w:color w:val="5D6673"/>
              </w:rPr>
              <w:t>Power Delivery Services at Southern California Edison</w:t>
            </w:r>
          </w:p>
        </w:tc>
        <w:tc>
          <w:tcPr>
            <w:tcW w:w="0" w:type="dxa"/>
            <w:vAlign w:val="bottom"/>
          </w:tcPr>
          <w:p>
            <w:pPr>
              <w:spacing w:after="0"/>
              <w:rPr>
                <w:sz w:val="1"/>
                <w:szCs w:val="1"/>
                <w:color w:val="auto"/>
              </w:rPr>
            </w:pPr>
          </w:p>
        </w:tc>
      </w:tr>
      <w:tr>
        <w:trPr>
          <w:trHeight w:val="181"/>
        </w:trPr>
        <w:tc>
          <w:tcPr>
            <w:tcW w:w="1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100" w:type="dxa"/>
            <w:vAlign w:val="bottom"/>
          </w:tcPr>
          <w:p>
            <w:pPr>
              <w:ind w:left="160"/>
              <w:spacing w:after="0" w:line="181"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4"/>
        </w:trPr>
        <w:tc>
          <w:tcPr>
            <w:tcW w:w="16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tcPr>
          <w:p>
            <w:pPr>
              <w:ind w:left="160"/>
              <w:spacing w:after="0" w:line="204" w:lineRule="exact"/>
              <w:rPr>
                <w:sz w:val="20"/>
                <w:szCs w:val="20"/>
                <w:color w:val="auto"/>
              </w:rPr>
            </w:pPr>
            <w:r>
              <w:rPr>
                <w:rFonts w:ascii="Arial" w:cs="Arial" w:eastAsia="Arial" w:hAnsi="Arial"/>
                <w:sz w:val="18"/>
                <w:szCs w:val="18"/>
                <w:b w:val="1"/>
                <w:bCs w:val="1"/>
                <w:color w:val="D02A2E"/>
              </w:rPr>
              <w:t>QUALIFICATIONS AND SKILLS</w:t>
            </w: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100" w:type="dxa"/>
            <w:vAlign w:val="bottom"/>
          </w:tcPr>
          <w:p>
            <w:pPr>
              <w:ind w:left="1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100" w:type="dxa"/>
            <w:vAlign w:val="bottom"/>
          </w:tcPr>
          <w:p>
            <w:pPr>
              <w:ind w:left="160"/>
              <w:spacing w:after="0"/>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Held executive positions at one of the</w:t>
            </w: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100" w:type="dxa"/>
            <w:vAlign w:val="bottom"/>
          </w:tcPr>
          <w:p>
            <w:pPr>
              <w:ind w:left="160"/>
              <w:spacing w:after="0"/>
              <w:rPr>
                <w:sz w:val="20"/>
                <w:szCs w:val="20"/>
                <w:color w:val="auto"/>
              </w:rPr>
            </w:pPr>
            <w:r>
              <w:rPr>
                <w:rFonts w:ascii="Arial" w:cs="Arial" w:eastAsia="Arial" w:hAnsi="Arial"/>
                <w:sz w:val="16"/>
                <w:szCs w:val="16"/>
                <w:color w:val="auto"/>
              </w:rPr>
              <w:t>nation’s largest electric utilities and two terms as Itron’s Chair and a term as Vice</w:t>
            </w:r>
          </w:p>
        </w:tc>
        <w:tc>
          <w:tcPr>
            <w:tcW w:w="0" w:type="dxa"/>
            <w:vAlign w:val="bottom"/>
          </w:tcPr>
          <w:p>
            <w:pPr>
              <w:spacing w:after="0"/>
              <w:rPr>
                <w:sz w:val="1"/>
                <w:szCs w:val="1"/>
                <w:color w:val="auto"/>
              </w:rPr>
            </w:pPr>
          </w:p>
        </w:tc>
      </w:tr>
      <w:tr>
        <w:trPr>
          <w:trHeight w:val="186"/>
        </w:trPr>
        <w:tc>
          <w:tcPr>
            <w:tcW w:w="16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100" w:type="dxa"/>
            <w:vAlign w:val="bottom"/>
          </w:tcPr>
          <w:p>
            <w:pPr>
              <w:ind w:left="160"/>
              <w:spacing w:after="0"/>
              <w:rPr>
                <w:sz w:val="20"/>
                <w:szCs w:val="20"/>
                <w:color w:val="auto"/>
              </w:rPr>
            </w:pPr>
            <w:r>
              <w:rPr>
                <w:rFonts w:ascii="Arial" w:cs="Arial" w:eastAsia="Arial" w:hAnsi="Arial"/>
                <w:sz w:val="16"/>
                <w:szCs w:val="16"/>
                <w:color w:val="auto"/>
              </w:rPr>
              <w:t>Chair of the Board</w:t>
            </w:r>
          </w:p>
        </w:tc>
        <w:tc>
          <w:tcPr>
            <w:tcW w:w="0" w:type="dxa"/>
            <w:vAlign w:val="bottom"/>
          </w:tcPr>
          <w:p>
            <w:pPr>
              <w:spacing w:after="0"/>
              <w:rPr>
                <w:sz w:val="1"/>
                <w:szCs w:val="1"/>
                <w:color w:val="auto"/>
              </w:rPr>
            </w:pPr>
          </w:p>
        </w:tc>
      </w:tr>
      <w:tr>
        <w:trPr>
          <w:trHeight w:val="186"/>
        </w:trPr>
        <w:tc>
          <w:tcPr>
            <w:tcW w:w="1620" w:type="dxa"/>
            <w:vAlign w:val="bottom"/>
            <w:vMerge w:val="restart"/>
          </w:tcPr>
          <w:p>
            <w:pPr>
              <w:ind w:left="160"/>
              <w:spacing w:after="0"/>
              <w:rPr>
                <w:sz w:val="20"/>
                <w:szCs w:val="20"/>
                <w:color w:val="auto"/>
              </w:rPr>
            </w:pPr>
            <w:r>
              <w:rPr>
                <w:rFonts w:ascii="Arial" w:cs="Arial" w:eastAsia="Arial" w:hAnsi="Arial"/>
                <w:sz w:val="16"/>
                <w:szCs w:val="16"/>
                <w:color w:val="auto"/>
              </w:rPr>
              <w:t>  </w:t>
            </w: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100" w:type="dxa"/>
            <w:vAlign w:val="bottom"/>
          </w:tcPr>
          <w:p>
            <w:pPr>
              <w:ind w:left="1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186"/>
        </w:trPr>
        <w:tc>
          <w:tcPr>
            <w:tcW w:w="1620" w:type="dxa"/>
            <w:vAlign w:val="bottom"/>
            <w:vMerge w:val="continue"/>
          </w:tcPr>
          <w:p>
            <w:pPr>
              <w:spacing w:after="0"/>
              <w:rPr>
                <w:sz w:val="16"/>
                <w:szCs w:val="16"/>
                <w:color w:val="auto"/>
              </w:rPr>
            </w:pPr>
          </w:p>
        </w:tc>
        <w:tc>
          <w:tcPr>
            <w:tcW w:w="7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100" w:type="dxa"/>
            <w:vAlign w:val="bottom"/>
          </w:tcPr>
          <w:p>
            <w:pPr>
              <w:ind w:left="160"/>
              <w:spacing w:after="0"/>
              <w:rPr>
                <w:sz w:val="20"/>
                <w:szCs w:val="20"/>
                <w:color w:val="auto"/>
              </w:rPr>
            </w:pPr>
            <w:r>
              <w:rPr>
                <w:rFonts w:ascii="Arial" w:cs="Arial" w:eastAsia="Arial" w:hAnsi="Arial"/>
                <w:sz w:val="16"/>
                <w:szCs w:val="16"/>
                <w:b w:val="1"/>
                <w:bCs w:val="1"/>
                <w:color w:val="auto"/>
              </w:rPr>
              <w:t xml:space="preserve">INDUSTRY EXPERIENCE: </w:t>
            </w:r>
            <w:r>
              <w:rPr>
                <w:rFonts w:ascii="Arial" w:cs="Arial" w:eastAsia="Arial" w:hAnsi="Arial"/>
                <w:sz w:val="16"/>
                <w:szCs w:val="16"/>
                <w:color w:val="auto"/>
              </w:rPr>
              <w:t>Extensive knowledge of the electric utility industry,</w:t>
            </w:r>
          </w:p>
        </w:tc>
        <w:tc>
          <w:tcPr>
            <w:tcW w:w="0" w:type="dxa"/>
            <w:vAlign w:val="bottom"/>
          </w:tcPr>
          <w:p>
            <w:pPr>
              <w:spacing w:after="0"/>
              <w:rPr>
                <w:sz w:val="1"/>
                <w:szCs w:val="1"/>
                <w:color w:val="auto"/>
              </w:rPr>
            </w:pPr>
          </w:p>
        </w:tc>
      </w:tr>
      <w:tr>
        <w:trPr>
          <w:trHeight w:val="202"/>
        </w:trPr>
        <w:tc>
          <w:tcPr>
            <w:tcW w:w="1620" w:type="dxa"/>
            <w:vAlign w:val="bottom"/>
          </w:tcPr>
          <w:p>
            <w:pPr>
              <w:spacing w:after="0" w:line="202" w:lineRule="exact"/>
              <w:rPr>
                <w:sz w:val="20"/>
                <w:szCs w:val="20"/>
                <w:color w:val="auto"/>
              </w:rPr>
            </w:pPr>
            <w:r>
              <w:rPr>
                <w:rFonts w:ascii="Arial" w:cs="Arial" w:eastAsia="Arial" w:hAnsi="Arial"/>
                <w:sz w:val="18"/>
                <w:szCs w:val="18"/>
                <w:b w:val="1"/>
                <w:bCs w:val="1"/>
                <w:color w:val="5D6673"/>
              </w:rPr>
              <w:t>AGE</w:t>
            </w:r>
            <w:r>
              <w:rPr>
                <w:rFonts w:ascii="Arial" w:cs="Arial" w:eastAsia="Arial" w:hAnsi="Arial"/>
                <w:sz w:val="15"/>
                <w:szCs w:val="15"/>
                <w:color w:val="D02A2E"/>
              </w:rPr>
              <w:t xml:space="preserve">   | </w:t>
            </w:r>
            <w:r>
              <w:rPr>
                <w:rFonts w:ascii="Arial" w:cs="Arial" w:eastAsia="Arial" w:hAnsi="Arial"/>
                <w:sz w:val="18"/>
                <w:szCs w:val="18"/>
                <w:b w:val="1"/>
                <w:bCs w:val="1"/>
                <w:color w:val="5D6673"/>
              </w:rPr>
              <w:t xml:space="preserve">  </w:t>
            </w:r>
            <w:r>
              <w:rPr>
                <w:rFonts w:ascii="Arial" w:cs="Arial" w:eastAsia="Arial" w:hAnsi="Arial"/>
                <w:sz w:val="15"/>
                <w:szCs w:val="15"/>
                <w:color w:val="000000"/>
              </w:rPr>
              <w:t>71</w:t>
            </w:r>
          </w:p>
        </w:tc>
        <w:tc>
          <w:tcPr>
            <w:tcW w:w="7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100" w:type="dxa"/>
            <w:vAlign w:val="bottom"/>
          </w:tcPr>
          <w:p>
            <w:pPr>
              <w:ind w:left="160"/>
              <w:spacing w:after="0"/>
              <w:rPr>
                <w:sz w:val="20"/>
                <w:szCs w:val="20"/>
                <w:color w:val="auto"/>
              </w:rPr>
            </w:pPr>
            <w:r>
              <w:rPr>
                <w:rFonts w:ascii="Arial" w:cs="Arial" w:eastAsia="Arial" w:hAnsi="Arial"/>
                <w:sz w:val="16"/>
                <w:szCs w:val="16"/>
                <w:color w:val="auto"/>
              </w:rPr>
              <w:t>including management of customer service, transmission and distribution, and</w:t>
            </w:r>
          </w:p>
        </w:tc>
        <w:tc>
          <w:tcPr>
            <w:tcW w:w="0" w:type="dxa"/>
            <w:vAlign w:val="bottom"/>
          </w:tcPr>
          <w:p>
            <w:pPr>
              <w:spacing w:after="0"/>
              <w:rPr>
                <w:sz w:val="1"/>
                <w:szCs w:val="1"/>
                <w:color w:val="auto"/>
              </w:rPr>
            </w:pPr>
          </w:p>
        </w:tc>
      </w:tr>
      <w:tr>
        <w:trPr>
          <w:trHeight w:val="170"/>
        </w:trPr>
        <w:tc>
          <w:tcPr>
            <w:tcW w:w="1620" w:type="dxa"/>
            <w:vAlign w:val="bottom"/>
            <w:vMerge w:val="restart"/>
          </w:tcPr>
          <w:p>
            <w:pPr>
              <w:spacing w:after="0"/>
              <w:rPr>
                <w:sz w:val="20"/>
                <w:szCs w:val="20"/>
                <w:color w:val="auto"/>
              </w:rPr>
            </w:pPr>
            <w:r>
              <w:rPr>
                <w:rFonts w:ascii="Arial" w:cs="Arial" w:eastAsia="Arial" w:hAnsi="Arial"/>
                <w:sz w:val="16"/>
                <w:szCs w:val="16"/>
                <w:color w:val="auto"/>
              </w:rPr>
              <w:t> </w:t>
            </w:r>
          </w:p>
        </w:tc>
        <w:tc>
          <w:tcPr>
            <w:tcW w:w="7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100" w:type="dxa"/>
            <w:vAlign w:val="bottom"/>
          </w:tcPr>
          <w:p>
            <w:pPr>
              <w:ind w:left="160"/>
              <w:spacing w:after="0" w:line="170" w:lineRule="exact"/>
              <w:rPr>
                <w:sz w:val="20"/>
                <w:szCs w:val="20"/>
                <w:color w:val="auto"/>
              </w:rPr>
            </w:pPr>
            <w:r>
              <w:rPr>
                <w:rFonts w:ascii="Arial" w:cs="Arial" w:eastAsia="Arial" w:hAnsi="Arial"/>
                <w:sz w:val="16"/>
                <w:szCs w:val="16"/>
                <w:color w:val="auto"/>
              </w:rPr>
              <w:t>information technology to deliver power to over 5 million customers</w:t>
            </w:r>
          </w:p>
        </w:tc>
        <w:tc>
          <w:tcPr>
            <w:tcW w:w="0" w:type="dxa"/>
            <w:vAlign w:val="bottom"/>
          </w:tcPr>
          <w:p>
            <w:pPr>
              <w:spacing w:after="0"/>
              <w:rPr>
                <w:sz w:val="1"/>
                <w:szCs w:val="1"/>
                <w:color w:val="auto"/>
              </w:rPr>
            </w:pPr>
          </w:p>
        </w:tc>
      </w:tr>
      <w:tr>
        <w:trPr>
          <w:trHeight w:val="62"/>
        </w:trPr>
        <w:tc>
          <w:tcPr>
            <w:tcW w:w="16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4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100" w:type="dxa"/>
            <w:vAlign w:val="bottom"/>
            <w:vMerge w:val="restart"/>
          </w:tcPr>
          <w:p>
            <w:pPr>
              <w:ind w:left="160"/>
              <w:spacing w:after="0" w:line="141"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79"/>
        </w:trPr>
        <w:tc>
          <w:tcPr>
            <w:tcW w:w="1620" w:type="dxa"/>
            <w:vAlign w:val="bottom"/>
          </w:tcPr>
          <w:p>
            <w:pPr>
              <w:spacing w:after="0" w:line="59" w:lineRule="exact"/>
              <w:rPr>
                <w:sz w:val="20"/>
                <w:szCs w:val="20"/>
                <w:color w:val="auto"/>
              </w:rPr>
            </w:pPr>
            <w:r>
              <w:rPr>
                <w:rFonts w:ascii="Arial" w:cs="Arial" w:eastAsia="Arial" w:hAnsi="Arial"/>
                <w:sz w:val="6"/>
                <w:szCs w:val="6"/>
                <w:b w:val="1"/>
                <w:bCs w:val="1"/>
                <w:color w:val="5D6673"/>
              </w:rPr>
              <w:t>DIRECTOR SINCE</w:t>
            </w:r>
            <w:r>
              <w:rPr>
                <w:rFonts w:ascii="Arial" w:cs="Arial" w:eastAsia="Arial" w:hAnsi="Arial"/>
                <w:sz w:val="5"/>
                <w:szCs w:val="5"/>
                <w:color w:val="D02A2E"/>
              </w:rPr>
              <w:t xml:space="preserve"> </w:t>
            </w:r>
          </w:p>
        </w:tc>
        <w:tc>
          <w:tcPr>
            <w:tcW w:w="740" w:type="dxa"/>
            <w:vAlign w:val="bottom"/>
          </w:tcPr>
          <w:p>
            <w:pPr>
              <w:ind w:left="60"/>
              <w:spacing w:after="0" w:line="59" w:lineRule="exact"/>
              <w:rPr>
                <w:sz w:val="20"/>
                <w:szCs w:val="20"/>
                <w:color w:val="auto"/>
              </w:rPr>
            </w:pPr>
            <w:r>
              <w:rPr>
                <w:rFonts w:ascii="Arial" w:cs="Arial" w:eastAsia="Arial" w:hAnsi="Arial"/>
                <w:sz w:val="6"/>
                <w:szCs w:val="6"/>
                <w:color w:val="D02A2E"/>
              </w:rPr>
              <w:t xml:space="preserve">|   </w:t>
            </w:r>
            <w:r>
              <w:rPr>
                <w:rFonts w:ascii="Arial" w:cs="Arial" w:eastAsia="Arial" w:hAnsi="Arial"/>
                <w:sz w:val="6"/>
                <w:szCs w:val="6"/>
                <w:color w:val="000000"/>
              </w:rPr>
              <w:t>2013</w:t>
            </w:r>
          </w:p>
        </w:tc>
        <w:tc>
          <w:tcPr>
            <w:tcW w:w="4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6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32"/>
        </w:trPr>
        <w:tc>
          <w:tcPr>
            <w:tcW w:w="1620" w:type="dxa"/>
            <w:vAlign w:val="bottom"/>
            <w:vMerge w:val="restart"/>
          </w:tcPr>
          <w:p>
            <w:pPr>
              <w:spacing w:after="0"/>
              <w:rPr>
                <w:sz w:val="20"/>
                <w:szCs w:val="20"/>
                <w:color w:val="auto"/>
              </w:rPr>
            </w:pPr>
            <w:r>
              <w:rPr>
                <w:rFonts w:ascii="Arial" w:cs="Arial" w:eastAsia="Arial" w:hAnsi="Arial"/>
                <w:sz w:val="16"/>
                <w:szCs w:val="16"/>
                <w:color w:val="auto"/>
              </w:rPr>
              <w:t> </w:t>
            </w: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100" w:type="dxa"/>
            <w:vAlign w:val="bottom"/>
          </w:tcPr>
          <w:p>
            <w:pPr>
              <w:ind w:left="160"/>
              <w:spacing w:after="0"/>
              <w:rPr>
                <w:sz w:val="20"/>
                <w:szCs w:val="20"/>
                <w:color w:val="auto"/>
              </w:rPr>
            </w:pPr>
            <w:r>
              <w:rPr>
                <w:rFonts w:ascii="Arial" w:cs="Arial" w:eastAsia="Arial" w:hAnsi="Arial"/>
                <w:sz w:val="16"/>
                <w:szCs w:val="16"/>
                <w:b w:val="1"/>
                <w:bCs w:val="1"/>
                <w:color w:val="auto"/>
              </w:rPr>
              <w:t xml:space="preserve">MARKETING/SALES EXPERTISE: </w:t>
            </w:r>
            <w:r>
              <w:rPr>
                <w:rFonts w:ascii="Arial" w:cs="Arial" w:eastAsia="Arial" w:hAnsi="Arial"/>
                <w:sz w:val="16"/>
                <w:szCs w:val="16"/>
                <w:color w:val="auto"/>
              </w:rPr>
              <w:t>Brings deep experience in marketing and</w:t>
            </w:r>
          </w:p>
        </w:tc>
        <w:tc>
          <w:tcPr>
            <w:tcW w:w="0" w:type="dxa"/>
            <w:vAlign w:val="bottom"/>
          </w:tcPr>
          <w:p>
            <w:pPr>
              <w:spacing w:after="0"/>
              <w:rPr>
                <w:sz w:val="1"/>
                <w:szCs w:val="1"/>
                <w:color w:val="auto"/>
              </w:rPr>
            </w:pPr>
          </w:p>
        </w:tc>
      </w:tr>
      <w:tr>
        <w:trPr>
          <w:trHeight w:val="75"/>
        </w:trPr>
        <w:tc>
          <w:tcPr>
            <w:tcW w:w="16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100" w:type="dxa"/>
            <w:vAlign w:val="bottom"/>
            <w:vMerge w:val="restart"/>
          </w:tcPr>
          <w:p>
            <w:pPr>
              <w:ind w:left="160"/>
              <w:spacing w:after="0"/>
              <w:rPr>
                <w:sz w:val="20"/>
                <w:szCs w:val="20"/>
                <w:color w:val="auto"/>
              </w:rPr>
            </w:pPr>
            <w:r>
              <w:rPr>
                <w:rFonts w:ascii="Arial" w:cs="Arial" w:eastAsia="Arial" w:hAnsi="Arial"/>
                <w:sz w:val="16"/>
                <w:szCs w:val="16"/>
                <w:color w:val="auto"/>
              </w:rPr>
              <w:t>communications for customer-focused initiatives in smart meter technology</w:t>
            </w:r>
          </w:p>
        </w:tc>
        <w:tc>
          <w:tcPr>
            <w:tcW w:w="0" w:type="dxa"/>
            <w:vAlign w:val="bottom"/>
          </w:tcPr>
          <w:p>
            <w:pPr>
              <w:spacing w:after="0"/>
              <w:rPr>
                <w:sz w:val="1"/>
                <w:szCs w:val="1"/>
                <w:color w:val="auto"/>
              </w:rPr>
            </w:pPr>
          </w:p>
        </w:tc>
      </w:tr>
      <w:tr>
        <w:trPr>
          <w:trHeight w:val="111"/>
        </w:trPr>
        <w:tc>
          <w:tcPr>
            <w:tcW w:w="1620" w:type="dxa"/>
            <w:vAlign w:val="bottom"/>
            <w:vMerge w:val="restart"/>
          </w:tcPr>
          <w:p>
            <w:pPr>
              <w:spacing w:after="0" w:line="204" w:lineRule="exact"/>
              <w:rPr>
                <w:sz w:val="20"/>
                <w:szCs w:val="20"/>
                <w:color w:val="auto"/>
              </w:rPr>
            </w:pPr>
            <w:r>
              <w:rPr>
                <w:rFonts w:ascii="Arial" w:cs="Arial" w:eastAsia="Arial" w:hAnsi="Arial"/>
                <w:sz w:val="18"/>
                <w:szCs w:val="18"/>
                <w:b w:val="1"/>
                <w:bCs w:val="1"/>
                <w:color w:val="5D6673"/>
              </w:rPr>
              <w:t>INDEPENDENT</w:t>
            </w:r>
            <w:r>
              <w:rPr>
                <w:rFonts w:ascii="Arial" w:cs="Arial" w:eastAsia="Arial" w:hAnsi="Arial"/>
                <w:sz w:val="15"/>
                <w:szCs w:val="15"/>
                <w:color w:val="D02A2E"/>
              </w:rPr>
              <w:t xml:space="preserve">     | </w:t>
            </w:r>
          </w:p>
        </w:tc>
        <w:tc>
          <w:tcPr>
            <w:tcW w:w="740" w:type="dxa"/>
            <w:vAlign w:val="bottom"/>
            <w:vMerge w:val="restart"/>
          </w:tcPr>
          <w:p>
            <w:pPr>
              <w:ind w:left="80"/>
              <w:spacing w:after="0"/>
              <w:rPr>
                <w:sz w:val="20"/>
                <w:szCs w:val="20"/>
                <w:color w:val="auto"/>
              </w:rPr>
            </w:pPr>
            <w:r>
              <w:rPr>
                <w:rFonts w:ascii="Arial" w:cs="Arial" w:eastAsia="Arial" w:hAnsi="Arial"/>
                <w:sz w:val="16"/>
                <w:szCs w:val="16"/>
                <w:color w:val="auto"/>
              </w:rPr>
              <w:t>Yes</w:t>
            </w: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162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100" w:type="dxa"/>
            <w:vAlign w:val="bottom"/>
            <w:vMerge w:val="restart"/>
          </w:tcPr>
          <w:p>
            <w:pPr>
              <w:ind w:left="1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93"/>
        </w:trPr>
        <w:tc>
          <w:tcPr>
            <w:tcW w:w="1620" w:type="dxa"/>
            <w:vAlign w:val="bottom"/>
            <w:vMerge w:val="restart"/>
          </w:tcPr>
          <w:p>
            <w:pPr>
              <w:spacing w:after="0" w:line="181" w:lineRule="exact"/>
              <w:rPr>
                <w:sz w:val="20"/>
                <w:szCs w:val="20"/>
                <w:color w:val="auto"/>
              </w:rPr>
            </w:pPr>
            <w:r>
              <w:rPr>
                <w:rFonts w:ascii="Arial" w:cs="Arial" w:eastAsia="Arial" w:hAnsi="Arial"/>
                <w:sz w:val="16"/>
                <w:szCs w:val="16"/>
                <w:color w:val="auto"/>
              </w:rPr>
              <w:t> </w:t>
            </w: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6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100" w:type="dxa"/>
            <w:vAlign w:val="bottom"/>
            <w:vMerge w:val="restart"/>
          </w:tcPr>
          <w:p>
            <w:pPr>
              <w:ind w:left="160"/>
              <w:spacing w:after="0"/>
              <w:rPr>
                <w:sz w:val="20"/>
                <w:szCs w:val="20"/>
                <w:color w:val="auto"/>
              </w:rPr>
            </w:pPr>
            <w:r>
              <w:rPr>
                <w:rFonts w:ascii="Arial" w:cs="Arial" w:eastAsia="Arial" w:hAnsi="Arial"/>
                <w:sz w:val="16"/>
                <w:szCs w:val="16"/>
                <w:b w:val="1"/>
                <w:bCs w:val="1"/>
                <w:color w:val="auto"/>
              </w:rPr>
              <w:t xml:space="preserve">INFORMATION TECHNOLOGY: </w:t>
            </w:r>
            <w:r>
              <w:rPr>
                <w:rFonts w:ascii="Arial" w:cs="Arial" w:eastAsia="Arial" w:hAnsi="Arial"/>
                <w:sz w:val="16"/>
                <w:szCs w:val="16"/>
                <w:color w:val="auto"/>
              </w:rPr>
              <w:t>Draws on extensive background in overseeing</w:t>
            </w:r>
          </w:p>
        </w:tc>
        <w:tc>
          <w:tcPr>
            <w:tcW w:w="0" w:type="dxa"/>
            <w:vAlign w:val="bottom"/>
          </w:tcPr>
          <w:p>
            <w:pPr>
              <w:spacing w:after="0"/>
              <w:rPr>
                <w:sz w:val="1"/>
                <w:szCs w:val="1"/>
                <w:color w:val="auto"/>
              </w:rPr>
            </w:pPr>
          </w:p>
        </w:tc>
      </w:tr>
      <w:tr>
        <w:trPr>
          <w:trHeight w:val="98"/>
        </w:trPr>
        <w:tc>
          <w:tcPr>
            <w:tcW w:w="1620" w:type="dxa"/>
            <w:vAlign w:val="bottom"/>
            <w:vMerge w:val="restart"/>
          </w:tcPr>
          <w:p>
            <w:pPr>
              <w:spacing w:after="0" w:line="204" w:lineRule="exact"/>
              <w:rPr>
                <w:sz w:val="20"/>
                <w:szCs w:val="20"/>
                <w:color w:val="auto"/>
              </w:rPr>
            </w:pPr>
            <w:r>
              <w:rPr>
                <w:rFonts w:ascii="Arial" w:cs="Arial" w:eastAsia="Arial" w:hAnsi="Arial"/>
                <w:sz w:val="18"/>
                <w:szCs w:val="18"/>
                <w:b w:val="1"/>
                <w:bCs w:val="1"/>
                <w:color w:val="5D6673"/>
              </w:rPr>
              <w:t>COMMITTEE</w:t>
            </w: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1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6"/>
        </w:trPr>
        <w:tc>
          <w:tcPr>
            <w:tcW w:w="16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100" w:type="dxa"/>
            <w:vAlign w:val="bottom"/>
            <w:vMerge w:val="restart"/>
          </w:tcPr>
          <w:p>
            <w:pPr>
              <w:ind w:left="160"/>
              <w:spacing w:after="0"/>
              <w:rPr>
                <w:sz w:val="20"/>
                <w:szCs w:val="20"/>
                <w:color w:val="auto"/>
              </w:rPr>
            </w:pPr>
            <w:r>
              <w:rPr>
                <w:rFonts w:ascii="Arial" w:cs="Arial" w:eastAsia="Arial" w:hAnsi="Arial"/>
                <w:sz w:val="16"/>
                <w:szCs w:val="16"/>
                <w:color w:val="auto"/>
              </w:rPr>
              <w:t>critical IT infrastructure of electric utilities</w:t>
            </w:r>
          </w:p>
        </w:tc>
        <w:tc>
          <w:tcPr>
            <w:tcW w:w="0" w:type="dxa"/>
            <w:vAlign w:val="bottom"/>
          </w:tcPr>
          <w:p>
            <w:pPr>
              <w:spacing w:after="0"/>
              <w:rPr>
                <w:sz w:val="1"/>
                <w:szCs w:val="1"/>
                <w:color w:val="auto"/>
              </w:rPr>
            </w:pPr>
          </w:p>
        </w:tc>
      </w:tr>
      <w:tr>
        <w:trPr>
          <w:trHeight w:val="80"/>
        </w:trPr>
        <w:tc>
          <w:tcPr>
            <w:tcW w:w="2360" w:type="dxa"/>
            <w:vAlign w:val="bottom"/>
            <w:gridSpan w:val="2"/>
            <w:vMerge w:val="restart"/>
          </w:tcPr>
          <w:p>
            <w:pPr>
              <w:spacing w:after="0"/>
              <w:rPr>
                <w:sz w:val="20"/>
                <w:szCs w:val="20"/>
                <w:color w:val="auto"/>
              </w:rPr>
            </w:pPr>
            <w:r>
              <w:rPr>
                <w:rFonts w:ascii="Arial" w:cs="Arial" w:eastAsia="Arial" w:hAnsi="Arial"/>
                <w:sz w:val="16"/>
                <w:szCs w:val="16"/>
                <w:color w:val="auto"/>
              </w:rPr>
              <w:t>Chair of Nominating &amp; Corporate</w:t>
            </w: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236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100" w:type="dxa"/>
            <w:vAlign w:val="bottom"/>
            <w:vMerge w:val="restart"/>
          </w:tcPr>
          <w:p>
            <w:pPr>
              <w:ind w:left="160"/>
              <w:spacing w:after="0" w:line="181" w:lineRule="exact"/>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75"/>
        </w:trPr>
        <w:tc>
          <w:tcPr>
            <w:tcW w:w="2360" w:type="dxa"/>
            <w:vAlign w:val="bottom"/>
            <w:gridSpan w:val="2"/>
            <w:vMerge w:val="restart"/>
          </w:tcPr>
          <w:p>
            <w:pPr>
              <w:spacing w:after="0"/>
              <w:rPr>
                <w:sz w:val="20"/>
                <w:szCs w:val="20"/>
                <w:color w:val="auto"/>
              </w:rPr>
            </w:pPr>
            <w:r>
              <w:rPr>
                <w:rFonts w:ascii="Arial" w:cs="Arial" w:eastAsia="Arial" w:hAnsi="Arial"/>
                <w:sz w:val="16"/>
                <w:szCs w:val="16"/>
                <w:color w:val="auto"/>
              </w:rPr>
              <w:t>Governance and Member of</w:t>
            </w: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360" w:type="dxa"/>
            <w:vAlign w:val="bottom"/>
            <w:gridSpan w:val="2"/>
            <w:vMerge w:val="continue"/>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100" w:type="dxa"/>
            <w:vAlign w:val="bottom"/>
            <w:vMerge w:val="restart"/>
          </w:tcPr>
          <w:p>
            <w:pPr>
              <w:ind w:left="160"/>
              <w:spacing w:after="0"/>
              <w:rPr>
                <w:sz w:val="20"/>
                <w:szCs w:val="20"/>
                <w:color w:val="auto"/>
              </w:rPr>
            </w:pPr>
            <w:r>
              <w:rPr>
                <w:rFonts w:ascii="Arial" w:cs="Arial" w:eastAsia="Arial" w:hAnsi="Arial"/>
                <w:sz w:val="18"/>
                <w:szCs w:val="18"/>
                <w:b w:val="1"/>
                <w:bCs w:val="1"/>
                <w:color w:val="D02A2E"/>
              </w:rPr>
              <w:t>CAREER HIGHLIGHTS</w:t>
            </w:r>
          </w:p>
        </w:tc>
        <w:tc>
          <w:tcPr>
            <w:tcW w:w="0" w:type="dxa"/>
            <w:vAlign w:val="bottom"/>
          </w:tcPr>
          <w:p>
            <w:pPr>
              <w:spacing w:after="0"/>
              <w:rPr>
                <w:sz w:val="1"/>
                <w:szCs w:val="1"/>
                <w:color w:val="auto"/>
              </w:rPr>
            </w:pPr>
          </w:p>
        </w:tc>
      </w:tr>
      <w:tr>
        <w:trPr>
          <w:trHeight w:val="133"/>
        </w:trPr>
        <w:tc>
          <w:tcPr>
            <w:tcW w:w="1620" w:type="dxa"/>
            <w:vAlign w:val="bottom"/>
            <w:vMerge w:val="restart"/>
          </w:tcPr>
          <w:p>
            <w:pPr>
              <w:spacing w:after="0"/>
              <w:rPr>
                <w:sz w:val="20"/>
                <w:szCs w:val="20"/>
                <w:color w:val="auto"/>
              </w:rPr>
            </w:pPr>
            <w:r>
              <w:rPr>
                <w:rFonts w:ascii="Arial" w:cs="Arial" w:eastAsia="Arial" w:hAnsi="Arial"/>
                <w:sz w:val="16"/>
                <w:szCs w:val="16"/>
                <w:color w:val="auto"/>
              </w:rPr>
              <w:t>Compensation</w:t>
            </w:r>
          </w:p>
        </w:tc>
        <w:tc>
          <w:tcPr>
            <w:tcW w:w="7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1620" w:type="dxa"/>
            <w:vAlign w:val="bottom"/>
            <w:vMerge w:val="continue"/>
          </w:tcPr>
          <w:p>
            <w:pPr>
              <w:spacing w:after="0"/>
              <w:rPr>
                <w:sz w:val="6"/>
                <w:szCs w:val="6"/>
                <w:color w:val="auto"/>
              </w:rPr>
            </w:pPr>
          </w:p>
        </w:tc>
        <w:tc>
          <w:tcPr>
            <w:tcW w:w="740" w:type="dxa"/>
            <w:vAlign w:val="bottom"/>
          </w:tcPr>
          <w:p>
            <w:pPr>
              <w:spacing w:after="0"/>
              <w:rPr>
                <w:sz w:val="6"/>
                <w:szCs w:val="6"/>
                <w:color w:val="auto"/>
              </w:rPr>
            </w:pPr>
          </w:p>
        </w:tc>
        <w:tc>
          <w:tcPr>
            <w:tcW w:w="400" w:type="dxa"/>
            <w:vAlign w:val="bottom"/>
          </w:tcPr>
          <w:p>
            <w:pPr>
              <w:spacing w:after="0"/>
              <w:rPr>
                <w:sz w:val="6"/>
                <w:szCs w:val="6"/>
                <w:color w:val="auto"/>
              </w:rPr>
            </w:pPr>
          </w:p>
        </w:tc>
        <w:tc>
          <w:tcPr>
            <w:tcW w:w="180" w:type="dxa"/>
            <w:vAlign w:val="bottom"/>
          </w:tcPr>
          <w:p>
            <w:pPr>
              <w:spacing w:after="0"/>
              <w:rPr>
                <w:sz w:val="6"/>
                <w:szCs w:val="6"/>
                <w:color w:val="auto"/>
              </w:rPr>
            </w:pPr>
          </w:p>
        </w:tc>
        <w:tc>
          <w:tcPr>
            <w:tcW w:w="6100" w:type="dxa"/>
            <w:vAlign w:val="bottom"/>
            <w:vMerge w:val="restart"/>
          </w:tcPr>
          <w:p>
            <w:pPr>
              <w:ind w:left="160"/>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Utility industry executive with key industry expertise in customer service, all</w:t>
            </w: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1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00" w:type="dxa"/>
            <w:vAlign w:val="bottom"/>
          </w:tcPr>
          <w:p>
            <w:pPr>
              <w:ind w:left="320"/>
              <w:spacing w:after="0"/>
              <w:rPr>
                <w:sz w:val="20"/>
                <w:szCs w:val="20"/>
                <w:color w:val="auto"/>
              </w:rPr>
            </w:pPr>
            <w:r>
              <w:rPr>
                <w:rFonts w:ascii="Arial" w:cs="Arial" w:eastAsia="Arial" w:hAnsi="Arial"/>
                <w:sz w:val="16"/>
                <w:szCs w:val="16"/>
                <w:color w:val="auto"/>
              </w:rPr>
              <w:t>aspects of energy management and power delivery</w:t>
            </w:r>
          </w:p>
        </w:tc>
        <w:tc>
          <w:tcPr>
            <w:tcW w:w="0" w:type="dxa"/>
            <w:vAlign w:val="bottom"/>
          </w:tcPr>
          <w:p>
            <w:pPr>
              <w:spacing w:after="0"/>
              <w:rPr>
                <w:sz w:val="1"/>
                <w:szCs w:val="1"/>
                <w:color w:val="auto"/>
              </w:rPr>
            </w:pPr>
          </w:p>
        </w:tc>
      </w:tr>
      <w:tr>
        <w:trPr>
          <w:trHeight w:val="255"/>
        </w:trPr>
        <w:tc>
          <w:tcPr>
            <w:tcW w:w="1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100" w:type="dxa"/>
            <w:vAlign w:val="bottom"/>
          </w:tcPr>
          <w:p>
            <w:pPr>
              <w:ind w:left="160"/>
              <w:spacing w:after="0"/>
              <w:rPr>
                <w:sz w:val="20"/>
                <w:szCs w:val="20"/>
                <w:color w:val="auto"/>
              </w:rPr>
            </w:pPr>
            <w:r>
              <w:rPr>
                <w:rFonts w:ascii="Arial" w:cs="Arial" w:eastAsia="Arial" w:hAnsi="Arial"/>
                <w:sz w:val="16"/>
                <w:szCs w:val="16"/>
                <w:color w:val="D02A2E"/>
                <w:w w:val="99"/>
              </w:rPr>
              <w:t>»</w:t>
            </w:r>
            <w:r>
              <w:rPr>
                <w:rFonts w:ascii="Arial" w:cs="Arial" w:eastAsia="Arial" w:hAnsi="Arial"/>
                <w:sz w:val="16"/>
                <w:szCs w:val="16"/>
                <w:color w:val="000000"/>
                <w:w w:val="99"/>
              </w:rPr>
              <w:t xml:space="preserve">  More than 30 years of experience in the electric utility industry, including key roles</w:t>
            </w: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00" w:type="dxa"/>
            <w:vAlign w:val="bottom"/>
          </w:tcPr>
          <w:p>
            <w:pPr>
              <w:ind w:left="320"/>
              <w:spacing w:after="0"/>
              <w:rPr>
                <w:sz w:val="20"/>
                <w:szCs w:val="20"/>
                <w:color w:val="auto"/>
              </w:rPr>
            </w:pPr>
            <w:r>
              <w:rPr>
                <w:rFonts w:ascii="Arial" w:cs="Arial" w:eastAsia="Arial" w:hAnsi="Arial"/>
                <w:sz w:val="16"/>
                <w:szCs w:val="16"/>
                <w:color w:val="auto"/>
              </w:rPr>
              <w:t>in customer relations, regulatory matters and power delivery</w:t>
            </w:r>
          </w:p>
        </w:tc>
        <w:tc>
          <w:tcPr>
            <w:tcW w:w="0" w:type="dxa"/>
            <w:vAlign w:val="bottom"/>
          </w:tcPr>
          <w:p>
            <w:pPr>
              <w:spacing w:after="0"/>
              <w:rPr>
                <w:sz w:val="1"/>
                <w:szCs w:val="1"/>
                <w:color w:val="auto"/>
              </w:rPr>
            </w:pPr>
          </w:p>
        </w:tc>
      </w:tr>
      <w:tr>
        <w:trPr>
          <w:trHeight w:val="255"/>
        </w:trPr>
        <w:tc>
          <w:tcPr>
            <w:tcW w:w="16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100" w:type="dxa"/>
            <w:vAlign w:val="bottom"/>
          </w:tcPr>
          <w:p>
            <w:pPr>
              <w:ind w:left="160"/>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Served on advisory, leadership and founding roles in organizations representing</w:t>
            </w: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100" w:type="dxa"/>
            <w:vAlign w:val="bottom"/>
          </w:tcPr>
          <w:p>
            <w:pPr>
              <w:ind w:left="320"/>
              <w:spacing w:after="0"/>
              <w:rPr>
                <w:sz w:val="20"/>
                <w:szCs w:val="20"/>
                <w:color w:val="auto"/>
              </w:rPr>
            </w:pPr>
            <w:r>
              <w:rPr>
                <w:rFonts w:ascii="Arial" w:cs="Arial" w:eastAsia="Arial" w:hAnsi="Arial"/>
                <w:sz w:val="16"/>
                <w:szCs w:val="16"/>
                <w:color w:val="auto"/>
              </w:rPr>
              <w:t>utilities, energy management and health care</w:t>
            </w:r>
          </w:p>
        </w:tc>
        <w:tc>
          <w:tcPr>
            <w:tcW w:w="0" w:type="dxa"/>
            <w:vAlign w:val="bottom"/>
          </w:tcPr>
          <w:p>
            <w:pPr>
              <w:spacing w:after="0"/>
              <w:rPr>
                <w:sz w:val="1"/>
                <w:szCs w:val="1"/>
                <w:color w:val="auto"/>
              </w:rPr>
            </w:pPr>
          </w:p>
        </w:tc>
      </w:tr>
      <w:tr>
        <w:trPr>
          <w:trHeight w:val="827"/>
        </w:trPr>
        <w:tc>
          <w:tcPr>
            <w:tcW w:w="1620" w:type="dxa"/>
            <w:vAlign w:val="bottom"/>
          </w:tcPr>
          <w:p>
            <w:pPr>
              <w:ind w:left="100"/>
              <w:spacing w:after="0"/>
              <w:rPr>
                <w:sz w:val="20"/>
                <w:szCs w:val="20"/>
                <w:color w:val="auto"/>
              </w:rPr>
            </w:pPr>
            <w:r>
              <w:rPr>
                <w:rFonts w:ascii="Arial" w:cs="Arial" w:eastAsia="Arial" w:hAnsi="Arial"/>
                <w:sz w:val="18"/>
                <w:szCs w:val="18"/>
                <w:b w:val="1"/>
                <w:bCs w:val="1"/>
                <w:color w:val="D02A2E"/>
              </w:rPr>
              <w:t>EXPERTISE</w:t>
            </w: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-4093845</wp:posOffset>
            </wp:positionV>
            <wp:extent cx="1325245" cy="13252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325245" cy="132524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-286385</wp:posOffset>
            </wp:positionV>
            <wp:extent cx="5741035" cy="91186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41035" cy="911860"/>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416"/>
        </w:trPr>
        <w:tc>
          <w:tcPr>
            <w:tcW w:w="400" w:type="dxa"/>
            <w:vAlign w:val="bottom"/>
            <w:shd w:val="clear" w:color="auto" w:fill="DFE3E6"/>
          </w:tcPr>
          <w:p>
            <w:pPr>
              <w:spacing w:after="0"/>
              <w:rPr>
                <w:sz w:val="24"/>
                <w:szCs w:val="24"/>
                <w:color w:val="auto"/>
              </w:rPr>
            </w:pPr>
          </w:p>
        </w:tc>
        <w:tc>
          <w:tcPr>
            <w:tcW w:w="260" w:type="dxa"/>
            <w:vAlign w:val="bottom"/>
            <w:shd w:val="clear" w:color="auto" w:fill="DFE3E6"/>
          </w:tcPr>
          <w:p>
            <w:pPr>
              <w:spacing w:after="0"/>
              <w:rPr>
                <w:sz w:val="24"/>
                <w:szCs w:val="24"/>
                <w:color w:val="auto"/>
              </w:rPr>
            </w:pPr>
          </w:p>
        </w:tc>
        <w:tc>
          <w:tcPr>
            <w:tcW w:w="1360" w:type="dxa"/>
            <w:vAlign w:val="bottom"/>
          </w:tcPr>
          <w:p>
            <w:pPr>
              <w:ind w:left="160"/>
              <w:spacing w:after="0"/>
              <w:rPr>
                <w:sz w:val="20"/>
                <w:szCs w:val="20"/>
                <w:color w:val="auto"/>
              </w:rPr>
            </w:pPr>
            <w:r>
              <w:rPr>
                <w:rFonts w:ascii="Arial" w:cs="Arial" w:eastAsia="Arial" w:hAnsi="Arial"/>
                <w:sz w:val="14"/>
                <w:szCs w:val="14"/>
                <w:b w:val="1"/>
                <w:bCs w:val="1"/>
                <w:color w:val="5D6673"/>
              </w:rPr>
              <w:t>EXECUTIVE</w:t>
            </w: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400" w:type="dxa"/>
            <w:vAlign w:val="bottom"/>
            <w:shd w:val="clear" w:color="auto" w:fill="DFE3E6"/>
          </w:tcPr>
          <w:p>
            <w:pPr>
              <w:spacing w:after="0"/>
              <w:rPr>
                <w:sz w:val="13"/>
                <w:szCs w:val="13"/>
                <w:color w:val="auto"/>
              </w:rPr>
            </w:pPr>
          </w:p>
        </w:tc>
        <w:tc>
          <w:tcPr>
            <w:tcW w:w="260" w:type="dxa"/>
            <w:vAlign w:val="bottom"/>
            <w:shd w:val="clear" w:color="auto" w:fill="DFE3E6"/>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1360" w:type="dxa"/>
            <w:vAlign w:val="bottom"/>
          </w:tcPr>
          <w:p>
            <w:pPr>
              <w:ind w:left="80"/>
              <w:spacing w:after="0" w:line="159" w:lineRule="exact"/>
              <w:rPr>
                <w:sz w:val="20"/>
                <w:szCs w:val="20"/>
                <w:color w:val="auto"/>
              </w:rPr>
            </w:pPr>
            <w:r>
              <w:rPr>
                <w:rFonts w:ascii="Times New Roman" w:cs="Times New Roman" w:eastAsia="Times New Roman" w:hAnsi="Times New Roman"/>
                <w:sz w:val="4"/>
                <w:szCs w:val="4"/>
                <w:color w:val="auto"/>
                <w:w w:val="99"/>
              </w:rPr>
              <w:t>​</w:t>
            </w:r>
            <w:r>
              <w:rPr>
                <w:rFonts w:ascii="Arial" w:cs="Arial" w:eastAsia="Arial" w:hAnsi="Arial"/>
                <w:sz w:val="14"/>
                <w:szCs w:val="14"/>
                <w:b w:val="1"/>
                <w:bCs w:val="1"/>
                <w:color w:val="5D6673"/>
                <w:w w:val="99"/>
              </w:rPr>
              <w:t>LEADERSHIP</w:t>
            </w:r>
          </w:p>
        </w:tc>
        <w:tc>
          <w:tcPr>
            <w:tcW w:w="320" w:type="dxa"/>
            <w:vAlign w:val="bottom"/>
          </w:tcPr>
          <w:p>
            <w:pPr>
              <w:ind w:left="2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660" w:type="dxa"/>
            <w:vAlign w:val="bottom"/>
          </w:tcPr>
          <w:p>
            <w:pPr>
              <w:ind w:left="5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94"/>
        </w:trPr>
        <w:tc>
          <w:tcPr>
            <w:tcW w:w="400" w:type="dxa"/>
            <w:vAlign w:val="bottom"/>
            <w:vMerge w:val="restart"/>
            <w:shd w:val="clear" w:color="auto" w:fill="DFE3E6"/>
          </w:tcPr>
          <w:p>
            <w:pPr>
              <w:ind w:left="100"/>
              <w:spacing w:after="0"/>
              <w:rPr>
                <w:sz w:val="20"/>
                <w:szCs w:val="20"/>
                <w:color w:val="auto"/>
              </w:rPr>
            </w:pPr>
            <w:r>
              <w:rPr>
                <w:rFonts w:ascii="Arial" w:cs="Arial" w:eastAsia="Arial" w:hAnsi="Arial"/>
                <w:sz w:val="14"/>
                <w:szCs w:val="14"/>
                <w:b w:val="1"/>
                <w:bCs w:val="1"/>
                <w:color w:val="5D6673"/>
              </w:rPr>
              <w:t xml:space="preserve">  </w:t>
            </w:r>
          </w:p>
        </w:tc>
        <w:tc>
          <w:tcPr>
            <w:tcW w:w="260" w:type="dxa"/>
            <w:vAlign w:val="bottom"/>
            <w:shd w:val="clear" w:color="auto" w:fill="DFE3E6"/>
          </w:tcPr>
          <w:p>
            <w:pPr>
              <w:spacing w:after="0"/>
              <w:rPr>
                <w:sz w:val="16"/>
                <w:szCs w:val="16"/>
                <w:color w:val="auto"/>
              </w:rPr>
            </w:pPr>
          </w:p>
        </w:tc>
        <w:tc>
          <w:tcPr>
            <w:tcW w:w="1360" w:type="dxa"/>
            <w:vAlign w:val="bottom"/>
          </w:tcPr>
          <w:p>
            <w:pPr>
              <w:ind w:left="160"/>
              <w:spacing w:after="0"/>
              <w:rPr>
                <w:sz w:val="20"/>
                <w:szCs w:val="20"/>
                <w:color w:val="auto"/>
              </w:rPr>
            </w:pPr>
            <w:r>
              <w:rPr>
                <w:rFonts w:ascii="Arial" w:cs="Arial" w:eastAsia="Arial" w:hAnsi="Arial"/>
                <w:sz w:val="14"/>
                <w:szCs w:val="14"/>
                <w:b w:val="1"/>
                <w:bCs w:val="1"/>
                <w:color w:val="5D6673"/>
              </w:rPr>
              <w:t>EXPERIENCE</w:t>
            </w:r>
          </w:p>
        </w:tc>
        <w:tc>
          <w:tcPr>
            <w:tcW w:w="320" w:type="dxa"/>
            <w:vAlign w:val="bottom"/>
          </w:tcPr>
          <w:p>
            <w:pPr>
              <w:spacing w:after="0"/>
              <w:rPr>
                <w:sz w:val="16"/>
                <w:szCs w:val="16"/>
                <w:color w:val="auto"/>
              </w:rPr>
            </w:pPr>
          </w:p>
        </w:tc>
        <w:tc>
          <w:tcPr>
            <w:tcW w:w="660" w:type="dxa"/>
            <w:vAlign w:val="bottom"/>
            <w:vMerge w:val="restart"/>
          </w:tcPr>
          <w:p>
            <w:pPr>
              <w:ind w:left="4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93"/>
        </w:trPr>
        <w:tc>
          <w:tcPr>
            <w:tcW w:w="400" w:type="dxa"/>
            <w:vAlign w:val="bottom"/>
            <w:vMerge w:val="continue"/>
            <w:shd w:val="clear" w:color="auto" w:fill="DFE3E6"/>
          </w:tcPr>
          <w:p>
            <w:pPr>
              <w:spacing w:after="0"/>
              <w:rPr>
                <w:sz w:val="8"/>
                <w:szCs w:val="8"/>
                <w:color w:val="auto"/>
              </w:rPr>
            </w:pPr>
          </w:p>
        </w:tc>
        <w:tc>
          <w:tcPr>
            <w:tcW w:w="260" w:type="dxa"/>
            <w:vAlign w:val="bottom"/>
            <w:shd w:val="clear" w:color="auto" w:fill="DFE3E6"/>
          </w:tcPr>
          <w:p>
            <w:pPr>
              <w:spacing w:after="0"/>
              <w:rPr>
                <w:sz w:val="8"/>
                <w:szCs w:val="8"/>
                <w:color w:val="auto"/>
              </w:rPr>
            </w:pPr>
          </w:p>
        </w:tc>
        <w:tc>
          <w:tcPr>
            <w:tcW w:w="1360" w:type="dxa"/>
            <w:vAlign w:val="bottom"/>
          </w:tcPr>
          <w:p>
            <w:pPr>
              <w:spacing w:after="0"/>
              <w:rPr>
                <w:sz w:val="8"/>
                <w:szCs w:val="8"/>
                <w:color w:val="auto"/>
              </w:rPr>
            </w:pPr>
          </w:p>
        </w:tc>
        <w:tc>
          <w:tcPr>
            <w:tcW w:w="320" w:type="dxa"/>
            <w:vAlign w:val="bottom"/>
          </w:tcPr>
          <w:p>
            <w:pPr>
              <w:spacing w:after="0"/>
              <w:rPr>
                <w:sz w:val="8"/>
                <w:szCs w:val="8"/>
                <w:color w:val="auto"/>
              </w:rPr>
            </w:pPr>
          </w:p>
        </w:tc>
        <w:tc>
          <w:tcPr>
            <w:tcW w:w="6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03"/>
        </w:trPr>
        <w:tc>
          <w:tcPr>
            <w:tcW w:w="400" w:type="dxa"/>
            <w:vAlign w:val="bottom"/>
            <w:shd w:val="clear" w:color="auto" w:fill="DFE3E6"/>
          </w:tcPr>
          <w:p>
            <w:pPr>
              <w:spacing w:after="0"/>
              <w:rPr>
                <w:sz w:val="24"/>
                <w:szCs w:val="24"/>
                <w:color w:val="auto"/>
              </w:rPr>
            </w:pPr>
          </w:p>
        </w:tc>
        <w:tc>
          <w:tcPr>
            <w:tcW w:w="260" w:type="dxa"/>
            <w:vAlign w:val="bottom"/>
            <w:shd w:val="clear" w:color="auto" w:fill="DFE3E6"/>
          </w:tcPr>
          <w:p>
            <w:pPr>
              <w:ind w:left="260"/>
              <w:spacing w:after="0"/>
              <w:rPr>
                <w:sz w:val="20"/>
                <w:szCs w:val="20"/>
                <w:color w:val="auto"/>
              </w:rPr>
            </w:pPr>
            <w:r>
              <w:rPr>
                <w:rFonts w:ascii="Times New Roman" w:cs="Times New Roman" w:eastAsia="Times New Roman" w:hAnsi="Times New Roman"/>
                <w:sz w:val="4"/>
                <w:szCs w:val="4"/>
                <w:color w:val="auto"/>
              </w:rPr>
              <w:t>​</w:t>
            </w:r>
          </w:p>
        </w:tc>
        <w:tc>
          <w:tcPr>
            <w:tcW w:w="1360" w:type="dxa"/>
            <w:vAlign w:val="bottom"/>
          </w:tcPr>
          <w:p>
            <w:pPr>
              <w:ind w:left="80"/>
              <w:spacing w:after="0"/>
              <w:rPr>
                <w:sz w:val="20"/>
                <w:szCs w:val="20"/>
                <w:color w:val="auto"/>
              </w:rPr>
            </w:pPr>
            <w:r>
              <w:rPr>
                <w:rFonts w:ascii="Times New Roman" w:cs="Times New Roman" w:eastAsia="Times New Roman" w:hAnsi="Times New Roman"/>
                <w:sz w:val="4"/>
                <w:szCs w:val="4"/>
                <w:color w:val="auto"/>
                <w:w w:val="99"/>
              </w:rPr>
              <w:t>​</w:t>
            </w:r>
            <w:r>
              <w:rPr>
                <w:rFonts w:ascii="Arial" w:cs="Arial" w:eastAsia="Arial" w:hAnsi="Arial"/>
                <w:sz w:val="14"/>
                <w:szCs w:val="14"/>
                <w:b w:val="1"/>
                <w:bCs w:val="1"/>
                <w:color w:val="5D6673"/>
                <w:w w:val="99"/>
              </w:rPr>
              <w:t>GOVERNMENT</w:t>
            </w:r>
          </w:p>
        </w:tc>
        <w:tc>
          <w:tcPr>
            <w:tcW w:w="320" w:type="dxa"/>
            <w:vAlign w:val="bottom"/>
          </w:tcPr>
          <w:p>
            <w:pPr>
              <w:ind w:left="2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660" w:type="dxa"/>
            <w:vAlign w:val="bottom"/>
          </w:tcPr>
          <w:p>
            <w:pPr>
              <w:ind w:left="56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r>
        <w:trPr>
          <w:trHeight w:val="194"/>
        </w:trPr>
        <w:tc>
          <w:tcPr>
            <w:tcW w:w="400" w:type="dxa"/>
            <w:vAlign w:val="bottom"/>
            <w:vMerge w:val="restart"/>
            <w:shd w:val="clear" w:color="auto" w:fill="DFE3E6"/>
          </w:tcPr>
          <w:p>
            <w:pPr>
              <w:ind w:left="100"/>
              <w:spacing w:after="0"/>
              <w:rPr>
                <w:sz w:val="20"/>
                <w:szCs w:val="20"/>
                <w:color w:val="auto"/>
              </w:rPr>
            </w:pPr>
            <w:r>
              <w:rPr>
                <w:rFonts w:ascii="Arial" w:cs="Arial" w:eastAsia="Arial" w:hAnsi="Arial"/>
                <w:sz w:val="14"/>
                <w:szCs w:val="14"/>
                <w:b w:val="1"/>
                <w:bCs w:val="1"/>
                <w:color w:val="5D6673"/>
              </w:rPr>
              <w:t> </w:t>
            </w:r>
          </w:p>
        </w:tc>
        <w:tc>
          <w:tcPr>
            <w:tcW w:w="260" w:type="dxa"/>
            <w:vAlign w:val="bottom"/>
            <w:shd w:val="clear" w:color="auto" w:fill="DFE3E6"/>
          </w:tcPr>
          <w:p>
            <w:pPr>
              <w:spacing w:after="0"/>
              <w:rPr>
                <w:sz w:val="16"/>
                <w:szCs w:val="16"/>
                <w:color w:val="auto"/>
              </w:rPr>
            </w:pPr>
          </w:p>
        </w:tc>
        <w:tc>
          <w:tcPr>
            <w:tcW w:w="1360" w:type="dxa"/>
            <w:vAlign w:val="bottom"/>
          </w:tcPr>
          <w:p>
            <w:pPr>
              <w:ind w:left="160"/>
              <w:spacing w:after="0"/>
              <w:rPr>
                <w:sz w:val="20"/>
                <w:szCs w:val="20"/>
                <w:color w:val="auto"/>
              </w:rPr>
            </w:pPr>
            <w:r>
              <w:rPr>
                <w:rFonts w:ascii="Arial" w:cs="Arial" w:eastAsia="Arial" w:hAnsi="Arial"/>
                <w:sz w:val="14"/>
                <w:szCs w:val="14"/>
                <w:b w:val="1"/>
                <w:bCs w:val="1"/>
                <w:color w:val="5D6673"/>
              </w:rPr>
              <w:t>EXPERTISE</w:t>
            </w:r>
          </w:p>
        </w:tc>
        <w:tc>
          <w:tcPr>
            <w:tcW w:w="3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00" w:type="dxa"/>
            <w:vAlign w:val="bottom"/>
            <w:vMerge w:val="continue"/>
            <w:shd w:val="clear" w:color="auto" w:fill="DFE3E6"/>
          </w:tcPr>
          <w:p>
            <w:pPr>
              <w:spacing w:after="0"/>
              <w:rPr>
                <w:sz w:val="18"/>
                <w:szCs w:val="18"/>
                <w:color w:val="auto"/>
              </w:rPr>
            </w:pPr>
          </w:p>
        </w:tc>
        <w:tc>
          <w:tcPr>
            <w:tcW w:w="260" w:type="dxa"/>
            <w:vAlign w:val="bottom"/>
            <w:shd w:val="clear" w:color="auto" w:fill="DFE3E6"/>
          </w:tcPr>
          <w:p>
            <w:pPr>
              <w:spacing w:after="0"/>
              <w:rPr>
                <w:sz w:val="18"/>
                <w:szCs w:val="18"/>
                <w:color w:val="auto"/>
              </w:rPr>
            </w:pPr>
          </w:p>
        </w:tc>
        <w:tc>
          <w:tcPr>
            <w:tcW w:w="1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60" w:type="dxa"/>
            <w:vAlign w:val="bottom"/>
          </w:tcPr>
          <w:p>
            <w:pPr>
              <w:ind w:left="4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147"/>
        </w:trPr>
        <w:tc>
          <w:tcPr>
            <w:tcW w:w="400" w:type="dxa"/>
            <w:vAlign w:val="bottom"/>
            <w:shd w:val="clear" w:color="auto" w:fill="DFE3E6"/>
          </w:tcPr>
          <w:p>
            <w:pPr>
              <w:spacing w:after="0"/>
              <w:rPr>
                <w:sz w:val="12"/>
                <w:szCs w:val="12"/>
                <w:color w:val="auto"/>
              </w:rPr>
            </w:pPr>
          </w:p>
        </w:tc>
        <w:tc>
          <w:tcPr>
            <w:tcW w:w="260" w:type="dxa"/>
            <w:vAlign w:val="bottom"/>
            <w:shd w:val="clear" w:color="auto" w:fill="DFE3E6"/>
          </w:tcPr>
          <w:p>
            <w:pPr>
              <w:spacing w:after="0"/>
              <w:rPr>
                <w:sz w:val="12"/>
                <w:szCs w:val="12"/>
                <w:color w:val="auto"/>
              </w:rPr>
            </w:pPr>
          </w:p>
        </w:tc>
        <w:tc>
          <w:tcPr>
            <w:tcW w:w="13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57150</wp:posOffset>
            </wp:positionH>
            <wp:positionV relativeFrom="paragraph">
              <wp:posOffset>-548005</wp:posOffset>
            </wp:positionV>
            <wp:extent cx="329565" cy="3124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29565" cy="3124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480" w:type="dxa"/>
            <w:vAlign w:val="bottom"/>
          </w:tcPr>
          <w:p>
            <w:pPr>
              <w:spacing w:after="0"/>
              <w:rPr>
                <w:sz w:val="20"/>
                <w:szCs w:val="20"/>
                <w:color w:val="auto"/>
              </w:rPr>
            </w:pPr>
            <w:r>
              <w:rPr>
                <w:rFonts w:ascii="Arial" w:cs="Arial" w:eastAsia="Arial" w:hAnsi="Arial"/>
                <w:sz w:val="14"/>
                <w:szCs w:val="14"/>
                <w:b w:val="1"/>
                <w:bCs w:val="1"/>
                <w:color w:val="5D6673"/>
              </w:rPr>
              <w:t>PUBLIC BOARD</w:t>
            </w:r>
          </w:p>
        </w:tc>
        <w:tc>
          <w:tcPr>
            <w:tcW w:w="260" w:type="dxa"/>
            <w:vAlign w:val="bottom"/>
          </w:tcPr>
          <w:p>
            <w:pPr>
              <w:spacing w:after="0"/>
              <w:rPr>
                <w:sz w:val="14"/>
                <w:szCs w:val="14"/>
                <w:color w:val="auto"/>
              </w:rPr>
            </w:pPr>
          </w:p>
        </w:tc>
        <w:tc>
          <w:tcPr>
            <w:tcW w:w="1620" w:type="dxa"/>
            <w:vAlign w:val="bottom"/>
            <w:vMerge w:val="restart"/>
          </w:tcPr>
          <w:p>
            <w:pPr>
              <w:ind w:left="38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INDUSTRY</w:t>
            </w:r>
          </w:p>
        </w:tc>
        <w:tc>
          <w:tcPr>
            <w:tcW w:w="420" w:type="dxa"/>
            <w:vAlign w:val="bottom"/>
          </w:tcPr>
          <w:p>
            <w:pPr>
              <w:spacing w:after="0"/>
              <w:rPr>
                <w:sz w:val="14"/>
                <w:szCs w:val="14"/>
                <w:color w:val="auto"/>
              </w:rPr>
            </w:pPr>
          </w:p>
        </w:tc>
        <w:tc>
          <w:tcPr>
            <w:tcW w:w="2120" w:type="dxa"/>
            <w:vAlign w:val="bottom"/>
            <w:vMerge w:val="restart"/>
          </w:tcPr>
          <w:p>
            <w:pPr>
              <w:ind w:left="60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MARKETING/SALES</w:t>
            </w:r>
          </w:p>
        </w:tc>
        <w:tc>
          <w:tcPr>
            <w:tcW w:w="0" w:type="dxa"/>
            <w:vAlign w:val="bottom"/>
          </w:tcPr>
          <w:p>
            <w:pPr>
              <w:spacing w:after="0"/>
              <w:rPr>
                <w:sz w:val="1"/>
                <w:szCs w:val="1"/>
                <w:color w:val="auto"/>
              </w:rPr>
            </w:pPr>
          </w:p>
        </w:tc>
      </w:tr>
      <w:tr>
        <w:trPr>
          <w:trHeight w:val="80"/>
        </w:trPr>
        <w:tc>
          <w:tcPr>
            <w:tcW w:w="1480" w:type="dxa"/>
            <w:vAlign w:val="bottom"/>
            <w:vMerge w:val="restart"/>
          </w:tcPr>
          <w:p>
            <w:pPr>
              <w:spacing w:after="0" w:line="159" w:lineRule="exact"/>
              <w:rPr>
                <w:sz w:val="20"/>
                <w:szCs w:val="20"/>
                <w:color w:val="auto"/>
              </w:rPr>
            </w:pPr>
            <w:r>
              <w:rPr>
                <w:rFonts w:ascii="Arial" w:cs="Arial" w:eastAsia="Arial" w:hAnsi="Arial"/>
                <w:sz w:val="14"/>
                <w:szCs w:val="14"/>
                <w:b w:val="1"/>
                <w:bCs w:val="1"/>
                <w:color w:val="5D6673"/>
              </w:rPr>
              <w:t>AND GOVERNANCE</w:t>
            </w:r>
          </w:p>
        </w:tc>
        <w:tc>
          <w:tcPr>
            <w:tcW w:w="260" w:type="dxa"/>
            <w:vAlign w:val="bottom"/>
          </w:tcPr>
          <w:p>
            <w:pPr>
              <w:ind w:left="14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620" w:type="dxa"/>
            <w:vAlign w:val="bottom"/>
            <w:vMerge w:val="continue"/>
          </w:tcPr>
          <w:p>
            <w:pPr>
              <w:spacing w:after="0"/>
              <w:rPr>
                <w:sz w:val="6"/>
                <w:szCs w:val="6"/>
                <w:color w:val="auto"/>
              </w:rPr>
            </w:pPr>
          </w:p>
        </w:tc>
        <w:tc>
          <w:tcPr>
            <w:tcW w:w="420" w:type="dxa"/>
            <w:vAlign w:val="bottom"/>
          </w:tcPr>
          <w:p>
            <w:pPr>
              <w:ind w:left="26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2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148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1620" w:type="dxa"/>
            <w:vAlign w:val="bottom"/>
            <w:vMerge w:val="restart"/>
          </w:tcPr>
          <w:p>
            <w:pPr>
              <w:ind w:left="540"/>
              <w:spacing w:after="0" w:line="159" w:lineRule="exact"/>
              <w:rPr>
                <w:sz w:val="20"/>
                <w:szCs w:val="20"/>
                <w:color w:val="auto"/>
              </w:rPr>
            </w:pPr>
            <w:r>
              <w:rPr>
                <w:rFonts w:ascii="Arial" w:cs="Arial" w:eastAsia="Arial" w:hAnsi="Arial"/>
                <w:sz w:val="14"/>
                <w:szCs w:val="14"/>
                <w:b w:val="1"/>
                <w:bCs w:val="1"/>
                <w:color w:val="5D6673"/>
              </w:rPr>
              <w:t>EXPERTISE</w:t>
            </w:r>
          </w:p>
        </w:tc>
        <w:tc>
          <w:tcPr>
            <w:tcW w:w="420" w:type="dxa"/>
            <w:vAlign w:val="bottom"/>
          </w:tcPr>
          <w:p>
            <w:pPr>
              <w:spacing w:after="0"/>
              <w:rPr>
                <w:sz w:val="6"/>
                <w:szCs w:val="6"/>
                <w:color w:val="auto"/>
              </w:rPr>
            </w:pPr>
          </w:p>
        </w:tc>
        <w:tc>
          <w:tcPr>
            <w:tcW w:w="2120" w:type="dxa"/>
            <w:vAlign w:val="bottom"/>
            <w:vMerge w:val="restart"/>
          </w:tcPr>
          <w:p>
            <w:pPr>
              <w:ind w:left="760"/>
              <w:spacing w:after="0" w:line="159" w:lineRule="exact"/>
              <w:rPr>
                <w:sz w:val="20"/>
                <w:szCs w:val="20"/>
                <w:color w:val="auto"/>
              </w:rPr>
            </w:pPr>
            <w:r>
              <w:rPr>
                <w:rFonts w:ascii="Arial" w:cs="Arial" w:eastAsia="Arial" w:hAnsi="Arial"/>
                <w:sz w:val="14"/>
                <w:szCs w:val="14"/>
                <w:b w:val="1"/>
                <w:bCs w:val="1"/>
                <w:color w:val="5D6673"/>
              </w:rPr>
              <w:t>EXPERTISE</w:t>
            </w:r>
          </w:p>
        </w:tc>
        <w:tc>
          <w:tcPr>
            <w:tcW w:w="0" w:type="dxa"/>
            <w:vAlign w:val="bottom"/>
          </w:tcPr>
          <w:p>
            <w:pPr>
              <w:spacing w:after="0"/>
              <w:rPr>
                <w:sz w:val="1"/>
                <w:szCs w:val="1"/>
                <w:color w:val="auto"/>
              </w:rPr>
            </w:pPr>
          </w:p>
        </w:tc>
      </w:tr>
      <w:tr>
        <w:trPr>
          <w:trHeight w:val="80"/>
        </w:trPr>
        <w:tc>
          <w:tcPr>
            <w:tcW w:w="1480" w:type="dxa"/>
            <w:vAlign w:val="bottom"/>
            <w:vMerge w:val="restart"/>
          </w:tcPr>
          <w:p>
            <w:pPr>
              <w:spacing w:after="0"/>
              <w:rPr>
                <w:sz w:val="20"/>
                <w:szCs w:val="20"/>
                <w:color w:val="auto"/>
              </w:rPr>
            </w:pPr>
            <w:r>
              <w:rPr>
                <w:rFonts w:ascii="Arial" w:cs="Arial" w:eastAsia="Arial" w:hAnsi="Arial"/>
                <w:sz w:val="14"/>
                <w:szCs w:val="14"/>
                <w:b w:val="1"/>
                <w:bCs w:val="1"/>
                <w:color w:val="5D6673"/>
              </w:rPr>
              <w:t>EXPERIENCE</w:t>
            </w:r>
          </w:p>
        </w:tc>
        <w:tc>
          <w:tcPr>
            <w:tcW w:w="26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148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1620" w:type="dxa"/>
            <w:vAlign w:val="bottom"/>
            <w:vMerge w:val="restart"/>
          </w:tcPr>
          <w:p>
            <w:pPr>
              <w:ind w:left="20"/>
              <w:spacing w:after="0"/>
              <w:rPr>
                <w:sz w:val="20"/>
                <w:szCs w:val="20"/>
                <w:color w:val="auto"/>
              </w:rPr>
            </w:pPr>
            <w:r>
              <w:rPr>
                <w:rFonts w:ascii="Arial" w:cs="Arial" w:eastAsia="Arial" w:hAnsi="Arial"/>
                <w:sz w:val="14"/>
                <w:szCs w:val="14"/>
                <w:b w:val="1"/>
                <w:bCs w:val="1"/>
                <w:color w:val="5D6673"/>
              </w:rPr>
              <w:t> </w:t>
            </w:r>
          </w:p>
        </w:tc>
        <w:tc>
          <w:tcPr>
            <w:tcW w:w="420" w:type="dxa"/>
            <w:vAlign w:val="bottom"/>
          </w:tcPr>
          <w:p>
            <w:pPr>
              <w:spacing w:after="0"/>
              <w:rPr>
                <w:sz w:val="9"/>
                <w:szCs w:val="9"/>
                <w:color w:val="auto"/>
              </w:rPr>
            </w:pPr>
          </w:p>
        </w:tc>
        <w:tc>
          <w:tcPr>
            <w:tcW w:w="2120" w:type="dxa"/>
            <w:vAlign w:val="bottom"/>
            <w:vMerge w:val="restart"/>
          </w:tcPr>
          <w:p>
            <w:pPr>
              <w:ind w:left="80"/>
              <w:spacing w:after="0"/>
              <w:rPr>
                <w:sz w:val="20"/>
                <w:szCs w:val="20"/>
                <w:color w:val="auto"/>
              </w:rPr>
            </w:pPr>
            <w:r>
              <w:rPr>
                <w:rFonts w:ascii="Arial" w:cs="Arial" w:eastAsia="Arial" w:hAnsi="Arial"/>
                <w:sz w:val="14"/>
                <w:szCs w:val="14"/>
                <w:b w:val="1"/>
                <w:bCs w:val="1"/>
                <w:color w:val="5D6673"/>
              </w:rPr>
              <w:t> </w:t>
            </w:r>
          </w:p>
        </w:tc>
        <w:tc>
          <w:tcPr>
            <w:tcW w:w="0" w:type="dxa"/>
            <w:vAlign w:val="bottom"/>
          </w:tcPr>
          <w:p>
            <w:pPr>
              <w:spacing w:after="0"/>
              <w:rPr>
                <w:sz w:val="1"/>
                <w:szCs w:val="1"/>
                <w:color w:val="auto"/>
              </w:rPr>
            </w:pPr>
          </w:p>
        </w:tc>
      </w:tr>
      <w:tr>
        <w:trPr>
          <w:trHeight w:val="80"/>
        </w:trPr>
        <w:tc>
          <w:tcPr>
            <w:tcW w:w="14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6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21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53"/>
        </w:trPr>
        <w:tc>
          <w:tcPr>
            <w:tcW w:w="14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43"/>
        </w:trPr>
        <w:tc>
          <w:tcPr>
            <w:tcW w:w="1480" w:type="dxa"/>
            <w:vAlign w:val="bottom"/>
          </w:tcPr>
          <w:p>
            <w:pPr>
              <w:spacing w:after="0"/>
              <w:rPr>
                <w:sz w:val="20"/>
                <w:szCs w:val="20"/>
                <w:color w:val="auto"/>
              </w:rPr>
            </w:pPr>
            <w:r>
              <w:rPr>
                <w:rFonts w:ascii="Arial" w:cs="Arial" w:eastAsia="Arial" w:hAnsi="Arial"/>
                <w:sz w:val="14"/>
                <w:szCs w:val="14"/>
                <w:b w:val="1"/>
                <w:bCs w:val="1"/>
                <w:color w:val="5D6673"/>
              </w:rPr>
              <w:t>INFORMATION</w:t>
            </w:r>
          </w:p>
        </w:tc>
        <w:tc>
          <w:tcPr>
            <w:tcW w:w="260" w:type="dxa"/>
            <w:vAlign w:val="bottom"/>
          </w:tcPr>
          <w:p>
            <w:pPr>
              <w:ind w:left="14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6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1480" w:type="dxa"/>
            <w:vAlign w:val="bottom"/>
          </w:tcPr>
          <w:p>
            <w:pPr>
              <w:spacing w:after="0"/>
              <w:rPr>
                <w:sz w:val="20"/>
                <w:szCs w:val="20"/>
                <w:color w:val="auto"/>
              </w:rPr>
            </w:pPr>
            <w:r>
              <w:rPr>
                <w:rFonts w:ascii="Arial" w:cs="Arial" w:eastAsia="Arial" w:hAnsi="Arial"/>
                <w:sz w:val="14"/>
                <w:szCs w:val="14"/>
                <w:b w:val="1"/>
                <w:bCs w:val="1"/>
                <w:color w:val="5D6673"/>
              </w:rPr>
              <w:t>TECHNOLOGY</w:t>
            </w:r>
          </w:p>
        </w:tc>
        <w:tc>
          <w:tcPr>
            <w:tcW w:w="2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-1936115</wp:posOffset>
            </wp:positionH>
            <wp:positionV relativeFrom="paragraph">
              <wp:posOffset>363855</wp:posOffset>
            </wp:positionV>
            <wp:extent cx="57410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41035" cy="8255"/>
                    </a:xfrm>
                    <a:prstGeom prst="rect">
                      <a:avLst/>
                    </a:prstGeom>
                    <a:noFill/>
                  </pic:spPr>
                </pic:pic>
              </a:graphicData>
            </a:graphic>
          </wp:anchor>
        </w:drawing>
        <w:drawing>
          <wp:anchor simplePos="0" relativeHeight="251657728" behindDoc="1" locked="0" layoutInCell="0" allowOverlap="1">
            <wp:simplePos x="0" y="0"/>
            <wp:positionH relativeFrom="column">
              <wp:posOffset>-1522730</wp:posOffset>
            </wp:positionH>
            <wp:positionV relativeFrom="paragraph">
              <wp:posOffset>-454660</wp:posOffset>
            </wp:positionV>
            <wp:extent cx="5327650" cy="6838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327650" cy="683895"/>
                    </a:xfrm>
                    <a:prstGeom prst="rect">
                      <a:avLst/>
                    </a:prstGeom>
                    <a:noFill/>
                  </pic:spPr>
                </pic:pic>
              </a:graphicData>
            </a:graphic>
          </wp:anchor>
        </w:drawing>
      </w:r>
    </w:p>
    <w:p>
      <w:pPr>
        <w:spacing w:after="0" w:line="560" w:lineRule="exact"/>
        <w:rPr>
          <w:sz w:val="20"/>
          <w:szCs w:val="20"/>
          <w:color w:val="auto"/>
        </w:rPr>
      </w:pPr>
    </w:p>
    <w:p>
      <w:pPr>
        <w:sectPr>
          <w:pgSz w:w="11900" w:h="16838" w:orient="portrait"/>
          <w:cols w:equalWidth="0" w:num="2">
            <w:col w:w="3000" w:space="60"/>
            <w:col w:w="5980"/>
          </w:cols>
          <w:pgMar w:left="1420" w:top="115" w:right="1439" w:bottom="1440" w:gutter="0" w:footer="0" w:header="0"/>
          <w:type w:val="continuous"/>
        </w:sectPr>
      </w:pPr>
    </w:p>
    <w:p>
      <w:pPr>
        <w:spacing w:after="0" w:line="145"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12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type w:val="continuous"/>
        </w:sectPr>
      </w:pPr>
    </w:p>
    <w:bookmarkStart w:id="16" w:name="page17"/>
    <w:bookmarkEnd w:id="16"/>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6700"/>
        <w:spacing w:after="0"/>
        <w:rPr>
          <w:sz w:val="20"/>
          <w:szCs w:val="20"/>
          <w:color w:val="auto"/>
        </w:rPr>
      </w:pPr>
      <w:r>
        <w:rPr>
          <w:rFonts w:ascii="Arial" w:cs="Arial" w:eastAsia="Arial" w:hAnsi="Arial"/>
          <w:sz w:val="14"/>
          <w:szCs w:val="14"/>
          <w:color w:val="5D6673"/>
        </w:rPr>
        <w:t>MORE INFORMATION ABOUT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2325370</wp:posOffset>
            </wp:positionH>
            <wp:positionV relativeFrom="paragraph">
              <wp:posOffset>233045</wp:posOffset>
            </wp:positionV>
            <wp:extent cx="8255" cy="380809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3808095"/>
                    </a:xfrm>
                    <a:prstGeom prst="rect">
                      <a:avLst/>
                    </a:prstGeom>
                    <a:noFill/>
                  </pic:spPr>
                </pic:pic>
              </a:graphicData>
            </a:graphic>
          </wp:anchor>
        </w:drawing>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515"/>
        </w:trPr>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20" w:type="dxa"/>
            <w:vAlign w:val="bottom"/>
            <w:gridSpan w:val="3"/>
          </w:tcPr>
          <w:p>
            <w:pPr>
              <w:ind w:left="20"/>
              <w:spacing w:after="0"/>
              <w:rPr>
                <w:sz w:val="20"/>
                <w:szCs w:val="20"/>
                <w:color w:val="auto"/>
              </w:rPr>
            </w:pPr>
            <w:r>
              <w:rPr>
                <w:rFonts w:ascii="Arial" w:cs="Arial" w:eastAsia="Arial" w:hAnsi="Arial"/>
                <w:sz w:val="21"/>
                <w:szCs w:val="21"/>
                <w:b w:val="1"/>
                <w:bCs w:val="1"/>
                <w:color w:val="D02A2E"/>
              </w:rPr>
              <w:t>Diana D. Tremblay</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20" w:type="dxa"/>
            <w:vAlign w:val="bottom"/>
            <w:gridSpan w:val="5"/>
          </w:tcPr>
          <w:p>
            <w:pPr>
              <w:ind w:left="20"/>
              <w:spacing w:after="0" w:line="200" w:lineRule="exact"/>
              <w:rPr>
                <w:sz w:val="20"/>
                <w:szCs w:val="20"/>
                <w:color w:val="auto"/>
              </w:rPr>
            </w:pPr>
            <w:r>
              <w:rPr>
                <w:rFonts w:ascii="Arial" w:cs="Arial" w:eastAsia="Arial" w:hAnsi="Arial"/>
                <w:sz w:val="18"/>
                <w:szCs w:val="18"/>
                <w:i w:val="1"/>
                <w:iCs w:val="1"/>
                <w:color w:val="5D6673"/>
              </w:rPr>
              <w:t>Former General Motors Vice President of</w:t>
            </w: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20" w:type="dxa"/>
            <w:vAlign w:val="bottom"/>
            <w:gridSpan w:val="5"/>
          </w:tcPr>
          <w:p>
            <w:pPr>
              <w:ind w:left="20"/>
              <w:spacing w:after="0" w:line="200" w:lineRule="exact"/>
              <w:rPr>
                <w:sz w:val="20"/>
                <w:szCs w:val="20"/>
                <w:color w:val="auto"/>
              </w:rPr>
            </w:pPr>
            <w:r>
              <w:rPr>
                <w:rFonts w:ascii="Arial" w:cs="Arial" w:eastAsia="Arial" w:hAnsi="Arial"/>
                <w:sz w:val="18"/>
                <w:szCs w:val="18"/>
                <w:i w:val="1"/>
                <w:iCs w:val="1"/>
                <w:color w:val="5D6673"/>
              </w:rPr>
              <w:t>Manufacturing and Global Business Services</w:t>
            </w: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ind w:left="20"/>
              <w:spacing w:after="0" w:line="197" w:lineRule="exact"/>
              <w:rPr>
                <w:sz w:val="20"/>
                <w:szCs w:val="20"/>
                <w:color w:val="auto"/>
              </w:rPr>
            </w:pPr>
            <w:r>
              <w:rPr>
                <w:rFonts w:ascii="Arial" w:cs="Arial" w:eastAsia="Arial" w:hAnsi="Arial"/>
                <w:sz w:val="18"/>
                <w:szCs w:val="18"/>
                <w:i w:val="1"/>
                <w:iCs w:val="1"/>
                <w:color w:val="5D6673"/>
              </w:rPr>
              <w:t> </w:t>
            </w:r>
          </w:p>
        </w:tc>
        <w:tc>
          <w:tcPr>
            <w:tcW w:w="1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9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920" w:type="dxa"/>
            <w:vAlign w:val="bottom"/>
            <w:gridSpan w:val="5"/>
          </w:tcPr>
          <w:p>
            <w:pPr>
              <w:ind w:left="20"/>
              <w:spacing w:after="0" w:line="204" w:lineRule="exact"/>
              <w:rPr>
                <w:sz w:val="20"/>
                <w:szCs w:val="20"/>
                <w:color w:val="auto"/>
              </w:rPr>
            </w:pPr>
            <w:r>
              <w:rPr>
                <w:rFonts w:ascii="Arial" w:cs="Arial" w:eastAsia="Arial" w:hAnsi="Arial"/>
                <w:sz w:val="18"/>
                <w:szCs w:val="18"/>
                <w:b w:val="1"/>
                <w:bCs w:val="1"/>
                <w:color w:val="D02A2E"/>
              </w:rPr>
              <w:t>QUALIFICATIONS AND SKILLS</w:t>
            </w:r>
          </w:p>
        </w:tc>
        <w:tc>
          <w:tcPr>
            <w:tcW w:w="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ind w:left="2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80" w:type="dxa"/>
            <w:vAlign w:val="bottom"/>
            <w:gridSpan w:val="7"/>
          </w:tcPr>
          <w:p>
            <w:pPr>
              <w:ind w:left="20"/>
              <w:spacing w:after="0"/>
              <w:rPr>
                <w:sz w:val="20"/>
                <w:szCs w:val="20"/>
                <w:color w:val="auto"/>
              </w:rPr>
            </w:pPr>
            <w:r>
              <w:rPr>
                <w:rFonts w:ascii="Arial" w:cs="Arial" w:eastAsia="Arial" w:hAnsi="Arial"/>
                <w:sz w:val="16"/>
                <w:szCs w:val="16"/>
                <w:b w:val="1"/>
                <w:bCs w:val="1"/>
                <w:color w:val="auto"/>
              </w:rPr>
              <w:t xml:space="preserve">EXECUTIVE LEADERSHIP EXPERIENCE: </w:t>
            </w:r>
            <w:r>
              <w:rPr>
                <w:rFonts w:ascii="Arial" w:cs="Arial" w:eastAsia="Arial" w:hAnsi="Arial"/>
                <w:sz w:val="16"/>
                <w:szCs w:val="16"/>
                <w:color w:val="auto"/>
              </w:rPr>
              <w:t>Contributes valuable insights gleaned</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80" w:type="dxa"/>
            <w:vAlign w:val="bottom"/>
            <w:gridSpan w:val="7"/>
          </w:tcPr>
          <w:p>
            <w:pPr>
              <w:ind w:left="20"/>
              <w:spacing w:after="0"/>
              <w:rPr>
                <w:sz w:val="20"/>
                <w:szCs w:val="20"/>
                <w:color w:val="auto"/>
              </w:rPr>
            </w:pPr>
            <w:r>
              <w:rPr>
                <w:rFonts w:ascii="Arial" w:cs="Arial" w:eastAsia="Arial" w:hAnsi="Arial"/>
                <w:sz w:val="16"/>
                <w:szCs w:val="16"/>
                <w:color w:val="auto"/>
              </w:rPr>
              <w:t>from her leadership experience as vice president of manufacturing and of global</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20" w:type="dxa"/>
            <w:vAlign w:val="bottom"/>
            <w:gridSpan w:val="3"/>
          </w:tcPr>
          <w:p>
            <w:pPr>
              <w:ind w:left="20"/>
              <w:spacing w:after="0"/>
              <w:rPr>
                <w:sz w:val="20"/>
                <w:szCs w:val="20"/>
                <w:color w:val="auto"/>
              </w:rPr>
            </w:pPr>
            <w:r>
              <w:rPr>
                <w:rFonts w:ascii="Arial" w:cs="Arial" w:eastAsia="Arial" w:hAnsi="Arial"/>
                <w:sz w:val="16"/>
                <w:szCs w:val="16"/>
                <w:color w:val="auto"/>
              </w:rPr>
              <w:t>business services</w:t>
            </w: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740" w:type="dxa"/>
            <w:vAlign w:val="bottom"/>
            <w:vMerge w:val="restart"/>
          </w:tcPr>
          <w:p>
            <w:pPr>
              <w:ind w:left="160"/>
              <w:spacing w:after="0"/>
              <w:rPr>
                <w:sz w:val="20"/>
                <w:szCs w:val="20"/>
                <w:color w:val="auto"/>
              </w:rPr>
            </w:pPr>
            <w:r>
              <w:rPr>
                <w:rFonts w:ascii="Arial" w:cs="Arial" w:eastAsia="Arial" w:hAnsi="Arial"/>
                <w:sz w:val="16"/>
                <w:szCs w:val="16"/>
                <w:color w:val="auto"/>
              </w:rPr>
              <w:t>  </w:t>
            </w: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ind w:left="2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4"/>
        </w:trPr>
        <w:tc>
          <w:tcPr>
            <w:tcW w:w="90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980" w:type="dxa"/>
            <w:vAlign w:val="bottom"/>
            <w:gridSpan w:val="7"/>
            <w:vMerge w:val="restart"/>
          </w:tcPr>
          <w:p>
            <w:pPr>
              <w:ind w:left="20"/>
              <w:spacing w:after="0"/>
              <w:rPr>
                <w:sz w:val="20"/>
                <w:szCs w:val="20"/>
                <w:color w:val="auto"/>
              </w:rPr>
            </w:pPr>
            <w:r>
              <w:rPr>
                <w:rFonts w:ascii="Arial" w:cs="Arial" w:eastAsia="Arial" w:hAnsi="Arial"/>
                <w:sz w:val="16"/>
                <w:szCs w:val="16"/>
                <w:b w:val="1"/>
                <w:bCs w:val="1"/>
                <w:color w:val="auto"/>
              </w:rPr>
              <w:t xml:space="preserve">PUBLIC BOARD AND GOVERNANCE EXPERIENCE: </w:t>
            </w:r>
            <w:r>
              <w:rPr>
                <w:rFonts w:ascii="Arial" w:cs="Arial" w:eastAsia="Arial" w:hAnsi="Arial"/>
                <w:sz w:val="16"/>
                <w:szCs w:val="16"/>
                <w:color w:val="auto"/>
              </w:rPr>
              <w:t>Applies extensive board</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900" w:type="dxa"/>
            <w:vAlign w:val="bottom"/>
          </w:tcPr>
          <w:p>
            <w:pPr>
              <w:spacing w:after="0"/>
              <w:rPr>
                <w:sz w:val="3"/>
                <w:szCs w:val="3"/>
                <w:color w:val="auto"/>
              </w:rPr>
            </w:pPr>
          </w:p>
        </w:tc>
        <w:tc>
          <w:tcPr>
            <w:tcW w:w="740" w:type="dxa"/>
            <w:vAlign w:val="bottom"/>
          </w:tcPr>
          <w:p>
            <w:pPr>
              <w:spacing w:after="0"/>
              <w:rPr>
                <w:sz w:val="3"/>
                <w:szCs w:val="3"/>
                <w:color w:val="auto"/>
              </w:rPr>
            </w:pPr>
          </w:p>
        </w:tc>
        <w:tc>
          <w:tcPr>
            <w:tcW w:w="900" w:type="dxa"/>
            <w:vAlign w:val="bottom"/>
          </w:tcPr>
          <w:p>
            <w:pPr>
              <w:spacing w:after="0"/>
              <w:rPr>
                <w:sz w:val="3"/>
                <w:szCs w:val="3"/>
                <w:color w:val="auto"/>
              </w:rPr>
            </w:pPr>
          </w:p>
        </w:tc>
        <w:tc>
          <w:tcPr>
            <w:tcW w:w="1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980" w:type="dxa"/>
            <w:vAlign w:val="bottom"/>
            <w:gridSpan w:val="7"/>
            <w:vMerge w:val="continue"/>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1640" w:type="dxa"/>
            <w:vAlign w:val="bottom"/>
            <w:gridSpan w:val="2"/>
          </w:tcPr>
          <w:p>
            <w:pPr>
              <w:ind w:left="900"/>
              <w:spacing w:after="0" w:line="202" w:lineRule="exact"/>
              <w:rPr>
                <w:sz w:val="20"/>
                <w:szCs w:val="20"/>
                <w:color w:val="auto"/>
              </w:rPr>
            </w:pPr>
            <w:r>
              <w:rPr>
                <w:rFonts w:ascii="Arial" w:cs="Arial" w:eastAsia="Arial" w:hAnsi="Arial"/>
                <w:sz w:val="18"/>
                <w:szCs w:val="18"/>
                <w:b w:val="1"/>
                <w:bCs w:val="1"/>
                <w:color w:val="5D6673"/>
              </w:rPr>
              <w:t>AGE</w:t>
            </w:r>
            <w:r>
              <w:rPr>
                <w:rFonts w:ascii="Arial" w:cs="Arial" w:eastAsia="Arial" w:hAnsi="Arial"/>
                <w:sz w:val="15"/>
                <w:szCs w:val="15"/>
                <w:color w:val="D02A2E"/>
              </w:rPr>
              <w:t xml:space="preserve">   | </w:t>
            </w:r>
          </w:p>
        </w:tc>
        <w:tc>
          <w:tcPr>
            <w:tcW w:w="900" w:type="dxa"/>
            <w:vAlign w:val="bottom"/>
          </w:tcPr>
          <w:p>
            <w:pPr>
              <w:spacing w:after="0"/>
              <w:rPr>
                <w:sz w:val="20"/>
                <w:szCs w:val="20"/>
                <w:color w:val="auto"/>
              </w:rPr>
            </w:pPr>
            <w:r>
              <w:rPr>
                <w:rFonts w:ascii="Arial" w:cs="Arial" w:eastAsia="Arial" w:hAnsi="Arial"/>
                <w:sz w:val="16"/>
                <w:szCs w:val="16"/>
                <w:color w:val="auto"/>
              </w:rPr>
              <w:t>64</w:t>
            </w:r>
          </w:p>
        </w:tc>
        <w:tc>
          <w:tcPr>
            <w:tcW w:w="1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980" w:type="dxa"/>
            <w:vAlign w:val="bottom"/>
            <w:gridSpan w:val="7"/>
          </w:tcPr>
          <w:p>
            <w:pPr>
              <w:ind w:left="20"/>
              <w:spacing w:after="0"/>
              <w:rPr>
                <w:sz w:val="20"/>
                <w:szCs w:val="20"/>
                <w:color w:val="auto"/>
              </w:rPr>
            </w:pPr>
            <w:r>
              <w:rPr>
                <w:rFonts w:ascii="Arial" w:cs="Arial" w:eastAsia="Arial" w:hAnsi="Arial"/>
                <w:sz w:val="16"/>
                <w:szCs w:val="16"/>
                <w:color w:val="auto"/>
              </w:rPr>
              <w:t>experience in strategy and corporate governance, from board roles and as lead</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1640" w:type="dxa"/>
            <w:vAlign w:val="bottom"/>
            <w:gridSpan w:val="2"/>
            <w:vMerge w:val="restart"/>
          </w:tcPr>
          <w:p>
            <w:pPr>
              <w:ind w:left="900"/>
              <w:spacing w:after="0"/>
              <w:rPr>
                <w:sz w:val="20"/>
                <w:szCs w:val="20"/>
                <w:color w:val="auto"/>
              </w:rPr>
            </w:pPr>
            <w:r>
              <w:rPr>
                <w:rFonts w:ascii="Arial" w:cs="Arial" w:eastAsia="Arial" w:hAnsi="Arial"/>
                <w:sz w:val="16"/>
                <w:szCs w:val="16"/>
                <w:color w:val="auto"/>
              </w:rPr>
              <w:t> </w:t>
            </w: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20" w:type="dxa"/>
            <w:vAlign w:val="bottom"/>
            <w:gridSpan w:val="3"/>
          </w:tcPr>
          <w:p>
            <w:pPr>
              <w:ind w:left="20"/>
              <w:spacing w:after="0" w:line="170" w:lineRule="exact"/>
              <w:rPr>
                <w:sz w:val="20"/>
                <w:szCs w:val="20"/>
                <w:color w:val="auto"/>
              </w:rPr>
            </w:pPr>
            <w:r>
              <w:rPr>
                <w:rFonts w:ascii="Arial" w:cs="Arial" w:eastAsia="Arial" w:hAnsi="Arial"/>
                <w:sz w:val="16"/>
                <w:szCs w:val="16"/>
                <w:color w:val="auto"/>
              </w:rPr>
              <w:t>independent director</w:t>
            </w:r>
          </w:p>
        </w:tc>
        <w:tc>
          <w:tcPr>
            <w:tcW w:w="20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1640" w:type="dxa"/>
            <w:vAlign w:val="bottom"/>
            <w:gridSpan w:val="2"/>
            <w:vMerge w:val="continue"/>
          </w:tcPr>
          <w:p>
            <w:pPr>
              <w:spacing w:after="0"/>
              <w:rPr>
                <w:sz w:val="4"/>
                <w:szCs w:val="4"/>
                <w:color w:val="auto"/>
              </w:rPr>
            </w:pPr>
          </w:p>
        </w:tc>
        <w:tc>
          <w:tcPr>
            <w:tcW w:w="900" w:type="dxa"/>
            <w:vAlign w:val="bottom"/>
          </w:tcPr>
          <w:p>
            <w:pPr>
              <w:spacing w:after="0"/>
              <w:rPr>
                <w:sz w:val="4"/>
                <w:szCs w:val="4"/>
                <w:color w:val="auto"/>
              </w:rPr>
            </w:pPr>
          </w:p>
        </w:tc>
        <w:tc>
          <w:tcPr>
            <w:tcW w:w="180" w:type="dxa"/>
            <w:vAlign w:val="bottom"/>
          </w:tcPr>
          <w:p>
            <w:pPr>
              <w:spacing w:after="0"/>
              <w:rPr>
                <w:sz w:val="4"/>
                <w:szCs w:val="4"/>
                <w:color w:val="auto"/>
              </w:rPr>
            </w:pPr>
          </w:p>
        </w:tc>
        <w:tc>
          <w:tcPr>
            <w:tcW w:w="340" w:type="dxa"/>
            <w:vAlign w:val="bottom"/>
          </w:tcPr>
          <w:p>
            <w:pPr>
              <w:spacing w:after="0"/>
              <w:rPr>
                <w:sz w:val="4"/>
                <w:szCs w:val="4"/>
                <w:color w:val="auto"/>
              </w:rPr>
            </w:pPr>
          </w:p>
        </w:tc>
        <w:tc>
          <w:tcPr>
            <w:tcW w:w="12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7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540" w:type="dxa"/>
            <w:vAlign w:val="bottom"/>
            <w:gridSpan w:val="3"/>
          </w:tcPr>
          <w:p>
            <w:pPr>
              <w:ind w:left="900"/>
              <w:spacing w:after="0" w:line="178" w:lineRule="exact"/>
              <w:rPr>
                <w:sz w:val="20"/>
                <w:szCs w:val="20"/>
                <w:color w:val="auto"/>
              </w:rPr>
            </w:pPr>
            <w:r>
              <w:rPr>
                <w:rFonts w:ascii="Arial" w:cs="Arial" w:eastAsia="Arial" w:hAnsi="Arial"/>
                <w:sz w:val="18"/>
                <w:szCs w:val="18"/>
                <w:b w:val="1"/>
                <w:bCs w:val="1"/>
                <w:color w:val="5D6673"/>
              </w:rPr>
              <w:t>DIRECTOR SINCE</w:t>
            </w:r>
            <w:r>
              <w:rPr>
                <w:rFonts w:ascii="Arial" w:cs="Arial" w:eastAsia="Arial" w:hAnsi="Arial"/>
                <w:sz w:val="15"/>
                <w:szCs w:val="15"/>
                <w:color w:val="D02A2E"/>
              </w:rPr>
              <w:t xml:space="preserve"> </w:t>
            </w:r>
          </w:p>
        </w:tc>
        <w:tc>
          <w:tcPr>
            <w:tcW w:w="180" w:type="dxa"/>
            <w:vAlign w:val="bottom"/>
          </w:tcPr>
          <w:p>
            <w:pPr>
              <w:ind w:left="40"/>
              <w:spacing w:after="0" w:line="178" w:lineRule="exact"/>
              <w:rPr>
                <w:sz w:val="20"/>
                <w:szCs w:val="20"/>
                <w:color w:val="auto"/>
              </w:rPr>
            </w:pPr>
            <w:r>
              <w:rPr>
                <w:rFonts w:ascii="Arial" w:cs="Arial" w:eastAsia="Arial" w:hAnsi="Arial"/>
                <w:sz w:val="16"/>
                <w:szCs w:val="16"/>
                <w:color w:val="D02A2E"/>
              </w:rPr>
              <w:t xml:space="preserve">| </w:t>
            </w:r>
          </w:p>
        </w:tc>
        <w:tc>
          <w:tcPr>
            <w:tcW w:w="460" w:type="dxa"/>
            <w:vAlign w:val="bottom"/>
            <w:gridSpan w:val="2"/>
          </w:tcPr>
          <w:p>
            <w:pPr>
              <w:jc w:val="right"/>
              <w:ind w:right="22"/>
              <w:spacing w:after="0" w:line="178" w:lineRule="exact"/>
              <w:rPr>
                <w:sz w:val="20"/>
                <w:szCs w:val="20"/>
                <w:color w:val="auto"/>
              </w:rPr>
            </w:pPr>
            <w:r>
              <w:rPr>
                <w:rFonts w:ascii="Arial" w:cs="Arial" w:eastAsia="Arial" w:hAnsi="Arial"/>
                <w:sz w:val="16"/>
                <w:szCs w:val="16"/>
                <w:color w:val="auto"/>
              </w:rPr>
              <w:t>2015</w:t>
            </w:r>
          </w:p>
        </w:tc>
        <w:tc>
          <w:tcPr>
            <w:tcW w:w="480" w:type="dxa"/>
            <w:vAlign w:val="bottom"/>
          </w:tcPr>
          <w:p>
            <w:pPr>
              <w:jc w:val="right"/>
              <w:ind w:right="301"/>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jc w:val="right"/>
              <w:ind w:right="280"/>
              <w:spacing w:after="0"/>
              <w:rPr>
                <w:sz w:val="20"/>
                <w:szCs w:val="20"/>
                <w:color w:val="auto"/>
              </w:rPr>
            </w:pPr>
            <w:r>
              <w:rPr>
                <w:rFonts w:ascii="Times New Roman" w:cs="Times New Roman" w:eastAsia="Times New Roman" w:hAnsi="Times New Roman"/>
                <w:sz w:val="2"/>
                <w:szCs w:val="2"/>
                <w:color w:val="auto"/>
                <w:w w:val="4294942296"/>
              </w:rPr>
              <w:t>​</w:t>
            </w:r>
          </w:p>
        </w:tc>
        <w:tc>
          <w:tcPr>
            <w:tcW w:w="10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5"/>
        </w:trPr>
        <w:tc>
          <w:tcPr>
            <w:tcW w:w="1640" w:type="dxa"/>
            <w:vAlign w:val="bottom"/>
            <w:gridSpan w:val="2"/>
            <w:vMerge w:val="restart"/>
          </w:tcPr>
          <w:p>
            <w:pPr>
              <w:ind w:left="900"/>
              <w:spacing w:after="0"/>
              <w:rPr>
                <w:sz w:val="20"/>
                <w:szCs w:val="20"/>
                <w:color w:val="auto"/>
              </w:rPr>
            </w:pPr>
            <w:r>
              <w:rPr>
                <w:rFonts w:ascii="Arial" w:cs="Arial" w:eastAsia="Arial" w:hAnsi="Arial"/>
                <w:sz w:val="16"/>
                <w:szCs w:val="16"/>
                <w:color w:val="auto"/>
              </w:rPr>
              <w:t> </w:t>
            </w: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980" w:type="dxa"/>
            <w:vAlign w:val="bottom"/>
            <w:gridSpan w:val="7"/>
          </w:tcPr>
          <w:p>
            <w:pPr>
              <w:ind w:left="20"/>
              <w:spacing w:after="0" w:line="145" w:lineRule="exact"/>
              <w:rPr>
                <w:sz w:val="20"/>
                <w:szCs w:val="20"/>
                <w:color w:val="auto"/>
              </w:rPr>
            </w:pPr>
            <w:r>
              <w:rPr>
                <w:rFonts w:ascii="Arial" w:cs="Arial" w:eastAsia="Arial" w:hAnsi="Arial"/>
                <w:sz w:val="16"/>
                <w:szCs w:val="16"/>
                <w:b w:val="1"/>
                <w:bCs w:val="1"/>
                <w:color w:val="auto"/>
              </w:rPr>
              <w:t xml:space="preserve">GLOBAL EXPERIENCE: </w:t>
            </w:r>
            <w:r>
              <w:rPr>
                <w:rFonts w:ascii="Arial" w:cs="Arial" w:eastAsia="Arial" w:hAnsi="Arial"/>
                <w:sz w:val="16"/>
                <w:szCs w:val="16"/>
                <w:color w:val="auto"/>
              </w:rPr>
              <w:t>Brings expertise in managing international business</w:t>
            </w: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640" w:type="dxa"/>
            <w:vAlign w:val="bottom"/>
            <w:gridSpan w:val="2"/>
            <w:vMerge w:val="continue"/>
          </w:tcPr>
          <w:p>
            <w:pPr>
              <w:spacing w:after="0"/>
              <w:rPr>
                <w:sz w:val="5"/>
                <w:szCs w:val="5"/>
                <w:color w:val="auto"/>
              </w:rPr>
            </w:pPr>
          </w:p>
        </w:tc>
        <w:tc>
          <w:tcPr>
            <w:tcW w:w="900" w:type="dxa"/>
            <w:vAlign w:val="bottom"/>
          </w:tcPr>
          <w:p>
            <w:pPr>
              <w:spacing w:after="0"/>
              <w:rPr>
                <w:sz w:val="5"/>
                <w:szCs w:val="5"/>
                <w:color w:val="auto"/>
              </w:rPr>
            </w:pPr>
          </w:p>
        </w:tc>
        <w:tc>
          <w:tcPr>
            <w:tcW w:w="1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320" w:type="dxa"/>
            <w:vAlign w:val="bottom"/>
          </w:tcPr>
          <w:p>
            <w:pPr>
              <w:spacing w:after="0"/>
              <w:rPr>
                <w:sz w:val="5"/>
                <w:szCs w:val="5"/>
                <w:color w:val="auto"/>
              </w:rPr>
            </w:pPr>
          </w:p>
        </w:tc>
        <w:tc>
          <w:tcPr>
            <w:tcW w:w="5980" w:type="dxa"/>
            <w:vAlign w:val="bottom"/>
            <w:gridSpan w:val="7"/>
            <w:vMerge w:val="restart"/>
          </w:tcPr>
          <w:p>
            <w:pPr>
              <w:ind w:left="20"/>
              <w:spacing w:after="0"/>
              <w:rPr>
                <w:sz w:val="20"/>
                <w:szCs w:val="20"/>
                <w:color w:val="auto"/>
              </w:rPr>
            </w:pPr>
            <w:r>
              <w:rPr>
                <w:rFonts w:ascii="Arial" w:cs="Arial" w:eastAsia="Arial" w:hAnsi="Arial"/>
                <w:sz w:val="16"/>
                <w:szCs w:val="16"/>
                <w:color w:val="auto"/>
              </w:rPr>
              <w:t>operations, streamlining administrative processes worldwide, and improving global</w:t>
            </w:r>
          </w:p>
        </w:tc>
        <w:tc>
          <w:tcPr>
            <w:tcW w:w="9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4"/>
        </w:trPr>
        <w:tc>
          <w:tcPr>
            <w:tcW w:w="2540" w:type="dxa"/>
            <w:vAlign w:val="bottom"/>
            <w:gridSpan w:val="3"/>
            <w:vMerge w:val="restart"/>
          </w:tcPr>
          <w:p>
            <w:pPr>
              <w:ind w:left="900"/>
              <w:spacing w:after="0" w:line="204" w:lineRule="exact"/>
              <w:rPr>
                <w:sz w:val="20"/>
                <w:szCs w:val="20"/>
                <w:color w:val="auto"/>
              </w:rPr>
            </w:pPr>
            <w:r>
              <w:rPr>
                <w:rFonts w:ascii="Arial" w:cs="Arial" w:eastAsia="Arial" w:hAnsi="Arial"/>
                <w:sz w:val="18"/>
                <w:szCs w:val="18"/>
                <w:b w:val="1"/>
                <w:bCs w:val="1"/>
                <w:color w:val="5D6673"/>
              </w:rPr>
              <w:t>INDEPENDENT</w:t>
            </w:r>
            <w:r>
              <w:rPr>
                <w:rFonts w:ascii="Arial" w:cs="Arial" w:eastAsia="Arial" w:hAnsi="Arial"/>
                <w:sz w:val="15"/>
                <w:szCs w:val="15"/>
                <w:color w:val="D02A2E"/>
              </w:rPr>
              <w:t xml:space="preserve">     | </w:t>
            </w:r>
          </w:p>
        </w:tc>
        <w:tc>
          <w:tcPr>
            <w:tcW w:w="520" w:type="dxa"/>
            <w:vAlign w:val="bottom"/>
            <w:gridSpan w:val="2"/>
            <w:vMerge w:val="restart"/>
          </w:tcPr>
          <w:p>
            <w:pPr>
              <w:ind w:left="60"/>
              <w:spacing w:after="0"/>
              <w:rPr>
                <w:sz w:val="20"/>
                <w:szCs w:val="20"/>
                <w:color w:val="auto"/>
              </w:rPr>
            </w:pPr>
            <w:r>
              <w:rPr>
                <w:rFonts w:ascii="Arial" w:cs="Arial" w:eastAsia="Arial" w:hAnsi="Arial"/>
                <w:sz w:val="16"/>
                <w:szCs w:val="16"/>
                <w:color w:val="auto"/>
              </w:rPr>
              <w:t>Yes</w:t>
            </w:r>
          </w:p>
        </w:tc>
        <w:tc>
          <w:tcPr>
            <w:tcW w:w="1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980" w:type="dxa"/>
            <w:vAlign w:val="bottom"/>
            <w:gridSpan w:val="7"/>
            <w:vMerge w:val="continue"/>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0"/>
        </w:trPr>
        <w:tc>
          <w:tcPr>
            <w:tcW w:w="2540" w:type="dxa"/>
            <w:vAlign w:val="bottom"/>
            <w:gridSpan w:val="3"/>
            <w:vMerge w:val="continue"/>
          </w:tcPr>
          <w:p>
            <w:pPr>
              <w:spacing w:after="0"/>
              <w:rPr>
                <w:sz w:val="6"/>
                <w:szCs w:val="6"/>
                <w:color w:val="auto"/>
              </w:rPr>
            </w:pPr>
          </w:p>
        </w:tc>
        <w:tc>
          <w:tcPr>
            <w:tcW w:w="5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ind w:left="20"/>
              <w:spacing w:after="0"/>
              <w:rPr>
                <w:sz w:val="20"/>
                <w:szCs w:val="20"/>
                <w:color w:val="auto"/>
              </w:rPr>
            </w:pPr>
            <w:r>
              <w:rPr>
                <w:rFonts w:ascii="Arial" w:cs="Arial" w:eastAsia="Arial" w:hAnsi="Arial"/>
                <w:sz w:val="16"/>
                <w:szCs w:val="16"/>
                <w:color w:val="auto"/>
                <w:w w:val="98"/>
              </w:rPr>
              <w:t>service quality</w:t>
            </w: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6"/>
        </w:trPr>
        <w:tc>
          <w:tcPr>
            <w:tcW w:w="1640" w:type="dxa"/>
            <w:vAlign w:val="bottom"/>
            <w:gridSpan w:val="2"/>
            <w:vMerge w:val="restart"/>
          </w:tcPr>
          <w:p>
            <w:pPr>
              <w:ind w:left="900"/>
              <w:spacing w:after="0" w:line="181" w:lineRule="exact"/>
              <w:rPr>
                <w:sz w:val="20"/>
                <w:szCs w:val="20"/>
                <w:color w:val="auto"/>
              </w:rPr>
            </w:pPr>
            <w:r>
              <w:rPr>
                <w:rFonts w:ascii="Arial" w:cs="Arial" w:eastAsia="Arial" w:hAnsi="Arial"/>
                <w:sz w:val="16"/>
                <w:szCs w:val="16"/>
                <w:color w:val="auto"/>
              </w:rPr>
              <w:t> </w:t>
            </w: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5"/>
        </w:trPr>
        <w:tc>
          <w:tcPr>
            <w:tcW w:w="1640" w:type="dxa"/>
            <w:vAlign w:val="bottom"/>
            <w:gridSpan w:val="2"/>
            <w:vMerge w:val="continue"/>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ind w:left="2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1"/>
        </w:trPr>
        <w:tc>
          <w:tcPr>
            <w:tcW w:w="2540" w:type="dxa"/>
            <w:vAlign w:val="bottom"/>
            <w:gridSpan w:val="3"/>
            <w:vMerge w:val="restart"/>
          </w:tcPr>
          <w:p>
            <w:pPr>
              <w:ind w:left="900"/>
              <w:spacing w:after="0" w:line="204" w:lineRule="exact"/>
              <w:rPr>
                <w:sz w:val="20"/>
                <w:szCs w:val="20"/>
                <w:color w:val="auto"/>
              </w:rPr>
            </w:pPr>
            <w:r>
              <w:rPr>
                <w:rFonts w:ascii="Arial" w:cs="Arial" w:eastAsia="Arial" w:hAnsi="Arial"/>
                <w:sz w:val="18"/>
                <w:szCs w:val="18"/>
                <w:b w:val="1"/>
                <w:bCs w:val="1"/>
                <w:color w:val="5D6673"/>
              </w:rPr>
              <w:t>COMMITTEE</w:t>
            </w: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3"/>
        </w:trPr>
        <w:tc>
          <w:tcPr>
            <w:tcW w:w="254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980" w:type="dxa"/>
            <w:vAlign w:val="bottom"/>
            <w:gridSpan w:val="7"/>
            <w:vMerge w:val="restart"/>
          </w:tcPr>
          <w:p>
            <w:pPr>
              <w:ind w:left="20"/>
              <w:spacing w:after="0"/>
              <w:rPr>
                <w:sz w:val="20"/>
                <w:szCs w:val="20"/>
                <w:color w:val="auto"/>
              </w:rPr>
            </w:pPr>
            <w:r>
              <w:rPr>
                <w:rFonts w:ascii="Arial" w:cs="Arial" w:eastAsia="Arial" w:hAnsi="Arial"/>
                <w:sz w:val="16"/>
                <w:szCs w:val="16"/>
                <w:b w:val="1"/>
                <w:bCs w:val="1"/>
                <w:color w:val="auto"/>
              </w:rPr>
              <w:t xml:space="preserve">MANUFACTURING AND SUPPLY CHAIN EXPERTISE: </w:t>
            </w:r>
            <w:r>
              <w:rPr>
                <w:rFonts w:ascii="Arial" w:cs="Arial" w:eastAsia="Arial" w:hAnsi="Arial"/>
                <w:sz w:val="16"/>
                <w:szCs w:val="16"/>
                <w:color w:val="auto"/>
              </w:rPr>
              <w:t>Draws on her rich</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540" w:type="dxa"/>
            <w:vAlign w:val="bottom"/>
            <w:gridSpan w:val="3"/>
            <w:vMerge w:val="restart"/>
          </w:tcPr>
          <w:p>
            <w:pPr>
              <w:ind w:left="900"/>
              <w:spacing w:after="0"/>
              <w:rPr>
                <w:sz w:val="20"/>
                <w:szCs w:val="20"/>
                <w:color w:val="auto"/>
              </w:rPr>
            </w:pPr>
            <w:r>
              <w:rPr>
                <w:rFonts w:ascii="Arial" w:cs="Arial" w:eastAsia="Arial" w:hAnsi="Arial"/>
                <w:sz w:val="16"/>
                <w:szCs w:val="16"/>
                <w:color w:val="auto"/>
              </w:rPr>
              <w:t>Chair of the Board</w:t>
            </w: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980" w:type="dxa"/>
            <w:vAlign w:val="bottom"/>
            <w:gridSpan w:val="7"/>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254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980" w:type="dxa"/>
            <w:vAlign w:val="bottom"/>
            <w:gridSpan w:val="7"/>
            <w:vMerge w:val="restart"/>
          </w:tcPr>
          <w:p>
            <w:pPr>
              <w:ind w:left="20"/>
              <w:spacing w:after="0"/>
              <w:rPr>
                <w:sz w:val="20"/>
                <w:szCs w:val="20"/>
                <w:color w:val="auto"/>
              </w:rPr>
            </w:pPr>
            <w:r>
              <w:rPr>
                <w:rFonts w:ascii="Arial" w:cs="Arial" w:eastAsia="Arial" w:hAnsi="Arial"/>
                <w:sz w:val="16"/>
                <w:szCs w:val="16"/>
                <w:color w:val="auto"/>
              </w:rPr>
              <w:t>background in managing global manufacturing and supply chain processes in the</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3"/>
        </w:trPr>
        <w:tc>
          <w:tcPr>
            <w:tcW w:w="1640" w:type="dxa"/>
            <w:vAlign w:val="bottom"/>
            <w:gridSpan w:val="2"/>
            <w:vMerge w:val="restart"/>
          </w:tcPr>
          <w:p>
            <w:pPr>
              <w:ind w:left="900"/>
              <w:spacing w:after="0" w:line="181" w:lineRule="exact"/>
              <w:rPr>
                <w:sz w:val="20"/>
                <w:szCs w:val="20"/>
                <w:color w:val="auto"/>
              </w:rPr>
            </w:pPr>
            <w:r>
              <w:rPr>
                <w:rFonts w:ascii="Arial" w:cs="Arial" w:eastAsia="Arial" w:hAnsi="Arial"/>
                <w:sz w:val="16"/>
                <w:szCs w:val="16"/>
                <w:color w:val="auto"/>
              </w:rPr>
              <w:t> </w:t>
            </w: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980" w:type="dxa"/>
            <w:vAlign w:val="bottom"/>
            <w:gridSpan w:val="7"/>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1640" w:type="dxa"/>
            <w:vAlign w:val="bottom"/>
            <w:gridSpan w:val="2"/>
            <w:vMerge w:val="continue"/>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5980" w:type="dxa"/>
            <w:vAlign w:val="bottom"/>
            <w:gridSpan w:val="7"/>
            <w:vMerge w:val="restart"/>
          </w:tcPr>
          <w:p>
            <w:pPr>
              <w:ind w:left="20"/>
              <w:spacing w:after="0"/>
              <w:rPr>
                <w:sz w:val="20"/>
                <w:szCs w:val="20"/>
                <w:color w:val="auto"/>
              </w:rPr>
            </w:pPr>
            <w:r>
              <w:rPr>
                <w:rFonts w:ascii="Arial" w:cs="Arial" w:eastAsia="Arial" w:hAnsi="Arial"/>
                <w:sz w:val="16"/>
                <w:szCs w:val="16"/>
                <w:color w:val="auto"/>
              </w:rPr>
              <w:t>automotive industry, including deep experience in a lower margin, long lead time</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8"/>
        </w:trPr>
        <w:tc>
          <w:tcPr>
            <w:tcW w:w="3180" w:type="dxa"/>
            <w:vAlign w:val="bottom"/>
            <w:gridSpan w:val="6"/>
            <w:vMerge w:val="restart"/>
          </w:tcPr>
          <w:p>
            <w:pPr>
              <w:ind w:left="900"/>
              <w:spacing w:after="0" w:line="200" w:lineRule="exact"/>
              <w:rPr>
                <w:sz w:val="20"/>
                <w:szCs w:val="20"/>
                <w:color w:val="auto"/>
              </w:rPr>
            </w:pPr>
            <w:r>
              <w:rPr>
                <w:rFonts w:ascii="Arial" w:cs="Arial" w:eastAsia="Arial" w:hAnsi="Arial"/>
                <w:sz w:val="18"/>
                <w:szCs w:val="18"/>
                <w:b w:val="1"/>
                <w:bCs w:val="1"/>
                <w:color w:val="5D6673"/>
                <w:w w:val="99"/>
              </w:rPr>
              <w:t>OTHER CURRENT PUBLIC</w:t>
            </w: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5980" w:type="dxa"/>
            <w:vAlign w:val="bottom"/>
            <w:gridSpan w:val="7"/>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180" w:type="dxa"/>
            <w:vAlign w:val="bottom"/>
            <w:gridSpan w:val="6"/>
            <w:vMerge w:val="continue"/>
          </w:tcPr>
          <w:p>
            <w:pPr>
              <w:spacing w:after="0"/>
              <w:rPr>
                <w:sz w:val="8"/>
                <w:szCs w:val="8"/>
                <w:color w:val="auto"/>
              </w:rPr>
            </w:pPr>
          </w:p>
        </w:tc>
        <w:tc>
          <w:tcPr>
            <w:tcW w:w="4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6"/>
                <w:szCs w:val="16"/>
                <w:color w:val="auto"/>
                <w:w w:val="99"/>
              </w:rPr>
              <w:t>cyclical business</w:t>
            </w:r>
          </w:p>
        </w:tc>
        <w:tc>
          <w:tcPr>
            <w:tcW w:w="8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94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540" w:type="dxa"/>
            <w:vAlign w:val="bottom"/>
            <w:gridSpan w:val="3"/>
            <w:vMerge w:val="restart"/>
          </w:tcPr>
          <w:p>
            <w:pPr>
              <w:ind w:left="900"/>
              <w:spacing w:after="0"/>
              <w:rPr>
                <w:sz w:val="20"/>
                <w:szCs w:val="20"/>
                <w:color w:val="auto"/>
              </w:rPr>
            </w:pPr>
            <w:r>
              <w:rPr>
                <w:rFonts w:ascii="Arial" w:cs="Arial" w:eastAsia="Arial" w:hAnsi="Arial"/>
                <w:sz w:val="18"/>
                <w:szCs w:val="18"/>
                <w:b w:val="1"/>
                <w:bCs w:val="1"/>
                <w:color w:val="5D6673"/>
              </w:rPr>
              <w:t>DIRECTORSHIPS</w:t>
            </w:r>
          </w:p>
        </w:tc>
        <w:tc>
          <w:tcPr>
            <w:tcW w:w="1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2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7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940" w:type="dxa"/>
            <w:vAlign w:val="bottom"/>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6"/>
        </w:trPr>
        <w:tc>
          <w:tcPr>
            <w:tcW w:w="2540" w:type="dxa"/>
            <w:vAlign w:val="bottom"/>
            <w:gridSpan w:val="3"/>
            <w:vMerge w:val="continue"/>
          </w:tcPr>
          <w:p>
            <w:pPr>
              <w:spacing w:after="0"/>
              <w:rPr>
                <w:sz w:val="11"/>
                <w:szCs w:val="11"/>
                <w:color w:val="auto"/>
              </w:rPr>
            </w:pPr>
          </w:p>
        </w:tc>
        <w:tc>
          <w:tcPr>
            <w:tcW w:w="1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40" w:type="dxa"/>
            <w:vAlign w:val="bottom"/>
          </w:tcPr>
          <w:p>
            <w:pPr>
              <w:ind w:left="20"/>
              <w:spacing w:after="0" w:line="136" w:lineRule="exact"/>
              <w:rPr>
                <w:sz w:val="20"/>
                <w:szCs w:val="20"/>
                <w:color w:val="auto"/>
              </w:rPr>
            </w:pPr>
            <w:r>
              <w:rPr>
                <w:rFonts w:ascii="Arial" w:cs="Arial" w:eastAsia="Arial" w:hAnsi="Arial"/>
                <w:sz w:val="15"/>
                <w:szCs w:val="15"/>
                <w:color w:val="auto"/>
              </w:rPr>
              <w:t> </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2540" w:type="dxa"/>
            <w:vAlign w:val="bottom"/>
            <w:gridSpan w:val="3"/>
          </w:tcPr>
          <w:p>
            <w:pPr>
              <w:ind w:left="900"/>
              <w:spacing w:after="0"/>
              <w:rPr>
                <w:sz w:val="20"/>
                <w:szCs w:val="20"/>
                <w:color w:val="auto"/>
              </w:rPr>
            </w:pPr>
            <w:r>
              <w:rPr>
                <w:rFonts w:ascii="Arial" w:cs="Arial" w:eastAsia="Arial" w:hAnsi="Arial"/>
                <w:sz w:val="16"/>
                <w:szCs w:val="16"/>
                <w:color w:val="auto"/>
              </w:rPr>
              <w:t>Lightning eMotors, Inc.</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20" w:type="dxa"/>
            <w:vAlign w:val="bottom"/>
            <w:gridSpan w:val="3"/>
            <w:vMerge w:val="restart"/>
          </w:tcPr>
          <w:p>
            <w:pPr>
              <w:ind w:left="20"/>
              <w:spacing w:after="0"/>
              <w:rPr>
                <w:sz w:val="20"/>
                <w:szCs w:val="20"/>
                <w:color w:val="auto"/>
              </w:rPr>
            </w:pPr>
            <w:r>
              <w:rPr>
                <w:rFonts w:ascii="Arial" w:cs="Arial" w:eastAsia="Arial" w:hAnsi="Arial"/>
                <w:sz w:val="18"/>
                <w:szCs w:val="18"/>
                <w:b w:val="1"/>
                <w:bCs w:val="1"/>
                <w:color w:val="D02A2E"/>
              </w:rPr>
              <w:t>CAREER HIGHLIGHTS</w:t>
            </w: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
        </w:trPr>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900" w:type="dxa"/>
            <w:vAlign w:val="bottom"/>
          </w:tcPr>
          <w:p>
            <w:pPr>
              <w:spacing w:after="0"/>
              <w:rPr>
                <w:sz w:val="6"/>
                <w:szCs w:val="6"/>
                <w:color w:val="auto"/>
              </w:rPr>
            </w:pPr>
          </w:p>
        </w:tc>
        <w:tc>
          <w:tcPr>
            <w:tcW w:w="1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200" w:type="dxa"/>
            <w:vAlign w:val="bottom"/>
          </w:tcPr>
          <w:p>
            <w:pPr>
              <w:spacing w:after="0"/>
              <w:rPr>
                <w:sz w:val="6"/>
                <w:szCs w:val="6"/>
                <w:color w:val="auto"/>
              </w:rPr>
            </w:pPr>
          </w:p>
        </w:tc>
        <w:tc>
          <w:tcPr>
            <w:tcW w:w="1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2"/>
        </w:trPr>
        <w:tc>
          <w:tcPr>
            <w:tcW w:w="9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980" w:type="dxa"/>
            <w:vAlign w:val="bottom"/>
            <w:gridSpan w:val="7"/>
          </w:tcPr>
          <w:p>
            <w:pPr>
              <w:ind w:left="20"/>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0000"/>
              </w:rPr>
              <w:t xml:space="preserve">  More than 40 years of operational experience with General Motors as an</w:t>
            </w: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980" w:type="dxa"/>
            <w:vAlign w:val="bottom"/>
            <w:gridSpan w:val="7"/>
          </w:tcPr>
          <w:p>
            <w:pPr>
              <w:ind w:left="180"/>
              <w:spacing w:after="0"/>
              <w:rPr>
                <w:sz w:val="20"/>
                <w:szCs w:val="20"/>
                <w:color w:val="auto"/>
              </w:rPr>
            </w:pPr>
            <w:r>
              <w:rPr>
                <w:rFonts w:ascii="Arial" w:cs="Arial" w:eastAsia="Arial" w:hAnsi="Arial"/>
                <w:sz w:val="16"/>
                <w:szCs w:val="16"/>
                <w:color w:val="auto"/>
              </w:rPr>
              <w:t>engineer, plant manager, head of manufacturing and lead labor relations</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40" w:type="dxa"/>
            <w:vAlign w:val="bottom"/>
          </w:tcPr>
          <w:p>
            <w:pPr>
              <w:ind w:left="180"/>
              <w:spacing w:after="0"/>
              <w:rPr>
                <w:sz w:val="20"/>
                <w:szCs w:val="20"/>
                <w:color w:val="auto"/>
              </w:rPr>
            </w:pPr>
            <w:r>
              <w:rPr>
                <w:rFonts w:ascii="Arial" w:cs="Arial" w:eastAsia="Arial" w:hAnsi="Arial"/>
                <w:sz w:val="16"/>
                <w:szCs w:val="16"/>
                <w:color w:val="auto"/>
              </w:rPr>
              <w:t>negotiator</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9"/>
        </w:trPr>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920" w:type="dxa"/>
            <w:vAlign w:val="bottom"/>
            <w:gridSpan w:val="5"/>
          </w:tcPr>
          <w:p>
            <w:pPr>
              <w:ind w:left="20"/>
              <w:spacing w:after="0"/>
              <w:rPr>
                <w:sz w:val="20"/>
                <w:szCs w:val="20"/>
                <w:color w:val="auto"/>
              </w:rPr>
            </w:pPr>
            <w:r>
              <w:rPr>
                <w:rFonts w:ascii="Arial" w:cs="Arial" w:eastAsia="Arial" w:hAnsi="Arial"/>
                <w:sz w:val="16"/>
                <w:szCs w:val="16"/>
                <w:color w:val="D02A2E"/>
                <w:w w:val="99"/>
              </w:rPr>
              <w:t>»</w:t>
            </w:r>
            <w:r>
              <w:rPr>
                <w:rFonts w:ascii="Arial" w:cs="Arial" w:eastAsia="Arial" w:hAnsi="Arial"/>
                <w:sz w:val="16"/>
                <w:szCs w:val="16"/>
                <w:color w:val="000000"/>
                <w:w w:val="99"/>
              </w:rPr>
              <w:t xml:space="preserve">  Served extensively in leadership positions on boards</w:t>
            </w: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5"/>
        </w:trPr>
        <w:tc>
          <w:tcPr>
            <w:tcW w:w="900" w:type="dxa"/>
            <w:vAlign w:val="bottom"/>
          </w:tcPr>
          <w:p>
            <w:pPr>
              <w:spacing w:after="0"/>
              <w:rPr>
                <w:sz w:val="24"/>
                <w:szCs w:val="24"/>
                <w:color w:val="auto"/>
              </w:rPr>
            </w:pPr>
          </w:p>
        </w:tc>
        <w:tc>
          <w:tcPr>
            <w:tcW w:w="1640" w:type="dxa"/>
            <w:vAlign w:val="bottom"/>
            <w:gridSpan w:val="2"/>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2"/>
        </w:trPr>
        <w:tc>
          <w:tcPr>
            <w:tcW w:w="900" w:type="dxa"/>
            <w:vAlign w:val="bottom"/>
          </w:tcPr>
          <w:p>
            <w:pPr>
              <w:spacing w:after="0"/>
              <w:rPr>
                <w:sz w:val="24"/>
                <w:szCs w:val="24"/>
                <w:color w:val="auto"/>
              </w:rPr>
            </w:pPr>
          </w:p>
        </w:tc>
        <w:tc>
          <w:tcPr>
            <w:tcW w:w="1640" w:type="dxa"/>
            <w:vAlign w:val="bottom"/>
            <w:gridSpan w:val="2"/>
            <w:shd w:val="clear" w:color="auto" w:fill="DFE3E6"/>
          </w:tcPr>
          <w:p>
            <w:pPr>
              <w:ind w:left="100"/>
              <w:spacing w:after="0"/>
              <w:rPr>
                <w:sz w:val="20"/>
                <w:szCs w:val="20"/>
                <w:color w:val="auto"/>
              </w:rPr>
            </w:pPr>
            <w:r>
              <w:rPr>
                <w:rFonts w:ascii="Arial" w:cs="Arial" w:eastAsia="Arial" w:hAnsi="Arial"/>
                <w:sz w:val="18"/>
                <w:szCs w:val="18"/>
                <w:b w:val="1"/>
                <w:bCs w:val="1"/>
                <w:color w:val="D02A2E"/>
              </w:rPr>
              <w:t>EXPERTISE</w:t>
            </w:r>
          </w:p>
        </w:tc>
        <w:tc>
          <w:tcPr>
            <w:tcW w:w="180" w:type="dxa"/>
            <w:vAlign w:val="bottom"/>
            <w:shd w:val="clear" w:color="auto" w:fill="DFE3E6"/>
          </w:tcPr>
          <w:p>
            <w:pPr>
              <w:spacing w:after="0"/>
              <w:rPr>
                <w:sz w:val="24"/>
                <w:szCs w:val="24"/>
                <w:color w:val="auto"/>
              </w:rPr>
            </w:pPr>
          </w:p>
        </w:tc>
        <w:tc>
          <w:tcPr>
            <w:tcW w:w="340" w:type="dxa"/>
            <w:vAlign w:val="bottom"/>
            <w:shd w:val="clear" w:color="auto" w:fill="DFE3E6"/>
          </w:tcPr>
          <w:p>
            <w:pPr>
              <w:spacing w:after="0"/>
              <w:rPr>
                <w:sz w:val="24"/>
                <w:szCs w:val="24"/>
                <w:color w:val="auto"/>
              </w:rPr>
            </w:pPr>
          </w:p>
        </w:tc>
        <w:tc>
          <w:tcPr>
            <w:tcW w:w="120" w:type="dxa"/>
            <w:vAlign w:val="bottom"/>
            <w:shd w:val="clear" w:color="auto" w:fill="DFE3E6"/>
          </w:tcPr>
          <w:p>
            <w:pPr>
              <w:spacing w:after="0"/>
              <w:rPr>
                <w:sz w:val="24"/>
                <w:szCs w:val="24"/>
                <w:color w:val="auto"/>
              </w:rPr>
            </w:pPr>
          </w:p>
        </w:tc>
        <w:tc>
          <w:tcPr>
            <w:tcW w:w="480" w:type="dxa"/>
            <w:vAlign w:val="bottom"/>
            <w:shd w:val="clear" w:color="auto" w:fill="DFE3E6"/>
          </w:tcPr>
          <w:p>
            <w:pPr>
              <w:spacing w:after="0"/>
              <w:rPr>
                <w:sz w:val="24"/>
                <w:szCs w:val="24"/>
                <w:color w:val="auto"/>
              </w:rPr>
            </w:pPr>
          </w:p>
        </w:tc>
        <w:tc>
          <w:tcPr>
            <w:tcW w:w="320" w:type="dxa"/>
            <w:vAlign w:val="bottom"/>
            <w:shd w:val="clear" w:color="auto" w:fill="DFE3E6"/>
          </w:tcPr>
          <w:p>
            <w:pPr>
              <w:spacing w:after="0"/>
              <w:rPr>
                <w:sz w:val="24"/>
                <w:szCs w:val="24"/>
                <w:color w:val="auto"/>
              </w:rPr>
            </w:pPr>
          </w:p>
        </w:tc>
        <w:tc>
          <w:tcPr>
            <w:tcW w:w="1040" w:type="dxa"/>
            <w:vAlign w:val="bottom"/>
            <w:shd w:val="clear" w:color="auto" w:fill="DFE3E6"/>
          </w:tcPr>
          <w:p>
            <w:pPr>
              <w:spacing w:after="0"/>
              <w:rPr>
                <w:sz w:val="24"/>
                <w:szCs w:val="24"/>
                <w:color w:val="auto"/>
              </w:rPr>
            </w:pPr>
          </w:p>
        </w:tc>
        <w:tc>
          <w:tcPr>
            <w:tcW w:w="180" w:type="dxa"/>
            <w:vAlign w:val="bottom"/>
            <w:shd w:val="clear" w:color="auto" w:fill="DFE3E6"/>
          </w:tcPr>
          <w:p>
            <w:pPr>
              <w:spacing w:after="0"/>
              <w:rPr>
                <w:sz w:val="24"/>
                <w:szCs w:val="24"/>
                <w:color w:val="auto"/>
              </w:rPr>
            </w:pPr>
          </w:p>
        </w:tc>
        <w:tc>
          <w:tcPr>
            <w:tcW w:w="800" w:type="dxa"/>
            <w:vAlign w:val="bottom"/>
            <w:shd w:val="clear" w:color="auto" w:fill="DFE3E6"/>
          </w:tcPr>
          <w:p>
            <w:pPr>
              <w:spacing w:after="0"/>
              <w:rPr>
                <w:sz w:val="24"/>
                <w:szCs w:val="24"/>
                <w:color w:val="auto"/>
              </w:rPr>
            </w:pPr>
          </w:p>
        </w:tc>
        <w:tc>
          <w:tcPr>
            <w:tcW w:w="200" w:type="dxa"/>
            <w:vAlign w:val="bottom"/>
            <w:shd w:val="clear" w:color="auto" w:fill="DFE3E6"/>
          </w:tcPr>
          <w:p>
            <w:pPr>
              <w:spacing w:after="0"/>
              <w:rPr>
                <w:sz w:val="24"/>
                <w:szCs w:val="24"/>
                <w:color w:val="auto"/>
              </w:rPr>
            </w:pPr>
          </w:p>
        </w:tc>
        <w:tc>
          <w:tcPr>
            <w:tcW w:w="1700" w:type="dxa"/>
            <w:vAlign w:val="bottom"/>
            <w:shd w:val="clear" w:color="auto" w:fill="DFE3E6"/>
          </w:tcPr>
          <w:p>
            <w:pPr>
              <w:spacing w:after="0"/>
              <w:rPr>
                <w:sz w:val="24"/>
                <w:szCs w:val="24"/>
                <w:color w:val="auto"/>
              </w:rPr>
            </w:pPr>
          </w:p>
        </w:tc>
        <w:tc>
          <w:tcPr>
            <w:tcW w:w="120" w:type="dxa"/>
            <w:vAlign w:val="bottom"/>
            <w:shd w:val="clear" w:color="auto" w:fill="DFE3E6"/>
          </w:tcPr>
          <w:p>
            <w:pPr>
              <w:spacing w:after="0"/>
              <w:rPr>
                <w:sz w:val="24"/>
                <w:szCs w:val="24"/>
                <w:color w:val="auto"/>
              </w:rPr>
            </w:pPr>
          </w:p>
        </w:tc>
        <w:tc>
          <w:tcPr>
            <w:tcW w:w="1940" w:type="dxa"/>
            <w:vAlign w:val="bottom"/>
            <w:shd w:val="clear" w:color="auto" w:fill="DFE3E6"/>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7"/>
        </w:trPr>
        <w:tc>
          <w:tcPr>
            <w:tcW w:w="900" w:type="dxa"/>
            <w:vAlign w:val="bottom"/>
          </w:tcPr>
          <w:p>
            <w:pPr>
              <w:spacing w:after="0"/>
              <w:rPr>
                <w:sz w:val="24"/>
                <w:szCs w:val="24"/>
                <w:color w:val="auto"/>
              </w:rPr>
            </w:pPr>
          </w:p>
        </w:tc>
        <w:tc>
          <w:tcPr>
            <w:tcW w:w="740" w:type="dxa"/>
            <w:vAlign w:val="bottom"/>
            <w:shd w:val="clear" w:color="auto" w:fill="DFE3E6"/>
          </w:tcPr>
          <w:p>
            <w:pPr>
              <w:spacing w:after="0"/>
              <w:rPr>
                <w:sz w:val="24"/>
                <w:szCs w:val="24"/>
                <w:color w:val="auto"/>
              </w:rPr>
            </w:pPr>
          </w:p>
        </w:tc>
        <w:tc>
          <w:tcPr>
            <w:tcW w:w="900" w:type="dxa"/>
            <w:vAlign w:val="bottom"/>
            <w:shd w:val="clear" w:color="auto" w:fill="DFE3E6"/>
          </w:tcPr>
          <w:p>
            <w:pPr>
              <w:ind w:left="60"/>
              <w:spacing w:after="0"/>
              <w:rPr>
                <w:sz w:val="20"/>
                <w:szCs w:val="20"/>
                <w:color w:val="auto"/>
              </w:rPr>
            </w:pPr>
            <w:r>
              <w:rPr>
                <w:rFonts w:ascii="Arial" w:cs="Arial" w:eastAsia="Arial" w:hAnsi="Arial"/>
                <w:sz w:val="14"/>
                <w:szCs w:val="14"/>
                <w:b w:val="1"/>
                <w:bCs w:val="1"/>
                <w:color w:val="5D6673"/>
              </w:rPr>
              <w:t>EXECUTIVE</w:t>
            </w:r>
          </w:p>
        </w:tc>
        <w:tc>
          <w:tcPr>
            <w:tcW w:w="180" w:type="dxa"/>
            <w:vAlign w:val="bottom"/>
            <w:shd w:val="clear" w:color="auto" w:fill="DFE3E6"/>
          </w:tcPr>
          <w:p>
            <w:pPr>
              <w:spacing w:after="0"/>
              <w:rPr>
                <w:sz w:val="24"/>
                <w:szCs w:val="24"/>
                <w:color w:val="auto"/>
              </w:rPr>
            </w:pPr>
          </w:p>
        </w:tc>
        <w:tc>
          <w:tcPr>
            <w:tcW w:w="340" w:type="dxa"/>
            <w:vAlign w:val="bottom"/>
            <w:shd w:val="clear" w:color="auto" w:fill="DFE3E6"/>
          </w:tcPr>
          <w:p>
            <w:pPr>
              <w:spacing w:after="0"/>
              <w:rPr>
                <w:sz w:val="24"/>
                <w:szCs w:val="24"/>
                <w:color w:val="auto"/>
              </w:rPr>
            </w:pPr>
          </w:p>
        </w:tc>
        <w:tc>
          <w:tcPr>
            <w:tcW w:w="120" w:type="dxa"/>
            <w:vAlign w:val="bottom"/>
            <w:shd w:val="clear" w:color="auto" w:fill="DFE3E6"/>
          </w:tcPr>
          <w:p>
            <w:pPr>
              <w:spacing w:after="0"/>
              <w:rPr>
                <w:sz w:val="24"/>
                <w:szCs w:val="24"/>
                <w:color w:val="auto"/>
              </w:rPr>
            </w:pPr>
          </w:p>
        </w:tc>
        <w:tc>
          <w:tcPr>
            <w:tcW w:w="480" w:type="dxa"/>
            <w:vAlign w:val="bottom"/>
            <w:shd w:val="clear" w:color="auto" w:fill="DFE3E6"/>
          </w:tcPr>
          <w:p>
            <w:pPr>
              <w:spacing w:after="0"/>
              <w:rPr>
                <w:sz w:val="24"/>
                <w:szCs w:val="24"/>
                <w:color w:val="auto"/>
              </w:rPr>
            </w:pPr>
          </w:p>
        </w:tc>
        <w:tc>
          <w:tcPr>
            <w:tcW w:w="320" w:type="dxa"/>
            <w:vAlign w:val="bottom"/>
            <w:shd w:val="clear" w:color="auto" w:fill="DFE3E6"/>
          </w:tcPr>
          <w:p>
            <w:pPr>
              <w:spacing w:after="0"/>
              <w:rPr>
                <w:sz w:val="24"/>
                <w:szCs w:val="24"/>
                <w:color w:val="auto"/>
              </w:rPr>
            </w:pPr>
          </w:p>
        </w:tc>
        <w:tc>
          <w:tcPr>
            <w:tcW w:w="1040" w:type="dxa"/>
            <w:vAlign w:val="bottom"/>
            <w:vMerge w:val="restart"/>
            <w:shd w:val="clear" w:color="auto" w:fill="DFE3E6"/>
          </w:tcPr>
          <w:p>
            <w:pPr>
              <w:ind w:left="20"/>
              <w:spacing w:after="0"/>
              <w:rPr>
                <w:sz w:val="20"/>
                <w:szCs w:val="20"/>
                <w:color w:val="auto"/>
              </w:rPr>
            </w:pPr>
            <w:r>
              <w:rPr>
                <w:rFonts w:ascii="Arial" w:cs="Arial" w:eastAsia="Arial" w:hAnsi="Arial"/>
                <w:sz w:val="14"/>
                <w:szCs w:val="14"/>
                <w:b w:val="1"/>
                <w:bCs w:val="1"/>
                <w:color w:val="5D6673"/>
              </w:rPr>
              <w:t>FINANCIAL</w:t>
            </w:r>
          </w:p>
        </w:tc>
        <w:tc>
          <w:tcPr>
            <w:tcW w:w="180" w:type="dxa"/>
            <w:vAlign w:val="bottom"/>
            <w:shd w:val="clear" w:color="auto" w:fill="DFE3E6"/>
          </w:tcPr>
          <w:p>
            <w:pPr>
              <w:spacing w:after="0"/>
              <w:rPr>
                <w:sz w:val="24"/>
                <w:szCs w:val="24"/>
                <w:color w:val="auto"/>
              </w:rPr>
            </w:pPr>
          </w:p>
        </w:tc>
        <w:tc>
          <w:tcPr>
            <w:tcW w:w="800" w:type="dxa"/>
            <w:vAlign w:val="bottom"/>
            <w:shd w:val="clear" w:color="auto" w:fill="DFE3E6"/>
          </w:tcPr>
          <w:p>
            <w:pPr>
              <w:spacing w:after="0"/>
              <w:rPr>
                <w:sz w:val="24"/>
                <w:szCs w:val="24"/>
                <w:color w:val="auto"/>
              </w:rPr>
            </w:pPr>
          </w:p>
        </w:tc>
        <w:tc>
          <w:tcPr>
            <w:tcW w:w="200" w:type="dxa"/>
            <w:vAlign w:val="bottom"/>
            <w:shd w:val="clear" w:color="auto" w:fill="DFE3E6"/>
          </w:tcPr>
          <w:p>
            <w:pPr>
              <w:spacing w:after="0"/>
              <w:rPr>
                <w:sz w:val="24"/>
                <w:szCs w:val="24"/>
                <w:color w:val="auto"/>
              </w:rPr>
            </w:pPr>
          </w:p>
        </w:tc>
        <w:tc>
          <w:tcPr>
            <w:tcW w:w="1700" w:type="dxa"/>
            <w:vAlign w:val="bottom"/>
            <w:shd w:val="clear" w:color="auto" w:fill="DFE3E6"/>
          </w:tcPr>
          <w:p>
            <w:pPr>
              <w:ind w:left="40"/>
              <w:spacing w:after="0"/>
              <w:rPr>
                <w:sz w:val="20"/>
                <w:szCs w:val="20"/>
                <w:color w:val="auto"/>
              </w:rPr>
            </w:pPr>
            <w:r>
              <w:rPr>
                <w:rFonts w:ascii="Arial" w:cs="Arial" w:eastAsia="Arial" w:hAnsi="Arial"/>
                <w:sz w:val="14"/>
                <w:szCs w:val="14"/>
                <w:b w:val="1"/>
                <w:bCs w:val="1"/>
                <w:color w:val="5D6673"/>
              </w:rPr>
              <w:t>PUBLIC BOARD</w:t>
            </w:r>
          </w:p>
        </w:tc>
        <w:tc>
          <w:tcPr>
            <w:tcW w:w="120" w:type="dxa"/>
            <w:vAlign w:val="bottom"/>
            <w:shd w:val="clear" w:color="auto" w:fill="DFE3E6"/>
          </w:tcPr>
          <w:p>
            <w:pPr>
              <w:spacing w:after="0"/>
              <w:rPr>
                <w:sz w:val="24"/>
                <w:szCs w:val="24"/>
                <w:color w:val="auto"/>
              </w:rPr>
            </w:pPr>
          </w:p>
        </w:tc>
        <w:tc>
          <w:tcPr>
            <w:tcW w:w="1940" w:type="dxa"/>
            <w:vAlign w:val="bottom"/>
            <w:vMerge w:val="restart"/>
            <w:shd w:val="clear" w:color="auto" w:fill="DFE3E6"/>
          </w:tcPr>
          <w:p>
            <w:pPr>
              <w:jc w:val="right"/>
              <w:ind w:right="56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GLOBAL</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900" w:type="dxa"/>
            <w:vAlign w:val="bottom"/>
          </w:tcPr>
          <w:p>
            <w:pPr>
              <w:spacing w:after="0"/>
              <w:rPr>
                <w:sz w:val="12"/>
                <w:szCs w:val="12"/>
                <w:color w:val="auto"/>
              </w:rPr>
            </w:pPr>
          </w:p>
        </w:tc>
        <w:tc>
          <w:tcPr>
            <w:tcW w:w="740" w:type="dxa"/>
            <w:vAlign w:val="bottom"/>
            <w:shd w:val="clear" w:color="auto" w:fill="DFE3E6"/>
          </w:tcPr>
          <w:p>
            <w:pPr>
              <w:ind w:left="6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gridSpan w:val="2"/>
            <w:shd w:val="clear" w:color="auto" w:fill="DFE3E6"/>
          </w:tcPr>
          <w:p>
            <w:pPr>
              <w:ind w:left="60"/>
              <w:spacing w:after="0" w:line="143" w:lineRule="exact"/>
              <w:rPr>
                <w:sz w:val="20"/>
                <w:szCs w:val="20"/>
                <w:color w:val="auto"/>
              </w:rPr>
            </w:pPr>
            <w:r>
              <w:rPr>
                <w:rFonts w:ascii="Arial" w:cs="Arial" w:eastAsia="Arial" w:hAnsi="Arial"/>
                <w:sz w:val="14"/>
                <w:szCs w:val="14"/>
                <w:b w:val="1"/>
                <w:bCs w:val="1"/>
                <w:color w:val="5D6673"/>
              </w:rPr>
              <w:t>LEADERSHIP</w:t>
            </w:r>
          </w:p>
        </w:tc>
        <w:tc>
          <w:tcPr>
            <w:tcW w:w="340" w:type="dxa"/>
            <w:vAlign w:val="bottom"/>
            <w:shd w:val="clear" w:color="auto" w:fill="DFE3E6"/>
          </w:tcPr>
          <w:p>
            <w:pPr>
              <w:spacing w:after="0"/>
              <w:rPr>
                <w:sz w:val="12"/>
                <w:szCs w:val="12"/>
                <w:color w:val="auto"/>
              </w:rPr>
            </w:pPr>
          </w:p>
        </w:tc>
        <w:tc>
          <w:tcPr>
            <w:tcW w:w="120" w:type="dxa"/>
            <w:vAlign w:val="bottom"/>
            <w:shd w:val="clear" w:color="auto" w:fill="DFE3E6"/>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shd w:val="clear" w:color="auto" w:fill="DFE3E6"/>
          </w:tcPr>
          <w:p>
            <w:pPr>
              <w:jc w:val="right"/>
              <w:ind w:right="401"/>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shd w:val="clear" w:color="auto" w:fill="DFE3E6"/>
          </w:tcPr>
          <w:p>
            <w:pPr>
              <w:jc w:val="right"/>
              <w:ind w:right="2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vMerge w:val="continue"/>
            <w:shd w:val="clear" w:color="auto" w:fill="DFE3E6"/>
          </w:tcPr>
          <w:p>
            <w:pPr>
              <w:spacing w:after="0"/>
              <w:rPr>
                <w:sz w:val="12"/>
                <w:szCs w:val="12"/>
                <w:color w:val="auto"/>
              </w:rPr>
            </w:pPr>
          </w:p>
        </w:tc>
        <w:tc>
          <w:tcPr>
            <w:tcW w:w="180" w:type="dxa"/>
            <w:vAlign w:val="bottom"/>
            <w:shd w:val="clear" w:color="auto" w:fill="DFE3E6"/>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shd w:val="clear" w:color="auto" w:fill="DFE3E6"/>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900" w:type="dxa"/>
            <w:vAlign w:val="bottom"/>
            <w:gridSpan w:val="2"/>
            <w:shd w:val="clear" w:color="auto" w:fill="DFE3E6"/>
          </w:tcPr>
          <w:p>
            <w:pPr>
              <w:ind w:left="80"/>
              <w:spacing w:after="0" w:line="143" w:lineRule="exact"/>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5D6673"/>
              </w:rPr>
              <w:t>AND GOVERNANCE</w:t>
            </w:r>
          </w:p>
        </w:tc>
        <w:tc>
          <w:tcPr>
            <w:tcW w:w="120" w:type="dxa"/>
            <w:vAlign w:val="bottom"/>
            <w:shd w:val="clear" w:color="auto" w:fill="DFE3E6"/>
          </w:tcPr>
          <w:p>
            <w:pPr>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940" w:type="dxa"/>
            <w:vAlign w:val="bottom"/>
            <w:vMerge w:val="continue"/>
            <w:shd w:val="clear" w:color="auto" w:fill="DFE3E6"/>
          </w:tcPr>
          <w:p>
            <w:pPr>
              <w:spacing w:after="0"/>
              <w:rPr>
                <w:sz w:val="12"/>
                <w:szCs w:val="12"/>
                <w:color w:val="auto"/>
              </w:rPr>
            </w:pPr>
          </w:p>
        </w:tc>
        <w:tc>
          <w:tcPr>
            <w:tcW w:w="9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0"/>
        </w:trPr>
        <w:tc>
          <w:tcPr>
            <w:tcW w:w="900" w:type="dxa"/>
            <w:vAlign w:val="bottom"/>
          </w:tcPr>
          <w:p>
            <w:pPr>
              <w:spacing w:after="0"/>
              <w:rPr>
                <w:sz w:val="9"/>
                <w:szCs w:val="9"/>
                <w:color w:val="auto"/>
              </w:rPr>
            </w:pPr>
          </w:p>
        </w:tc>
        <w:tc>
          <w:tcPr>
            <w:tcW w:w="740" w:type="dxa"/>
            <w:vAlign w:val="bottom"/>
            <w:vMerge w:val="restart"/>
            <w:shd w:val="clear" w:color="auto" w:fill="DFE3E6"/>
          </w:tcPr>
          <w:p>
            <w:pPr>
              <w:ind w:left="100"/>
              <w:spacing w:after="0"/>
              <w:rPr>
                <w:sz w:val="20"/>
                <w:szCs w:val="20"/>
                <w:color w:val="auto"/>
              </w:rPr>
            </w:pPr>
            <w:r>
              <w:rPr>
                <w:rFonts w:ascii="Arial" w:cs="Arial" w:eastAsia="Arial" w:hAnsi="Arial"/>
                <w:sz w:val="14"/>
                <w:szCs w:val="14"/>
                <w:b w:val="1"/>
                <w:bCs w:val="1"/>
                <w:color w:val="5D6673"/>
              </w:rPr>
              <w:t> </w:t>
            </w:r>
          </w:p>
        </w:tc>
        <w:tc>
          <w:tcPr>
            <w:tcW w:w="1080" w:type="dxa"/>
            <w:vAlign w:val="bottom"/>
            <w:gridSpan w:val="2"/>
            <w:vMerge w:val="restart"/>
            <w:shd w:val="clear" w:color="auto" w:fill="DFE3E6"/>
          </w:tcPr>
          <w:p>
            <w:pPr>
              <w:ind w:left="60"/>
              <w:spacing w:after="0"/>
              <w:rPr>
                <w:sz w:val="20"/>
                <w:szCs w:val="20"/>
                <w:color w:val="auto"/>
              </w:rPr>
            </w:pPr>
            <w:r>
              <w:rPr>
                <w:rFonts w:ascii="Arial" w:cs="Arial" w:eastAsia="Arial" w:hAnsi="Arial"/>
                <w:sz w:val="14"/>
                <w:szCs w:val="14"/>
                <w:b w:val="1"/>
                <w:bCs w:val="1"/>
                <w:color w:val="5D6673"/>
              </w:rPr>
              <w:t>EXPERIENCE</w:t>
            </w:r>
          </w:p>
        </w:tc>
        <w:tc>
          <w:tcPr>
            <w:tcW w:w="340" w:type="dxa"/>
            <w:vAlign w:val="bottom"/>
            <w:shd w:val="clear" w:color="auto" w:fill="DFE3E6"/>
          </w:tcPr>
          <w:p>
            <w:pPr>
              <w:spacing w:after="0"/>
              <w:rPr>
                <w:sz w:val="9"/>
                <w:szCs w:val="9"/>
                <w:color w:val="auto"/>
              </w:rPr>
            </w:pPr>
          </w:p>
        </w:tc>
        <w:tc>
          <w:tcPr>
            <w:tcW w:w="120" w:type="dxa"/>
            <w:vAlign w:val="bottom"/>
            <w:shd w:val="clear" w:color="auto" w:fill="DFE3E6"/>
          </w:tcPr>
          <w:p>
            <w:pPr>
              <w:spacing w:after="0"/>
              <w:rPr>
                <w:sz w:val="9"/>
                <w:szCs w:val="9"/>
                <w:color w:val="auto"/>
              </w:rPr>
            </w:pPr>
          </w:p>
        </w:tc>
        <w:tc>
          <w:tcPr>
            <w:tcW w:w="480" w:type="dxa"/>
            <w:vAlign w:val="bottom"/>
            <w:shd w:val="clear" w:color="auto" w:fill="DFE3E6"/>
          </w:tcPr>
          <w:p>
            <w:pPr>
              <w:spacing w:after="0"/>
              <w:rPr>
                <w:sz w:val="9"/>
                <w:szCs w:val="9"/>
                <w:color w:val="auto"/>
              </w:rPr>
            </w:pPr>
          </w:p>
        </w:tc>
        <w:tc>
          <w:tcPr>
            <w:tcW w:w="320" w:type="dxa"/>
            <w:vAlign w:val="bottom"/>
            <w:shd w:val="clear" w:color="auto" w:fill="DFE3E6"/>
          </w:tcPr>
          <w:p>
            <w:pPr>
              <w:spacing w:after="0"/>
              <w:rPr>
                <w:sz w:val="9"/>
                <w:szCs w:val="9"/>
                <w:color w:val="auto"/>
              </w:rPr>
            </w:pPr>
          </w:p>
        </w:tc>
        <w:tc>
          <w:tcPr>
            <w:tcW w:w="1220" w:type="dxa"/>
            <w:vAlign w:val="bottom"/>
            <w:gridSpan w:val="2"/>
            <w:shd w:val="clear" w:color="auto" w:fill="DFE3E6"/>
          </w:tcPr>
          <w:p>
            <w:pPr>
              <w:ind w:left="20"/>
              <w:spacing w:after="0" w:line="110" w:lineRule="exact"/>
              <w:rPr>
                <w:sz w:val="20"/>
                <w:szCs w:val="20"/>
                <w:color w:val="auto"/>
              </w:rPr>
            </w:pPr>
            <w:r>
              <w:rPr>
                <w:rFonts w:ascii="Arial" w:cs="Arial" w:eastAsia="Arial" w:hAnsi="Arial"/>
                <w:sz w:val="12"/>
                <w:szCs w:val="12"/>
                <w:b w:val="1"/>
                <w:bCs w:val="1"/>
                <w:color w:val="5D6673"/>
              </w:rPr>
              <w:t>LITERACY/CFO</w:t>
            </w:r>
          </w:p>
        </w:tc>
        <w:tc>
          <w:tcPr>
            <w:tcW w:w="800" w:type="dxa"/>
            <w:vAlign w:val="bottom"/>
            <w:shd w:val="clear" w:color="auto" w:fill="DFE3E6"/>
          </w:tcPr>
          <w:p>
            <w:pPr>
              <w:spacing w:after="0"/>
              <w:rPr>
                <w:sz w:val="9"/>
                <w:szCs w:val="9"/>
                <w:color w:val="auto"/>
              </w:rPr>
            </w:pPr>
          </w:p>
        </w:tc>
        <w:tc>
          <w:tcPr>
            <w:tcW w:w="200" w:type="dxa"/>
            <w:vAlign w:val="bottom"/>
            <w:shd w:val="clear" w:color="auto" w:fill="DFE3E6"/>
          </w:tcPr>
          <w:p>
            <w:pPr>
              <w:spacing w:after="0"/>
              <w:rPr>
                <w:sz w:val="9"/>
                <w:szCs w:val="9"/>
                <w:color w:val="auto"/>
              </w:rPr>
            </w:pPr>
          </w:p>
        </w:tc>
        <w:tc>
          <w:tcPr>
            <w:tcW w:w="1700" w:type="dxa"/>
            <w:vAlign w:val="bottom"/>
            <w:vMerge w:val="restart"/>
            <w:shd w:val="clear" w:color="auto" w:fill="DFE3E6"/>
          </w:tcPr>
          <w:p>
            <w:pPr>
              <w:ind w:left="40"/>
              <w:spacing w:after="0"/>
              <w:rPr>
                <w:sz w:val="20"/>
                <w:szCs w:val="20"/>
                <w:color w:val="auto"/>
              </w:rPr>
            </w:pPr>
            <w:r>
              <w:rPr>
                <w:rFonts w:ascii="Arial" w:cs="Arial" w:eastAsia="Arial" w:hAnsi="Arial"/>
                <w:sz w:val="14"/>
                <w:szCs w:val="14"/>
                <w:b w:val="1"/>
                <w:bCs w:val="1"/>
                <w:color w:val="5D6673"/>
              </w:rPr>
              <w:t>EXPERIENCE</w:t>
            </w:r>
          </w:p>
        </w:tc>
        <w:tc>
          <w:tcPr>
            <w:tcW w:w="120" w:type="dxa"/>
            <w:vAlign w:val="bottom"/>
            <w:shd w:val="clear" w:color="auto" w:fill="DFE3E6"/>
          </w:tcPr>
          <w:p>
            <w:pPr>
              <w:spacing w:after="0"/>
              <w:rPr>
                <w:sz w:val="9"/>
                <w:szCs w:val="9"/>
                <w:color w:val="auto"/>
              </w:rPr>
            </w:pPr>
          </w:p>
        </w:tc>
        <w:tc>
          <w:tcPr>
            <w:tcW w:w="1940" w:type="dxa"/>
            <w:vAlign w:val="bottom"/>
            <w:shd w:val="clear" w:color="auto" w:fill="DFE3E6"/>
          </w:tcPr>
          <w:p>
            <w:pPr>
              <w:jc w:val="right"/>
              <w:ind w:right="240"/>
              <w:spacing w:after="0" w:line="110" w:lineRule="exact"/>
              <w:rPr>
                <w:sz w:val="20"/>
                <w:szCs w:val="20"/>
                <w:color w:val="auto"/>
              </w:rPr>
            </w:pPr>
            <w:r>
              <w:rPr>
                <w:rFonts w:ascii="Arial" w:cs="Arial" w:eastAsia="Arial" w:hAnsi="Arial"/>
                <w:sz w:val="12"/>
                <w:szCs w:val="12"/>
                <w:b w:val="1"/>
                <w:bCs w:val="1"/>
                <w:color w:val="5D6673"/>
              </w:rPr>
              <w:t>EXPERIENCE</w:t>
            </w: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1"/>
        </w:trPr>
        <w:tc>
          <w:tcPr>
            <w:tcW w:w="900" w:type="dxa"/>
            <w:vAlign w:val="bottom"/>
          </w:tcPr>
          <w:p>
            <w:pPr>
              <w:spacing w:after="0"/>
              <w:rPr>
                <w:sz w:val="8"/>
                <w:szCs w:val="8"/>
                <w:color w:val="auto"/>
              </w:rPr>
            </w:pPr>
          </w:p>
        </w:tc>
        <w:tc>
          <w:tcPr>
            <w:tcW w:w="740" w:type="dxa"/>
            <w:vAlign w:val="bottom"/>
            <w:vMerge w:val="continue"/>
            <w:shd w:val="clear" w:color="auto" w:fill="DFE3E6"/>
          </w:tcPr>
          <w:p>
            <w:pPr>
              <w:spacing w:after="0"/>
              <w:rPr>
                <w:sz w:val="8"/>
                <w:szCs w:val="8"/>
                <w:color w:val="auto"/>
              </w:rPr>
            </w:pPr>
          </w:p>
        </w:tc>
        <w:tc>
          <w:tcPr>
            <w:tcW w:w="1080" w:type="dxa"/>
            <w:vAlign w:val="bottom"/>
            <w:gridSpan w:val="2"/>
            <w:vMerge w:val="continue"/>
            <w:shd w:val="clear" w:color="auto" w:fill="DFE3E6"/>
          </w:tcPr>
          <w:p>
            <w:pPr>
              <w:spacing w:after="0"/>
              <w:rPr>
                <w:sz w:val="8"/>
                <w:szCs w:val="8"/>
                <w:color w:val="auto"/>
              </w:rPr>
            </w:pPr>
          </w:p>
        </w:tc>
        <w:tc>
          <w:tcPr>
            <w:tcW w:w="340" w:type="dxa"/>
            <w:vAlign w:val="bottom"/>
            <w:shd w:val="clear" w:color="auto" w:fill="DFE3E6"/>
          </w:tcPr>
          <w:p>
            <w:pPr>
              <w:spacing w:after="0"/>
              <w:rPr>
                <w:sz w:val="8"/>
                <w:szCs w:val="8"/>
                <w:color w:val="auto"/>
              </w:rPr>
            </w:pPr>
          </w:p>
        </w:tc>
        <w:tc>
          <w:tcPr>
            <w:tcW w:w="120" w:type="dxa"/>
            <w:vAlign w:val="bottom"/>
            <w:shd w:val="clear" w:color="auto" w:fill="DFE3E6"/>
          </w:tcPr>
          <w:p>
            <w:pPr>
              <w:spacing w:after="0"/>
              <w:rPr>
                <w:sz w:val="8"/>
                <w:szCs w:val="8"/>
                <w:color w:val="auto"/>
              </w:rPr>
            </w:pPr>
          </w:p>
        </w:tc>
        <w:tc>
          <w:tcPr>
            <w:tcW w:w="480" w:type="dxa"/>
            <w:vAlign w:val="bottom"/>
            <w:vMerge w:val="restart"/>
            <w:shd w:val="clear" w:color="auto" w:fill="DFE3E6"/>
          </w:tcPr>
          <w:p>
            <w:pPr>
              <w:jc w:val="right"/>
              <w:ind w:right="301"/>
              <w:spacing w:after="0"/>
              <w:rPr>
                <w:sz w:val="20"/>
                <w:szCs w:val="20"/>
                <w:color w:val="auto"/>
              </w:rPr>
            </w:pPr>
            <w:r>
              <w:rPr>
                <w:rFonts w:ascii="Arial" w:cs="Arial" w:eastAsia="Arial" w:hAnsi="Arial"/>
                <w:sz w:val="14"/>
                <w:szCs w:val="14"/>
                <w:b w:val="1"/>
                <w:bCs w:val="1"/>
                <w:color w:val="5D6673"/>
              </w:rPr>
              <w:t> </w:t>
            </w:r>
          </w:p>
        </w:tc>
        <w:tc>
          <w:tcPr>
            <w:tcW w:w="320" w:type="dxa"/>
            <w:vAlign w:val="bottom"/>
            <w:shd w:val="clear" w:color="auto" w:fill="DFE3E6"/>
          </w:tcPr>
          <w:p>
            <w:pPr>
              <w:spacing w:after="0"/>
              <w:rPr>
                <w:sz w:val="8"/>
                <w:szCs w:val="8"/>
                <w:color w:val="auto"/>
              </w:rPr>
            </w:pPr>
          </w:p>
        </w:tc>
        <w:tc>
          <w:tcPr>
            <w:tcW w:w="1040" w:type="dxa"/>
            <w:vAlign w:val="bottom"/>
            <w:shd w:val="clear" w:color="auto" w:fill="DFE3E6"/>
          </w:tcPr>
          <w:p>
            <w:pPr>
              <w:spacing w:after="0"/>
              <w:rPr>
                <w:sz w:val="8"/>
                <w:szCs w:val="8"/>
                <w:color w:val="auto"/>
              </w:rPr>
            </w:pPr>
          </w:p>
        </w:tc>
        <w:tc>
          <w:tcPr>
            <w:tcW w:w="180" w:type="dxa"/>
            <w:vAlign w:val="bottom"/>
            <w:shd w:val="clear" w:color="auto" w:fill="DFE3E6"/>
          </w:tcPr>
          <w:p>
            <w:pPr>
              <w:spacing w:after="0"/>
              <w:rPr>
                <w:sz w:val="8"/>
                <w:szCs w:val="8"/>
                <w:color w:val="auto"/>
              </w:rPr>
            </w:pPr>
          </w:p>
        </w:tc>
        <w:tc>
          <w:tcPr>
            <w:tcW w:w="800" w:type="dxa"/>
            <w:vAlign w:val="bottom"/>
            <w:vMerge w:val="restart"/>
            <w:shd w:val="clear" w:color="auto" w:fill="DFE3E6"/>
          </w:tcPr>
          <w:p>
            <w:pPr>
              <w:ind w:left="100"/>
              <w:spacing w:after="0"/>
              <w:rPr>
                <w:sz w:val="20"/>
                <w:szCs w:val="20"/>
                <w:color w:val="auto"/>
              </w:rPr>
            </w:pPr>
            <w:r>
              <w:rPr>
                <w:rFonts w:ascii="Arial" w:cs="Arial" w:eastAsia="Arial" w:hAnsi="Arial"/>
                <w:sz w:val="14"/>
                <w:szCs w:val="14"/>
                <w:b w:val="1"/>
                <w:bCs w:val="1"/>
                <w:color w:val="5D6673"/>
              </w:rPr>
              <w:t> </w:t>
            </w:r>
          </w:p>
        </w:tc>
        <w:tc>
          <w:tcPr>
            <w:tcW w:w="200" w:type="dxa"/>
            <w:vAlign w:val="bottom"/>
            <w:shd w:val="clear" w:color="auto" w:fill="DFE3E6"/>
          </w:tcPr>
          <w:p>
            <w:pPr>
              <w:spacing w:after="0"/>
              <w:rPr>
                <w:sz w:val="8"/>
                <w:szCs w:val="8"/>
                <w:color w:val="auto"/>
              </w:rPr>
            </w:pPr>
          </w:p>
        </w:tc>
        <w:tc>
          <w:tcPr>
            <w:tcW w:w="1700" w:type="dxa"/>
            <w:vAlign w:val="bottom"/>
            <w:vMerge w:val="continue"/>
            <w:shd w:val="clear" w:color="auto" w:fill="DFE3E6"/>
          </w:tcPr>
          <w:p>
            <w:pPr>
              <w:spacing w:after="0"/>
              <w:rPr>
                <w:sz w:val="8"/>
                <w:szCs w:val="8"/>
                <w:color w:val="auto"/>
              </w:rPr>
            </w:pPr>
          </w:p>
        </w:tc>
        <w:tc>
          <w:tcPr>
            <w:tcW w:w="120" w:type="dxa"/>
            <w:vAlign w:val="bottom"/>
            <w:shd w:val="clear" w:color="auto" w:fill="DFE3E6"/>
          </w:tcPr>
          <w:p>
            <w:pPr>
              <w:spacing w:after="0"/>
              <w:rPr>
                <w:sz w:val="8"/>
                <w:szCs w:val="8"/>
                <w:color w:val="auto"/>
              </w:rPr>
            </w:pPr>
          </w:p>
        </w:tc>
        <w:tc>
          <w:tcPr>
            <w:tcW w:w="1940" w:type="dxa"/>
            <w:vAlign w:val="bottom"/>
            <w:vMerge w:val="restart"/>
            <w:shd w:val="clear" w:color="auto" w:fill="DFE3E6"/>
          </w:tcPr>
          <w:p>
            <w:pPr>
              <w:jc w:val="right"/>
              <w:ind w:right="1820"/>
              <w:spacing w:after="0"/>
              <w:rPr>
                <w:sz w:val="20"/>
                <w:szCs w:val="20"/>
                <w:color w:val="auto"/>
              </w:rPr>
            </w:pPr>
            <w:r>
              <w:rPr>
                <w:rFonts w:ascii="Arial" w:cs="Arial" w:eastAsia="Arial" w:hAnsi="Arial"/>
                <w:sz w:val="14"/>
                <w:szCs w:val="14"/>
                <w:b w:val="1"/>
                <w:bCs w:val="1"/>
                <w:color w:val="5D6673"/>
              </w:rPr>
              <w:t> </w:t>
            </w: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7"/>
        </w:trPr>
        <w:tc>
          <w:tcPr>
            <w:tcW w:w="900" w:type="dxa"/>
            <w:vAlign w:val="bottom"/>
          </w:tcPr>
          <w:p>
            <w:pPr>
              <w:spacing w:after="0"/>
              <w:rPr>
                <w:sz w:val="11"/>
                <w:szCs w:val="11"/>
                <w:color w:val="auto"/>
              </w:rPr>
            </w:pPr>
          </w:p>
        </w:tc>
        <w:tc>
          <w:tcPr>
            <w:tcW w:w="740" w:type="dxa"/>
            <w:vAlign w:val="bottom"/>
            <w:tcBorders>
              <w:bottom w:val="single" w:sz="8" w:color="DFE3E6"/>
            </w:tcBorders>
            <w:vMerge w:val="continue"/>
            <w:shd w:val="clear" w:color="auto" w:fill="DFE3E6"/>
          </w:tcPr>
          <w:p>
            <w:pPr>
              <w:spacing w:after="0"/>
              <w:rPr>
                <w:sz w:val="11"/>
                <w:szCs w:val="11"/>
                <w:color w:val="auto"/>
              </w:rPr>
            </w:pPr>
          </w:p>
        </w:tc>
        <w:tc>
          <w:tcPr>
            <w:tcW w:w="900" w:type="dxa"/>
            <w:vAlign w:val="bottom"/>
            <w:tcBorders>
              <w:bottom w:val="single" w:sz="8" w:color="DFE3E6"/>
            </w:tcBorders>
            <w:shd w:val="clear" w:color="auto" w:fill="DFE3E6"/>
          </w:tcPr>
          <w:p>
            <w:pPr>
              <w:spacing w:after="0"/>
              <w:rPr>
                <w:sz w:val="11"/>
                <w:szCs w:val="11"/>
                <w:color w:val="auto"/>
              </w:rPr>
            </w:pPr>
          </w:p>
        </w:tc>
        <w:tc>
          <w:tcPr>
            <w:tcW w:w="180" w:type="dxa"/>
            <w:vAlign w:val="bottom"/>
            <w:tcBorders>
              <w:bottom w:val="single" w:sz="8" w:color="DFE3E6"/>
            </w:tcBorders>
            <w:shd w:val="clear" w:color="auto" w:fill="DFE3E6"/>
          </w:tcPr>
          <w:p>
            <w:pPr>
              <w:spacing w:after="0"/>
              <w:rPr>
                <w:sz w:val="11"/>
                <w:szCs w:val="11"/>
                <w:color w:val="auto"/>
              </w:rPr>
            </w:pPr>
          </w:p>
        </w:tc>
        <w:tc>
          <w:tcPr>
            <w:tcW w:w="340" w:type="dxa"/>
            <w:vAlign w:val="bottom"/>
            <w:tcBorders>
              <w:bottom w:val="single" w:sz="8" w:color="DFE3E6"/>
            </w:tcBorders>
            <w:shd w:val="clear" w:color="auto" w:fill="DFE3E6"/>
          </w:tcPr>
          <w:p>
            <w:pPr>
              <w:spacing w:after="0"/>
              <w:rPr>
                <w:sz w:val="11"/>
                <w:szCs w:val="11"/>
                <w:color w:val="auto"/>
              </w:rPr>
            </w:pPr>
          </w:p>
        </w:tc>
        <w:tc>
          <w:tcPr>
            <w:tcW w:w="120" w:type="dxa"/>
            <w:vAlign w:val="bottom"/>
            <w:tcBorders>
              <w:bottom w:val="single" w:sz="8" w:color="DFE3E6"/>
            </w:tcBorders>
            <w:shd w:val="clear" w:color="auto" w:fill="DFE3E6"/>
          </w:tcPr>
          <w:p>
            <w:pPr>
              <w:spacing w:after="0"/>
              <w:rPr>
                <w:sz w:val="11"/>
                <w:szCs w:val="11"/>
                <w:color w:val="auto"/>
              </w:rPr>
            </w:pPr>
          </w:p>
        </w:tc>
        <w:tc>
          <w:tcPr>
            <w:tcW w:w="480" w:type="dxa"/>
            <w:vAlign w:val="bottom"/>
            <w:tcBorders>
              <w:bottom w:val="single" w:sz="8" w:color="DFE3E6"/>
            </w:tcBorders>
            <w:vMerge w:val="continue"/>
            <w:shd w:val="clear" w:color="auto" w:fill="DFE3E6"/>
          </w:tcPr>
          <w:p>
            <w:pPr>
              <w:spacing w:after="0"/>
              <w:rPr>
                <w:sz w:val="11"/>
                <w:szCs w:val="11"/>
                <w:color w:val="auto"/>
              </w:rPr>
            </w:pPr>
          </w:p>
        </w:tc>
        <w:tc>
          <w:tcPr>
            <w:tcW w:w="320" w:type="dxa"/>
            <w:vAlign w:val="bottom"/>
            <w:tcBorders>
              <w:bottom w:val="single" w:sz="8" w:color="DFE3E6"/>
            </w:tcBorders>
            <w:shd w:val="clear" w:color="auto" w:fill="DFE3E6"/>
          </w:tcPr>
          <w:p>
            <w:pPr>
              <w:spacing w:after="0"/>
              <w:rPr>
                <w:sz w:val="11"/>
                <w:szCs w:val="11"/>
                <w:color w:val="auto"/>
              </w:rPr>
            </w:pPr>
          </w:p>
        </w:tc>
        <w:tc>
          <w:tcPr>
            <w:tcW w:w="1040" w:type="dxa"/>
            <w:vAlign w:val="bottom"/>
            <w:tcBorders>
              <w:bottom w:val="single" w:sz="8" w:color="DFE3E6"/>
            </w:tcBorders>
            <w:shd w:val="clear" w:color="auto" w:fill="DFE3E6"/>
          </w:tcPr>
          <w:p>
            <w:pPr>
              <w:spacing w:after="0"/>
              <w:rPr>
                <w:sz w:val="11"/>
                <w:szCs w:val="11"/>
                <w:color w:val="auto"/>
              </w:rPr>
            </w:pPr>
          </w:p>
        </w:tc>
        <w:tc>
          <w:tcPr>
            <w:tcW w:w="180" w:type="dxa"/>
            <w:vAlign w:val="bottom"/>
            <w:tcBorders>
              <w:bottom w:val="single" w:sz="8" w:color="DFE3E6"/>
            </w:tcBorders>
            <w:shd w:val="clear" w:color="auto" w:fill="DFE3E6"/>
          </w:tcPr>
          <w:p>
            <w:pPr>
              <w:spacing w:after="0"/>
              <w:rPr>
                <w:sz w:val="11"/>
                <w:szCs w:val="11"/>
                <w:color w:val="auto"/>
              </w:rPr>
            </w:pPr>
          </w:p>
        </w:tc>
        <w:tc>
          <w:tcPr>
            <w:tcW w:w="800" w:type="dxa"/>
            <w:vAlign w:val="bottom"/>
            <w:tcBorders>
              <w:bottom w:val="single" w:sz="8" w:color="DFE3E6"/>
            </w:tcBorders>
            <w:vMerge w:val="continue"/>
            <w:shd w:val="clear" w:color="auto" w:fill="DFE3E6"/>
          </w:tcPr>
          <w:p>
            <w:pPr>
              <w:spacing w:after="0"/>
              <w:rPr>
                <w:sz w:val="11"/>
                <w:szCs w:val="11"/>
                <w:color w:val="auto"/>
              </w:rPr>
            </w:pPr>
          </w:p>
        </w:tc>
        <w:tc>
          <w:tcPr>
            <w:tcW w:w="200" w:type="dxa"/>
            <w:vAlign w:val="bottom"/>
            <w:tcBorders>
              <w:bottom w:val="single" w:sz="8" w:color="DFE3E6"/>
            </w:tcBorders>
            <w:shd w:val="clear" w:color="auto" w:fill="DFE3E6"/>
          </w:tcPr>
          <w:p>
            <w:pPr>
              <w:spacing w:after="0"/>
              <w:rPr>
                <w:sz w:val="11"/>
                <w:szCs w:val="11"/>
                <w:color w:val="auto"/>
              </w:rPr>
            </w:pPr>
          </w:p>
        </w:tc>
        <w:tc>
          <w:tcPr>
            <w:tcW w:w="1700" w:type="dxa"/>
            <w:vAlign w:val="bottom"/>
            <w:tcBorders>
              <w:bottom w:val="single" w:sz="8" w:color="DFE3E6"/>
            </w:tcBorders>
            <w:shd w:val="clear" w:color="auto" w:fill="DFE3E6"/>
          </w:tcPr>
          <w:p>
            <w:pPr>
              <w:spacing w:after="0"/>
              <w:rPr>
                <w:sz w:val="11"/>
                <w:szCs w:val="11"/>
                <w:color w:val="auto"/>
              </w:rPr>
            </w:pPr>
          </w:p>
        </w:tc>
        <w:tc>
          <w:tcPr>
            <w:tcW w:w="120" w:type="dxa"/>
            <w:vAlign w:val="bottom"/>
            <w:tcBorders>
              <w:bottom w:val="single" w:sz="8" w:color="DFE3E6"/>
            </w:tcBorders>
            <w:shd w:val="clear" w:color="auto" w:fill="DFE3E6"/>
          </w:tcPr>
          <w:p>
            <w:pPr>
              <w:spacing w:after="0"/>
              <w:rPr>
                <w:sz w:val="11"/>
                <w:szCs w:val="11"/>
                <w:color w:val="auto"/>
              </w:rPr>
            </w:pPr>
          </w:p>
        </w:tc>
        <w:tc>
          <w:tcPr>
            <w:tcW w:w="1940" w:type="dxa"/>
            <w:vAlign w:val="bottom"/>
            <w:tcBorders>
              <w:bottom w:val="single" w:sz="8" w:color="DFE3E6"/>
            </w:tcBorders>
            <w:vMerge w:val="continue"/>
            <w:shd w:val="clear" w:color="auto" w:fill="DFE3E6"/>
          </w:tcPr>
          <w:p>
            <w:pPr>
              <w:spacing w:after="0"/>
              <w:rPr>
                <w:sz w:val="11"/>
                <w:szCs w:val="11"/>
                <w:color w:val="auto"/>
              </w:rPr>
            </w:pPr>
          </w:p>
        </w:tc>
        <w:tc>
          <w:tcPr>
            <w:tcW w:w="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56"/>
        </w:trPr>
        <w:tc>
          <w:tcPr>
            <w:tcW w:w="9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20" w:type="dxa"/>
            <w:vAlign w:val="bottom"/>
            <w:gridSpan w:val="3"/>
          </w:tcPr>
          <w:p>
            <w:pPr>
              <w:ind w:left="60"/>
              <w:spacing w:after="0"/>
              <w:rPr>
                <w:sz w:val="20"/>
                <w:szCs w:val="20"/>
                <w:color w:val="auto"/>
              </w:rPr>
            </w:pPr>
            <w:r>
              <w:rPr>
                <w:rFonts w:ascii="Arial" w:cs="Arial" w:eastAsia="Arial" w:hAnsi="Arial"/>
                <w:sz w:val="14"/>
                <w:szCs w:val="14"/>
                <w:b w:val="1"/>
                <w:bCs w:val="1"/>
                <w:color w:val="5D6673"/>
              </w:rPr>
              <w:t>MANUFACTURING</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5D6673"/>
              </w:rPr>
              <w:t xml:space="preserve">MERGERS AND </w:t>
            </w:r>
            <w:r>
              <w:rPr>
                <w:rFonts w:ascii="Times New Roman" w:cs="Times New Roman" w:eastAsia="Times New Roman" w:hAnsi="Times New Roman"/>
                <w:sz w:val="3"/>
                <w:szCs w:val="3"/>
                <w:color w:val="000000"/>
              </w:rPr>
              <w:t>​</w:t>
            </w: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00" w:type="dxa"/>
            <w:vAlign w:val="bottom"/>
          </w:tcPr>
          <w:p>
            <w:pPr>
              <w:ind w:left="40"/>
              <w:spacing w:after="0"/>
              <w:rPr>
                <w:sz w:val="20"/>
                <w:szCs w:val="20"/>
                <w:color w:val="auto"/>
              </w:rPr>
            </w:pPr>
            <w:r>
              <w:rPr>
                <w:rFonts w:ascii="Arial" w:cs="Arial" w:eastAsia="Arial" w:hAnsi="Arial"/>
                <w:sz w:val="14"/>
                <w:szCs w:val="14"/>
                <w:b w:val="1"/>
                <w:bCs w:val="1"/>
                <w:color w:val="5D6673"/>
              </w:rPr>
              <w:t>MANUFACTURING</w:t>
            </w:r>
          </w:p>
        </w:tc>
        <w:tc>
          <w:tcPr>
            <w:tcW w:w="1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900" w:type="dxa"/>
            <w:vAlign w:val="bottom"/>
          </w:tcPr>
          <w:p>
            <w:pPr>
              <w:spacing w:after="0"/>
              <w:rPr>
                <w:sz w:val="6"/>
                <w:szCs w:val="6"/>
                <w:color w:val="auto"/>
              </w:rPr>
            </w:pPr>
          </w:p>
        </w:tc>
        <w:tc>
          <w:tcPr>
            <w:tcW w:w="740" w:type="dxa"/>
            <w:vAlign w:val="bottom"/>
          </w:tcPr>
          <w:p>
            <w:pPr>
              <w:ind w:left="640"/>
              <w:spacing w:after="0"/>
              <w:rPr>
                <w:sz w:val="20"/>
                <w:szCs w:val="20"/>
                <w:color w:val="auto"/>
              </w:rPr>
            </w:pPr>
            <w:r>
              <w:rPr>
                <w:rFonts w:ascii="Times New Roman" w:cs="Times New Roman" w:eastAsia="Times New Roman" w:hAnsi="Times New Roman"/>
                <w:sz w:val="4"/>
                <w:szCs w:val="4"/>
                <w:color w:val="auto"/>
              </w:rPr>
              <w:t>​​</w:t>
            </w:r>
          </w:p>
        </w:tc>
        <w:tc>
          <w:tcPr>
            <w:tcW w:w="1420" w:type="dxa"/>
            <w:vAlign w:val="bottom"/>
            <w:gridSpan w:val="3"/>
            <w:vMerge w:val="restart"/>
          </w:tcPr>
          <w:p>
            <w:pPr>
              <w:ind w:left="60"/>
              <w:spacing w:after="0" w:line="159" w:lineRule="exact"/>
              <w:rPr>
                <w:sz w:val="20"/>
                <w:szCs w:val="20"/>
                <w:color w:val="auto"/>
              </w:rPr>
            </w:pPr>
            <w:r>
              <w:rPr>
                <w:rFonts w:ascii="Arial" w:cs="Arial" w:eastAsia="Arial" w:hAnsi="Arial"/>
                <w:sz w:val="14"/>
                <w:szCs w:val="14"/>
                <w:b w:val="1"/>
                <w:bCs w:val="1"/>
                <w:color w:val="5D6673"/>
              </w:rPr>
              <w:t>AND/OR SUPPLY</w:t>
            </w:r>
          </w:p>
        </w:tc>
        <w:tc>
          <w:tcPr>
            <w:tcW w:w="12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tcPr>
          <w:p>
            <w:pPr>
              <w:jc w:val="right"/>
              <w:ind w:right="401"/>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tcPr>
          <w:p>
            <w:pPr>
              <w:jc w:val="right"/>
              <w:ind w:right="20"/>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gridSpan w:val="2"/>
            <w:vMerge w:val="continue"/>
          </w:tcPr>
          <w:p>
            <w:pPr>
              <w:spacing w:after="0"/>
              <w:rPr>
                <w:sz w:val="6"/>
                <w:szCs w:val="6"/>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700" w:type="dxa"/>
            <w:vAlign w:val="bottom"/>
            <w:vMerge w:val="restart"/>
          </w:tcPr>
          <w:p>
            <w:pPr>
              <w:ind w:left="40"/>
              <w:spacing w:after="0" w:line="159" w:lineRule="exact"/>
              <w:rPr>
                <w:sz w:val="20"/>
                <w:szCs w:val="20"/>
                <w:color w:val="auto"/>
              </w:rPr>
            </w:pPr>
            <w:r>
              <w:rPr>
                <w:rFonts w:ascii="Arial" w:cs="Arial" w:eastAsia="Arial" w:hAnsi="Arial"/>
                <w:sz w:val="14"/>
                <w:szCs w:val="14"/>
                <w:b w:val="1"/>
                <w:bCs w:val="1"/>
                <w:color w:val="5D6673"/>
              </w:rPr>
              <w:t>IMPROVEMENT AND</w:t>
            </w:r>
          </w:p>
        </w:tc>
        <w:tc>
          <w:tcPr>
            <w:tcW w:w="120" w:type="dxa"/>
            <w:vAlign w:val="bottom"/>
          </w:tcPr>
          <w:p>
            <w:pPr>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94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0"/>
        </w:trPr>
        <w:tc>
          <w:tcPr>
            <w:tcW w:w="9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42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320" w:type="dxa"/>
            <w:vAlign w:val="bottom"/>
          </w:tcPr>
          <w:p>
            <w:pPr>
              <w:spacing w:after="0"/>
              <w:rPr>
                <w:sz w:val="6"/>
                <w:szCs w:val="6"/>
                <w:color w:val="auto"/>
              </w:rPr>
            </w:pPr>
          </w:p>
        </w:tc>
        <w:tc>
          <w:tcPr>
            <w:tcW w:w="1040" w:type="dxa"/>
            <w:vAlign w:val="bottom"/>
            <w:vMerge w:val="restart"/>
          </w:tcPr>
          <w:p>
            <w:pPr>
              <w:ind w:left="20"/>
              <w:spacing w:after="0"/>
              <w:rPr>
                <w:sz w:val="20"/>
                <w:szCs w:val="20"/>
                <w:color w:val="auto"/>
              </w:rPr>
            </w:pPr>
            <w:r>
              <w:rPr>
                <w:rFonts w:ascii="Arial" w:cs="Arial" w:eastAsia="Arial" w:hAnsi="Arial"/>
                <w:sz w:val="14"/>
                <w:szCs w:val="14"/>
                <w:b w:val="1"/>
                <w:bCs w:val="1"/>
                <w:color w:val="5D6673"/>
                <w:w w:val="98"/>
              </w:rPr>
              <w:t>ACQUISITIONS</w:t>
            </w:r>
          </w:p>
        </w:tc>
        <w:tc>
          <w:tcPr>
            <w:tcW w:w="180" w:type="dxa"/>
            <w:vAlign w:val="bottom"/>
          </w:tcPr>
          <w:p>
            <w:pPr>
              <w:spacing w:after="0"/>
              <w:rPr>
                <w:sz w:val="6"/>
                <w:szCs w:val="6"/>
                <w:color w:val="auto"/>
              </w:rPr>
            </w:pPr>
          </w:p>
        </w:tc>
        <w:tc>
          <w:tcPr>
            <w:tcW w:w="800" w:type="dxa"/>
            <w:vAlign w:val="bottom"/>
            <w:vMerge w:val="restart"/>
          </w:tcPr>
          <w:p>
            <w:pPr>
              <w:ind w:left="100"/>
              <w:spacing w:after="0"/>
              <w:rPr>
                <w:sz w:val="20"/>
                <w:szCs w:val="20"/>
                <w:color w:val="auto"/>
              </w:rPr>
            </w:pPr>
            <w:r>
              <w:rPr>
                <w:rFonts w:ascii="Arial" w:cs="Arial" w:eastAsia="Arial" w:hAnsi="Arial"/>
                <w:sz w:val="14"/>
                <w:szCs w:val="14"/>
                <w:b w:val="1"/>
                <w:bCs w:val="1"/>
                <w:color w:val="5D6673"/>
              </w:rPr>
              <w:t>​</w:t>
            </w:r>
          </w:p>
        </w:tc>
        <w:tc>
          <w:tcPr>
            <w:tcW w:w="200" w:type="dxa"/>
            <w:vAlign w:val="bottom"/>
          </w:tcPr>
          <w:p>
            <w:pPr>
              <w:spacing w:after="0"/>
              <w:rPr>
                <w:sz w:val="6"/>
                <w:szCs w:val="6"/>
                <w:color w:val="auto"/>
              </w:rPr>
            </w:pPr>
          </w:p>
        </w:tc>
        <w:tc>
          <w:tcPr>
            <w:tcW w:w="17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940" w:type="dxa"/>
            <w:vAlign w:val="bottom"/>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4"/>
        </w:trPr>
        <w:tc>
          <w:tcPr>
            <w:tcW w:w="900" w:type="dxa"/>
            <w:vAlign w:val="bottom"/>
          </w:tcPr>
          <w:p>
            <w:pPr>
              <w:spacing w:after="0"/>
              <w:rPr>
                <w:sz w:val="9"/>
                <w:szCs w:val="9"/>
                <w:color w:val="auto"/>
              </w:rPr>
            </w:pPr>
          </w:p>
        </w:tc>
        <w:tc>
          <w:tcPr>
            <w:tcW w:w="740" w:type="dxa"/>
            <w:vAlign w:val="bottom"/>
            <w:vMerge w:val="restart"/>
          </w:tcPr>
          <w:p>
            <w:pPr>
              <w:ind w:left="100"/>
              <w:spacing w:after="0"/>
              <w:rPr>
                <w:sz w:val="20"/>
                <w:szCs w:val="20"/>
                <w:color w:val="auto"/>
              </w:rPr>
            </w:pPr>
            <w:r>
              <w:rPr>
                <w:rFonts w:ascii="Arial" w:cs="Arial" w:eastAsia="Arial" w:hAnsi="Arial"/>
                <w:sz w:val="14"/>
                <w:szCs w:val="14"/>
                <w:b w:val="1"/>
                <w:bCs w:val="1"/>
                <w:color w:val="5D6673"/>
              </w:rPr>
              <w:t> </w:t>
            </w:r>
          </w:p>
        </w:tc>
        <w:tc>
          <w:tcPr>
            <w:tcW w:w="1420" w:type="dxa"/>
            <w:vAlign w:val="bottom"/>
            <w:gridSpan w:val="3"/>
            <w:vMerge w:val="restart"/>
          </w:tcPr>
          <w:p>
            <w:pPr>
              <w:ind w:left="60"/>
              <w:spacing w:after="0" w:line="147" w:lineRule="exact"/>
              <w:rPr>
                <w:sz w:val="20"/>
                <w:szCs w:val="20"/>
                <w:color w:val="auto"/>
              </w:rPr>
            </w:pPr>
            <w:r>
              <w:rPr>
                <w:rFonts w:ascii="Arial" w:cs="Arial" w:eastAsia="Arial" w:hAnsi="Arial"/>
                <w:sz w:val="14"/>
                <w:szCs w:val="14"/>
                <w:b w:val="1"/>
                <w:bCs w:val="1"/>
                <w:color w:val="5D6673"/>
              </w:rPr>
              <w:t>CHAIN EXPERTISE</w:t>
            </w:r>
          </w:p>
        </w:tc>
        <w:tc>
          <w:tcPr>
            <w:tcW w:w="120" w:type="dxa"/>
            <w:vAlign w:val="bottom"/>
          </w:tcPr>
          <w:p>
            <w:pPr>
              <w:spacing w:after="0"/>
              <w:rPr>
                <w:sz w:val="9"/>
                <w:szCs w:val="9"/>
                <w:color w:val="auto"/>
              </w:rPr>
            </w:pPr>
          </w:p>
        </w:tc>
        <w:tc>
          <w:tcPr>
            <w:tcW w:w="480" w:type="dxa"/>
            <w:vAlign w:val="bottom"/>
            <w:vMerge w:val="restart"/>
          </w:tcPr>
          <w:p>
            <w:pPr>
              <w:jc w:val="right"/>
              <w:ind w:right="301"/>
              <w:spacing w:after="0"/>
              <w:rPr>
                <w:sz w:val="20"/>
                <w:szCs w:val="20"/>
                <w:color w:val="auto"/>
              </w:rPr>
            </w:pPr>
            <w:r>
              <w:rPr>
                <w:rFonts w:ascii="Arial" w:cs="Arial" w:eastAsia="Arial" w:hAnsi="Arial"/>
                <w:sz w:val="14"/>
                <w:szCs w:val="14"/>
                <w:b w:val="1"/>
                <w:bCs w:val="1"/>
                <w:color w:val="5D6673"/>
              </w:rPr>
              <w:t> </w:t>
            </w:r>
          </w:p>
        </w:tc>
        <w:tc>
          <w:tcPr>
            <w:tcW w:w="320" w:type="dxa"/>
            <w:vAlign w:val="bottom"/>
          </w:tcPr>
          <w:p>
            <w:pPr>
              <w:spacing w:after="0"/>
              <w:rPr>
                <w:sz w:val="9"/>
                <w:szCs w:val="9"/>
                <w:color w:val="auto"/>
              </w:rPr>
            </w:pPr>
          </w:p>
        </w:tc>
        <w:tc>
          <w:tcPr>
            <w:tcW w:w="104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1700" w:type="dxa"/>
            <w:vAlign w:val="bottom"/>
            <w:vMerge w:val="restart"/>
          </w:tcPr>
          <w:p>
            <w:pPr>
              <w:ind w:left="40"/>
              <w:spacing w:after="0" w:line="147" w:lineRule="exact"/>
              <w:rPr>
                <w:sz w:val="20"/>
                <w:szCs w:val="20"/>
                <w:color w:val="auto"/>
              </w:rPr>
            </w:pPr>
            <w:r>
              <w:rPr>
                <w:rFonts w:ascii="Arial" w:cs="Arial" w:eastAsia="Arial" w:hAnsi="Arial"/>
                <w:sz w:val="14"/>
                <w:szCs w:val="14"/>
                <w:b w:val="1"/>
                <w:bCs w:val="1"/>
                <w:color w:val="5D6673"/>
              </w:rPr>
              <w:t>PROCESSES</w:t>
            </w:r>
          </w:p>
        </w:tc>
        <w:tc>
          <w:tcPr>
            <w:tcW w:w="120" w:type="dxa"/>
            <w:vAlign w:val="bottom"/>
          </w:tcPr>
          <w:p>
            <w:pPr>
              <w:spacing w:after="0"/>
              <w:rPr>
                <w:sz w:val="9"/>
                <w:szCs w:val="9"/>
                <w:color w:val="auto"/>
              </w:rPr>
            </w:pPr>
          </w:p>
        </w:tc>
        <w:tc>
          <w:tcPr>
            <w:tcW w:w="1940" w:type="dxa"/>
            <w:vAlign w:val="bottom"/>
          </w:tcPr>
          <w:p>
            <w:pPr>
              <w:spacing w:after="0"/>
              <w:rPr>
                <w:sz w:val="9"/>
                <w:szCs w:val="9"/>
                <w:color w:val="auto"/>
              </w:rPr>
            </w:pPr>
          </w:p>
        </w:tc>
        <w:tc>
          <w:tcPr>
            <w:tcW w:w="9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
        </w:trPr>
        <w:tc>
          <w:tcPr>
            <w:tcW w:w="900" w:type="dxa"/>
            <w:vAlign w:val="bottom"/>
          </w:tcPr>
          <w:p>
            <w:pPr>
              <w:spacing w:after="0"/>
              <w:rPr>
                <w:sz w:val="2"/>
                <w:szCs w:val="2"/>
                <w:color w:val="auto"/>
              </w:rPr>
            </w:pPr>
          </w:p>
        </w:tc>
        <w:tc>
          <w:tcPr>
            <w:tcW w:w="740" w:type="dxa"/>
            <w:vAlign w:val="bottom"/>
            <w:vMerge w:val="continue"/>
          </w:tcPr>
          <w:p>
            <w:pPr>
              <w:spacing w:after="0"/>
              <w:rPr>
                <w:sz w:val="2"/>
                <w:szCs w:val="2"/>
                <w:color w:val="auto"/>
              </w:rPr>
            </w:pPr>
          </w:p>
        </w:tc>
        <w:tc>
          <w:tcPr>
            <w:tcW w:w="142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vMerge w:val="continue"/>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vMerge w:val="continue"/>
          </w:tcPr>
          <w:p>
            <w:pPr>
              <w:spacing w:after="0"/>
              <w:rPr>
                <w:sz w:val="2"/>
                <w:szCs w:val="2"/>
                <w:color w:val="auto"/>
              </w:rPr>
            </w:pPr>
          </w:p>
        </w:tc>
        <w:tc>
          <w:tcPr>
            <w:tcW w:w="200" w:type="dxa"/>
            <w:vAlign w:val="bottom"/>
          </w:tcPr>
          <w:p>
            <w:pPr>
              <w:spacing w:after="0"/>
              <w:rPr>
                <w:sz w:val="2"/>
                <w:szCs w:val="2"/>
                <w:color w:val="auto"/>
              </w:rPr>
            </w:pPr>
          </w:p>
        </w:tc>
        <w:tc>
          <w:tcPr>
            <w:tcW w:w="170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4"/>
        </w:trPr>
        <w:tc>
          <w:tcPr>
            <w:tcW w:w="900" w:type="dxa"/>
            <w:vAlign w:val="bottom"/>
          </w:tcPr>
          <w:p>
            <w:pPr>
              <w:spacing w:after="0"/>
              <w:rPr>
                <w:sz w:val="16"/>
                <w:szCs w:val="16"/>
                <w:color w:val="auto"/>
              </w:rPr>
            </w:pPr>
          </w:p>
        </w:tc>
        <w:tc>
          <w:tcPr>
            <w:tcW w:w="740" w:type="dxa"/>
            <w:vAlign w:val="bottom"/>
            <w:vMerge w:val="continue"/>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vMerge w:val="continue"/>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ind w:left="100"/>
              <w:spacing w:after="0"/>
              <w:rPr>
                <w:sz w:val="20"/>
                <w:szCs w:val="20"/>
                <w:color w:val="auto"/>
              </w:rPr>
            </w:pPr>
            <w:r>
              <w:rPr>
                <w:rFonts w:ascii="Arial" w:cs="Arial" w:eastAsia="Arial" w:hAnsi="Arial"/>
                <w:sz w:val="14"/>
                <w:szCs w:val="14"/>
                <w:b w:val="1"/>
                <w:bCs w:val="1"/>
                <w:color w:val="5D6673"/>
              </w:rPr>
              <w:t> </w:t>
            </w:r>
          </w:p>
        </w:tc>
        <w:tc>
          <w:tcPr>
            <w:tcW w:w="20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60"/>
        </w:trPr>
        <w:tc>
          <w:tcPr>
            <w:tcW w:w="900" w:type="dxa"/>
            <w:vAlign w:val="bottom"/>
          </w:tcPr>
          <w:p>
            <w:pPr>
              <w:spacing w:after="0"/>
              <w:rPr>
                <w:sz w:val="24"/>
                <w:szCs w:val="24"/>
                <w:color w:val="auto"/>
              </w:rPr>
            </w:pPr>
          </w:p>
        </w:tc>
        <w:tc>
          <w:tcPr>
            <w:tcW w:w="2160" w:type="dxa"/>
            <w:vAlign w:val="bottom"/>
            <w:tcBorders>
              <w:bottom w:val="single" w:sz="8" w:color="D02A2E"/>
            </w:tcBorders>
            <w:gridSpan w:val="4"/>
          </w:tcPr>
          <w:p>
            <w:pPr>
              <w:spacing w:after="0"/>
              <w:rPr>
                <w:sz w:val="24"/>
                <w:szCs w:val="24"/>
                <w:color w:val="auto"/>
              </w:rPr>
            </w:pPr>
          </w:p>
        </w:tc>
        <w:tc>
          <w:tcPr>
            <w:tcW w:w="120" w:type="dxa"/>
            <w:vAlign w:val="bottom"/>
            <w:tcBorders>
              <w:bottom w:val="single" w:sz="8" w:color="D02A2E"/>
            </w:tcBorders>
          </w:tcPr>
          <w:p>
            <w:pPr>
              <w:spacing w:after="0"/>
              <w:rPr>
                <w:sz w:val="24"/>
                <w:szCs w:val="24"/>
                <w:color w:val="auto"/>
              </w:rPr>
            </w:pPr>
          </w:p>
        </w:tc>
        <w:tc>
          <w:tcPr>
            <w:tcW w:w="480" w:type="dxa"/>
            <w:vAlign w:val="bottom"/>
            <w:tcBorders>
              <w:bottom w:val="single" w:sz="8" w:color="D02A2E"/>
            </w:tcBorders>
          </w:tcPr>
          <w:p>
            <w:pPr>
              <w:spacing w:after="0"/>
              <w:rPr>
                <w:sz w:val="24"/>
                <w:szCs w:val="24"/>
                <w:color w:val="auto"/>
              </w:rPr>
            </w:pPr>
          </w:p>
        </w:tc>
        <w:tc>
          <w:tcPr>
            <w:tcW w:w="320" w:type="dxa"/>
            <w:vAlign w:val="bottom"/>
            <w:tcBorders>
              <w:bottom w:val="single" w:sz="8" w:color="D02A2E"/>
            </w:tcBorders>
          </w:tcPr>
          <w:p>
            <w:pPr>
              <w:spacing w:after="0"/>
              <w:rPr>
                <w:sz w:val="24"/>
                <w:szCs w:val="24"/>
                <w:color w:val="auto"/>
              </w:rPr>
            </w:pPr>
          </w:p>
        </w:tc>
        <w:tc>
          <w:tcPr>
            <w:tcW w:w="1040" w:type="dxa"/>
            <w:vAlign w:val="bottom"/>
            <w:tcBorders>
              <w:bottom w:val="single" w:sz="8" w:color="D02A2E"/>
            </w:tcBorders>
          </w:tcPr>
          <w:p>
            <w:pPr>
              <w:spacing w:after="0"/>
              <w:rPr>
                <w:sz w:val="24"/>
                <w:szCs w:val="24"/>
                <w:color w:val="auto"/>
              </w:rPr>
            </w:pPr>
          </w:p>
        </w:tc>
        <w:tc>
          <w:tcPr>
            <w:tcW w:w="980" w:type="dxa"/>
            <w:vAlign w:val="bottom"/>
            <w:tcBorders>
              <w:bottom w:val="single" w:sz="8" w:color="D02A2E"/>
            </w:tcBorders>
            <w:gridSpan w:val="2"/>
          </w:tcPr>
          <w:p>
            <w:pPr>
              <w:spacing w:after="0"/>
              <w:rPr>
                <w:sz w:val="24"/>
                <w:szCs w:val="24"/>
                <w:color w:val="auto"/>
              </w:rPr>
            </w:pPr>
          </w:p>
        </w:tc>
        <w:tc>
          <w:tcPr>
            <w:tcW w:w="200" w:type="dxa"/>
            <w:vAlign w:val="bottom"/>
            <w:tcBorders>
              <w:bottom w:val="single" w:sz="8" w:color="D02A2E"/>
            </w:tcBorders>
          </w:tcPr>
          <w:p>
            <w:pPr>
              <w:spacing w:after="0"/>
              <w:rPr>
                <w:sz w:val="24"/>
                <w:szCs w:val="24"/>
                <w:color w:val="auto"/>
              </w:rPr>
            </w:pPr>
          </w:p>
        </w:tc>
        <w:tc>
          <w:tcPr>
            <w:tcW w:w="1700" w:type="dxa"/>
            <w:vAlign w:val="bottom"/>
            <w:tcBorders>
              <w:bottom w:val="single" w:sz="8" w:color="D02A2E"/>
            </w:tcBorders>
          </w:tcPr>
          <w:p>
            <w:pPr>
              <w:spacing w:after="0"/>
              <w:rPr>
                <w:sz w:val="24"/>
                <w:szCs w:val="24"/>
                <w:color w:val="auto"/>
              </w:rPr>
            </w:pPr>
          </w:p>
        </w:tc>
        <w:tc>
          <w:tcPr>
            <w:tcW w:w="120" w:type="dxa"/>
            <w:vAlign w:val="bottom"/>
            <w:tcBorders>
              <w:bottom w:val="single" w:sz="8" w:color="D02A2E"/>
            </w:tcBorders>
          </w:tcPr>
          <w:p>
            <w:pPr>
              <w:spacing w:after="0"/>
              <w:rPr>
                <w:sz w:val="24"/>
                <w:szCs w:val="24"/>
                <w:color w:val="auto"/>
              </w:rPr>
            </w:pPr>
          </w:p>
        </w:tc>
        <w:tc>
          <w:tcPr>
            <w:tcW w:w="1940" w:type="dxa"/>
            <w:vAlign w:val="bottom"/>
            <w:tcBorders>
              <w:bottom w:val="single" w:sz="8" w:color="D02A2E"/>
            </w:tcBorders>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3"/>
        </w:trPr>
        <w:tc>
          <w:tcPr>
            <w:tcW w:w="900" w:type="dxa"/>
            <w:vAlign w:val="bottom"/>
          </w:tcPr>
          <w:p>
            <w:pPr>
              <w:spacing w:after="0"/>
              <w:rPr>
                <w:sz w:val="24"/>
                <w:szCs w:val="24"/>
                <w:color w:val="auto"/>
              </w:rPr>
            </w:pPr>
          </w:p>
        </w:tc>
        <w:tc>
          <w:tcPr>
            <w:tcW w:w="2160" w:type="dxa"/>
            <w:vAlign w:val="bottom"/>
            <w:gridSpan w:val="4"/>
          </w:tcPr>
          <w:p>
            <w:pPr>
              <w:ind w:left="20"/>
              <w:spacing w:after="0"/>
              <w:rPr>
                <w:sz w:val="20"/>
                <w:szCs w:val="20"/>
                <w:color w:val="auto"/>
              </w:rPr>
            </w:pPr>
            <w:r>
              <w:rPr>
                <w:rFonts w:ascii="Arial" w:cs="Arial" w:eastAsia="Arial" w:hAnsi="Arial"/>
                <w:sz w:val="16"/>
                <w:szCs w:val="16"/>
                <w:color w:val="5D6673"/>
              </w:rPr>
              <w:t>2024 PROXY STATEMENT</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20" w:type="dxa"/>
            <w:vAlign w:val="bottom"/>
          </w:tcPr>
          <w:p>
            <w:pPr>
              <w:jc w:val="right"/>
              <w:spacing w:after="0"/>
              <w:rPr>
                <w:sz w:val="20"/>
                <w:szCs w:val="20"/>
                <w:color w:val="auto"/>
              </w:rPr>
            </w:pPr>
            <w:r>
              <w:rPr>
                <w:rFonts w:ascii="Arial" w:cs="Arial" w:eastAsia="Arial" w:hAnsi="Arial"/>
                <w:sz w:val="16"/>
                <w:szCs w:val="16"/>
                <w:color w:val="5D6673"/>
              </w:rPr>
              <w:t> </w:t>
            </w:r>
          </w:p>
        </w:tc>
        <w:tc>
          <w:tcPr>
            <w:tcW w:w="1040" w:type="dxa"/>
            <w:vAlign w:val="bottom"/>
          </w:tcPr>
          <w:p>
            <w:pPr>
              <w:ind w:left="80"/>
              <w:spacing w:after="0"/>
              <w:rPr>
                <w:sz w:val="20"/>
                <w:szCs w:val="20"/>
                <w:color w:val="auto"/>
              </w:rPr>
            </w:pPr>
            <w:r>
              <w:rPr>
                <w:rFonts w:ascii="Arial" w:cs="Arial" w:eastAsia="Arial" w:hAnsi="Arial"/>
                <w:sz w:val="16"/>
                <w:szCs w:val="16"/>
                <w:color w:val="5D6673"/>
              </w:rPr>
              <w:t xml:space="preserve">                </w:t>
            </w:r>
          </w:p>
        </w:tc>
        <w:tc>
          <w:tcPr>
            <w:tcW w:w="980" w:type="dxa"/>
            <w:vAlign w:val="bottom"/>
            <w:gridSpan w:val="2"/>
          </w:tcPr>
          <w:p>
            <w:pPr>
              <w:spacing w:after="0"/>
              <w:rPr>
                <w:sz w:val="20"/>
                <w:szCs w:val="20"/>
                <w:color w:val="auto"/>
              </w:rPr>
            </w:pPr>
            <w:r>
              <w:rPr>
                <w:rFonts w:ascii="Arial" w:cs="Arial" w:eastAsia="Arial" w:hAnsi="Arial"/>
                <w:sz w:val="16"/>
                <w:szCs w:val="16"/>
                <w:color w:val="5D6673"/>
              </w:rPr>
              <w:t>ITRON, INC.</w:t>
            </w:r>
          </w:p>
        </w:tc>
        <w:tc>
          <w:tcPr>
            <w:tcW w:w="20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6"/>
                <w:szCs w:val="16"/>
                <w:color w:val="5D6673"/>
              </w:rPr>
              <w:t>13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00" w:type="dxa"/>
            <w:vAlign w:val="bottom"/>
            <w:tcBorders>
              <w:bottom w:val="single" w:sz="8" w:color="auto"/>
            </w:tcBorders>
          </w:tcPr>
          <w:p>
            <w:pPr>
              <w:spacing w:after="0"/>
              <w:rPr>
                <w:sz w:val="23"/>
                <w:szCs w:val="23"/>
                <w:color w:val="auto"/>
              </w:rPr>
            </w:pPr>
          </w:p>
        </w:tc>
        <w:tc>
          <w:tcPr>
            <w:tcW w:w="7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tcPr>
          <w:p>
            <w:pPr>
              <w:spacing w:after="0"/>
              <w:rPr>
                <w:sz w:val="23"/>
                <w:szCs w:val="23"/>
                <w:color w:val="auto"/>
              </w:rPr>
            </w:pPr>
          </w:p>
        </w:tc>
        <w:tc>
          <w:tcPr>
            <w:tcW w:w="20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94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-5985510</wp:posOffset>
            </wp:positionV>
            <wp:extent cx="1325245" cy="13252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325245" cy="1325245"/>
                    </a:xfrm>
                    <a:prstGeom prst="rect">
                      <a:avLst/>
                    </a:prstGeom>
                    <a:noFill/>
                  </pic:spPr>
                </pic:pic>
              </a:graphicData>
            </a:graphic>
          </wp:anchor>
        </w:drawing>
        <w:drawing>
          <wp:anchor simplePos="0" relativeHeight="251657728" behindDoc="1" locked="0" layoutInCell="0" allowOverlap="1">
            <wp:simplePos x="0" y="0"/>
            <wp:positionH relativeFrom="column">
              <wp:posOffset>2089150</wp:posOffset>
            </wp:positionH>
            <wp:positionV relativeFrom="paragraph">
              <wp:posOffset>-1704975</wp:posOffset>
            </wp:positionV>
            <wp:extent cx="337820" cy="3124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7820" cy="312420"/>
                    </a:xfrm>
                    <a:prstGeom prst="rect">
                      <a:avLst/>
                    </a:prstGeom>
                    <a:noFill/>
                  </pic:spPr>
                </pic:pic>
              </a:graphicData>
            </a:graphic>
          </wp:anchor>
        </w:drawing>
        <w:drawing>
          <wp:anchor simplePos="0" relativeHeight="251657728" behindDoc="1" locked="0" layoutInCell="0" allowOverlap="1">
            <wp:simplePos x="0" y="0"/>
            <wp:positionH relativeFrom="column">
              <wp:posOffset>3364230</wp:posOffset>
            </wp:positionH>
            <wp:positionV relativeFrom="paragraph">
              <wp:posOffset>-1713230</wp:posOffset>
            </wp:positionV>
            <wp:extent cx="329565" cy="32956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29565" cy="329565"/>
                    </a:xfrm>
                    <a:prstGeom prst="rect">
                      <a:avLst/>
                    </a:prstGeom>
                    <a:noFill/>
                  </pic:spPr>
                </pic:pic>
              </a:graphicData>
            </a:graphic>
          </wp:anchor>
        </w:drawing>
        <w:drawing>
          <wp:anchor simplePos="0" relativeHeight="251657728" behindDoc="1" locked="0" layoutInCell="0" allowOverlap="1">
            <wp:simplePos x="0" y="0"/>
            <wp:positionH relativeFrom="column">
              <wp:posOffset>5120005</wp:posOffset>
            </wp:positionH>
            <wp:positionV relativeFrom="paragraph">
              <wp:posOffset>-1704975</wp:posOffset>
            </wp:positionV>
            <wp:extent cx="312420" cy="3124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2420" cy="312420"/>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-1797685</wp:posOffset>
            </wp:positionV>
            <wp:extent cx="5741035" cy="12579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741035" cy="1257935"/>
                    </a:xfrm>
                    <a:prstGeom prst="rect">
                      <a:avLst/>
                    </a:prstGeom>
                    <a:noFill/>
                  </pic:spPr>
                </pic:pic>
              </a:graphicData>
            </a:graphic>
          </wp:anchor>
        </w:drawing>
        <w:drawing>
          <wp:anchor simplePos="0" relativeHeight="251657728" behindDoc="1" locked="0" layoutInCell="0" allowOverlap="1">
            <wp:simplePos x="0" y="0"/>
            <wp:positionH relativeFrom="column">
              <wp:posOffset>577850</wp:posOffset>
            </wp:positionH>
            <wp:positionV relativeFrom="paragraph">
              <wp:posOffset>-1797685</wp:posOffset>
            </wp:positionV>
            <wp:extent cx="5741035" cy="12579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741035" cy="1257935"/>
                    </a:xfrm>
                    <a:prstGeom prst="rect">
                      <a:avLst/>
                    </a:prstGeom>
                    <a:noFill/>
                  </pic:spPr>
                </pic:pic>
              </a:graphicData>
            </a:graphic>
          </wp:anchor>
        </w:drawing>
      </w:r>
    </w:p>
    <w:p>
      <w:pPr>
        <w:sectPr>
          <w:pgSz w:w="11900" w:h="16838" w:orient="portrait"/>
          <w:cols w:equalWidth="0" w:num="1">
            <w:col w:w="10860"/>
          </w:cols>
          <w:pgMar w:left="520" w:top="116" w:right="51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MORE INFORMATION ABOUT OUR DIRECTORS</w:t>
      </w: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Snapshot of Directors and Director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193675</wp:posOffset>
            </wp:positionV>
            <wp:extent cx="5716270" cy="15284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716270" cy="1528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6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 and Director Nominee Qualifications</w:t>
      </w:r>
    </w:p>
    <w:p>
      <w:pPr>
        <w:spacing w:after="0" w:line="105"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Our Nominating and Corporate Governance Committee assists the Board in reviewing the business and personal background of each of our directors with respect to our business and business goals. Our skill criteria for our Board members includes a person with the following personal criteria: adheres to and demonstrates the highest ethical standards and personal and professional integrity; an effective negotiator, listener, and team player; a visionary with a strategic and global perspective; a successful leader with a proven record of accomplishments; a problem-solver; an effective decision-maker; and a person who will take a strong interest in the Company. In addition, we believe that certain skills and experience should be represented on the Board, as represented below, although not every Board member must possess all such skills and experience to be considered capable of making valuable contributions to the Board.</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880" w:type="dxa"/>
            <w:vAlign w:val="bottom"/>
          </w:tcPr>
          <w:p>
            <w:pPr>
              <w:ind w:left="1820"/>
              <w:spacing w:after="0"/>
              <w:rPr>
                <w:sz w:val="20"/>
                <w:szCs w:val="20"/>
                <w:color w:val="auto"/>
              </w:rPr>
            </w:pPr>
            <w:r>
              <w:rPr>
                <w:rFonts w:ascii="Times New Roman" w:cs="Times New Roman" w:eastAsia="Times New Roman" w:hAnsi="Times New Roman"/>
                <w:sz w:val="4"/>
                <w:szCs w:val="4"/>
                <w:color w:val="auto"/>
              </w:rPr>
              <w:t>​  ​</w:t>
            </w:r>
          </w:p>
        </w:tc>
        <w:tc>
          <w:tcPr>
            <w:tcW w:w="840" w:type="dxa"/>
            <w:vAlign w:val="bottom"/>
            <w:shd w:val="clear" w:color="auto" w:fill="0063A6"/>
          </w:tcPr>
          <w:p>
            <w:pPr>
              <w:ind w:left="40"/>
              <w:spacing w:after="0"/>
              <w:rPr>
                <w:sz w:val="20"/>
                <w:szCs w:val="20"/>
                <w:color w:val="auto"/>
              </w:rPr>
            </w:pPr>
            <w:r>
              <w:rPr>
                <w:rFonts w:ascii="Arial" w:cs="Arial" w:eastAsia="Arial" w:hAnsi="Arial"/>
                <w:sz w:val="14"/>
                <w:szCs w:val="14"/>
                <w:b w:val="1"/>
                <w:bCs w:val="1"/>
                <w:color w:val="FFFFFF"/>
              </w:rPr>
              <w:t xml:space="preserve">Thomas L. </w:t>
            </w:r>
            <w:r>
              <w:rPr>
                <w:rFonts w:ascii="Times New Roman" w:cs="Times New Roman" w:eastAsia="Times New Roman" w:hAnsi="Times New Roman"/>
                <w:sz w:val="7"/>
                <w:szCs w:val="7"/>
                <w:color w:val="000000"/>
                <w:vertAlign w:val="subscript"/>
              </w:rPr>
              <w:t>​  ​</w:t>
            </w:r>
          </w:p>
        </w:tc>
        <w:tc>
          <w:tcPr>
            <w:tcW w:w="9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8"/>
              </w:rPr>
              <w:t>Mary C.</w:t>
            </w:r>
          </w:p>
        </w:tc>
        <w:tc>
          <w:tcPr>
            <w:tcW w:w="1540" w:type="dxa"/>
            <w:vAlign w:val="bottom"/>
            <w:shd w:val="clear" w:color="auto" w:fill="0063A6"/>
          </w:tcPr>
          <w:p>
            <w:pPr>
              <w:spacing w:after="0"/>
              <w:rPr>
                <w:sz w:val="20"/>
                <w:szCs w:val="20"/>
                <w:color w:val="auto"/>
              </w:rPr>
            </w:pPr>
            <w:r>
              <w:rPr>
                <w:rFonts w:ascii="Times New Roman" w:cs="Times New Roman" w:eastAsia="Times New Roman" w:hAnsi="Times New Roman"/>
                <w:sz w:val="7"/>
                <w:szCs w:val="7"/>
                <w:color w:val="000000"/>
                <w:w w:val="99"/>
                <w:vertAlign w:val="subscript"/>
              </w:rPr>
              <w:t>​  ​</w:t>
            </w:r>
            <w:r>
              <w:rPr>
                <w:rFonts w:ascii="Arial" w:cs="Arial" w:eastAsia="Arial" w:hAnsi="Arial"/>
                <w:sz w:val="14"/>
                <w:szCs w:val="14"/>
                <w:b w:val="1"/>
                <w:bCs w:val="1"/>
                <w:color w:val="FFFFFF"/>
                <w:w w:val="99"/>
              </w:rPr>
              <w:t xml:space="preserve">  Frank M. </w:t>
            </w:r>
            <w:r>
              <w:rPr>
                <w:rFonts w:ascii="Times New Roman" w:cs="Times New Roman" w:eastAsia="Times New Roman" w:hAnsi="Times New Roman"/>
                <w:sz w:val="7"/>
                <w:szCs w:val="7"/>
                <w:color w:val="000000"/>
                <w:w w:val="99"/>
                <w:vertAlign w:val="subscript"/>
              </w:rPr>
              <w:t>​  ​</w:t>
            </w:r>
            <w:r>
              <w:rPr>
                <w:rFonts w:ascii="Arial" w:cs="Arial" w:eastAsia="Arial" w:hAnsi="Arial"/>
                <w:sz w:val="14"/>
                <w:szCs w:val="14"/>
                <w:b w:val="1"/>
                <w:bCs w:val="1"/>
                <w:color w:val="FFFFFF"/>
                <w:w w:val="99"/>
              </w:rPr>
              <w:t xml:space="preserve">  Jerome J. </w:t>
            </w:r>
            <w:r>
              <w:rPr>
                <w:rFonts w:ascii="Times New Roman" w:cs="Times New Roman" w:eastAsia="Times New Roman" w:hAnsi="Times New Roman"/>
                <w:sz w:val="7"/>
                <w:szCs w:val="7"/>
                <w:color w:val="000000"/>
                <w:w w:val="99"/>
                <w:vertAlign w:val="subscript"/>
              </w:rPr>
              <w:t>​  ​</w:t>
            </w:r>
          </w:p>
        </w:tc>
        <w:tc>
          <w:tcPr>
            <w:tcW w:w="880" w:type="dxa"/>
            <w:vAlign w:val="bottom"/>
            <w:shd w:val="clear" w:color="auto" w:fill="0063A6"/>
          </w:tcPr>
          <w:p>
            <w:pPr>
              <w:ind w:left="20"/>
              <w:spacing w:after="0"/>
              <w:rPr>
                <w:sz w:val="20"/>
                <w:szCs w:val="20"/>
                <w:color w:val="auto"/>
              </w:rPr>
            </w:pPr>
            <w:r>
              <w:rPr>
                <w:rFonts w:ascii="Arial" w:cs="Arial" w:eastAsia="Arial" w:hAnsi="Arial"/>
                <w:sz w:val="14"/>
                <w:szCs w:val="14"/>
                <w:b w:val="1"/>
                <w:bCs w:val="1"/>
                <w:color w:val="FFFFFF"/>
              </w:rPr>
              <w:t xml:space="preserve">Timothy M. </w:t>
            </w:r>
            <w:r>
              <w:rPr>
                <w:rFonts w:ascii="Times New Roman" w:cs="Times New Roman" w:eastAsia="Times New Roman" w:hAnsi="Times New Roman"/>
                <w:sz w:val="7"/>
                <w:szCs w:val="7"/>
                <w:color w:val="000000"/>
                <w:vertAlign w:val="subscript"/>
              </w:rPr>
              <w:t>​  ​</w:t>
            </w:r>
          </w:p>
        </w:tc>
        <w:tc>
          <w:tcPr>
            <w:tcW w:w="8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w w:val="97"/>
              </w:rPr>
              <w:t>Sanjay</w:t>
            </w:r>
          </w:p>
        </w:tc>
        <w:tc>
          <w:tcPr>
            <w:tcW w:w="780" w:type="dxa"/>
            <w:vAlign w:val="bottom"/>
            <w:shd w:val="clear" w:color="auto" w:fill="0063A6"/>
          </w:tcPr>
          <w:p>
            <w:pPr>
              <w:jc w:val="center"/>
              <w:spacing w:after="0"/>
              <w:rPr>
                <w:sz w:val="20"/>
                <w:szCs w:val="20"/>
                <w:color w:val="auto"/>
              </w:rPr>
            </w:pPr>
            <w:r>
              <w:rPr>
                <w:rFonts w:ascii="Times New Roman" w:cs="Times New Roman" w:eastAsia="Times New Roman" w:hAnsi="Times New Roman"/>
                <w:sz w:val="7"/>
                <w:szCs w:val="7"/>
                <w:color w:val="000000"/>
                <w:vertAlign w:val="subscript"/>
              </w:rPr>
              <w:t>​  ​</w:t>
            </w:r>
            <w:r>
              <w:rPr>
                <w:rFonts w:ascii="Arial" w:cs="Arial" w:eastAsia="Arial" w:hAnsi="Arial"/>
                <w:sz w:val="14"/>
                <w:szCs w:val="14"/>
                <w:b w:val="1"/>
                <w:bCs w:val="1"/>
                <w:color w:val="FFFFFF"/>
              </w:rPr>
              <w:t xml:space="preserve">  Santiago </w:t>
            </w:r>
            <w:r>
              <w:rPr>
                <w:rFonts w:ascii="Times New Roman" w:cs="Times New Roman" w:eastAsia="Times New Roman" w:hAnsi="Times New Roman"/>
                <w:sz w:val="7"/>
                <w:szCs w:val="7"/>
                <w:color w:val="000000"/>
                <w:vertAlign w:val="subscript"/>
              </w:rPr>
              <w:t>​  ​</w:t>
            </w:r>
          </w:p>
        </w:tc>
        <w:tc>
          <w:tcPr>
            <w:tcW w:w="1360" w:type="dxa"/>
            <w:vAlign w:val="bottom"/>
            <w:shd w:val="clear" w:color="auto" w:fill="0063A6"/>
          </w:tcPr>
          <w:p>
            <w:pPr>
              <w:ind w:left="20"/>
              <w:spacing w:after="0"/>
              <w:rPr>
                <w:sz w:val="20"/>
                <w:szCs w:val="20"/>
                <w:color w:val="auto"/>
              </w:rPr>
            </w:pPr>
            <w:r>
              <w:rPr>
                <w:rFonts w:ascii="Arial" w:cs="Arial" w:eastAsia="Arial" w:hAnsi="Arial"/>
                <w:sz w:val="14"/>
                <w:szCs w:val="14"/>
                <w:b w:val="1"/>
                <w:bCs w:val="1"/>
                <w:color w:val="FFFFFF"/>
              </w:rPr>
              <w:t xml:space="preserve">Diana D. </w:t>
            </w:r>
            <w:r>
              <w:rPr>
                <w:rFonts w:ascii="Times New Roman" w:cs="Times New Roman" w:eastAsia="Times New Roman" w:hAnsi="Times New Roman"/>
                <w:sz w:val="7"/>
                <w:szCs w:val="7"/>
                <w:color w:val="000000"/>
                <w:vertAlign w:val="subscript"/>
              </w:rPr>
              <w:t>​  ​</w:t>
            </w:r>
            <w:r>
              <w:rPr>
                <w:rFonts w:ascii="Arial" w:cs="Arial" w:eastAsia="Arial" w:hAnsi="Arial"/>
                <w:sz w:val="14"/>
                <w:szCs w:val="14"/>
                <w:b w:val="1"/>
                <w:bCs w:val="1"/>
                <w:color w:val="FFFFFF"/>
              </w:rPr>
              <w:t xml:space="preserve">  Lynda L.</w:t>
            </w:r>
          </w:p>
        </w:tc>
      </w:tr>
      <w:tr>
        <w:trPr>
          <w:trHeight w:val="194"/>
        </w:trPr>
        <w:tc>
          <w:tcPr>
            <w:tcW w:w="1880" w:type="dxa"/>
            <w:vAlign w:val="bottom"/>
          </w:tcPr>
          <w:p>
            <w:pPr>
              <w:spacing w:after="0"/>
              <w:rPr>
                <w:sz w:val="16"/>
                <w:szCs w:val="16"/>
                <w:color w:val="auto"/>
              </w:rPr>
            </w:pPr>
          </w:p>
        </w:tc>
        <w:tc>
          <w:tcPr>
            <w:tcW w:w="840" w:type="dxa"/>
            <w:vAlign w:val="bottom"/>
            <w:shd w:val="clear" w:color="auto" w:fill="0063A6"/>
          </w:tcPr>
          <w:p>
            <w:pPr>
              <w:ind w:left="140"/>
              <w:spacing w:after="0"/>
              <w:rPr>
                <w:sz w:val="20"/>
                <w:szCs w:val="20"/>
                <w:color w:val="auto"/>
              </w:rPr>
            </w:pPr>
            <w:r>
              <w:rPr>
                <w:rFonts w:ascii="Arial" w:cs="Arial" w:eastAsia="Arial" w:hAnsi="Arial"/>
                <w:sz w:val="14"/>
                <w:szCs w:val="14"/>
                <w:b w:val="1"/>
                <w:bCs w:val="1"/>
                <w:color w:val="FFFFFF"/>
              </w:rPr>
              <w:t>Deitrich</w:t>
            </w:r>
          </w:p>
        </w:tc>
        <w:tc>
          <w:tcPr>
            <w:tcW w:w="92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Hemmingsen</w:t>
            </w:r>
          </w:p>
        </w:tc>
        <w:tc>
          <w:tcPr>
            <w:tcW w:w="1540" w:type="dxa"/>
            <w:vAlign w:val="bottom"/>
            <w:shd w:val="clear" w:color="auto" w:fill="0063A6"/>
          </w:tcPr>
          <w:p>
            <w:pPr>
              <w:ind w:left="100"/>
              <w:spacing w:after="0"/>
              <w:rPr>
                <w:sz w:val="20"/>
                <w:szCs w:val="20"/>
                <w:color w:val="auto"/>
              </w:rPr>
            </w:pPr>
            <w:r>
              <w:rPr>
                <w:rFonts w:ascii="Arial" w:cs="Arial" w:eastAsia="Arial" w:hAnsi="Arial"/>
                <w:sz w:val="14"/>
                <w:szCs w:val="14"/>
                <w:b w:val="1"/>
                <w:bCs w:val="1"/>
                <w:color w:val="FFFFFF"/>
              </w:rPr>
              <w:t>Jaehnert   Lande</w:t>
            </w:r>
          </w:p>
        </w:tc>
        <w:tc>
          <w:tcPr>
            <w:tcW w:w="880" w:type="dxa"/>
            <w:vAlign w:val="bottom"/>
            <w:shd w:val="clear" w:color="auto" w:fill="0063A6"/>
          </w:tcPr>
          <w:p>
            <w:pPr>
              <w:ind w:left="180"/>
              <w:spacing w:after="0"/>
              <w:rPr>
                <w:sz w:val="20"/>
                <w:szCs w:val="20"/>
                <w:color w:val="auto"/>
              </w:rPr>
            </w:pPr>
            <w:r>
              <w:rPr>
                <w:rFonts w:ascii="Arial" w:cs="Arial" w:eastAsia="Arial" w:hAnsi="Arial"/>
                <w:sz w:val="14"/>
                <w:szCs w:val="14"/>
                <w:b w:val="1"/>
                <w:bCs w:val="1"/>
                <w:color w:val="FFFFFF"/>
              </w:rPr>
              <w:t>Leyden</w:t>
            </w:r>
          </w:p>
        </w:tc>
        <w:tc>
          <w:tcPr>
            <w:tcW w:w="86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Mirchandani</w:t>
            </w:r>
          </w:p>
        </w:tc>
        <w:tc>
          <w:tcPr>
            <w:tcW w:w="780" w:type="dxa"/>
            <w:vAlign w:val="bottom"/>
            <w:shd w:val="clear" w:color="auto" w:fill="0063A6"/>
          </w:tcPr>
          <w:p>
            <w:pPr>
              <w:jc w:val="center"/>
              <w:spacing w:after="0"/>
              <w:rPr>
                <w:sz w:val="20"/>
                <w:szCs w:val="20"/>
                <w:color w:val="auto"/>
              </w:rPr>
            </w:pPr>
            <w:r>
              <w:rPr>
                <w:rFonts w:ascii="Arial" w:cs="Arial" w:eastAsia="Arial" w:hAnsi="Arial"/>
                <w:sz w:val="14"/>
                <w:szCs w:val="14"/>
                <w:b w:val="1"/>
                <w:bCs w:val="1"/>
                <w:color w:val="FFFFFF"/>
              </w:rPr>
              <w:t>Perez</w:t>
            </w:r>
          </w:p>
        </w:tc>
        <w:tc>
          <w:tcPr>
            <w:tcW w:w="1360" w:type="dxa"/>
            <w:vAlign w:val="bottom"/>
            <w:shd w:val="clear" w:color="auto" w:fill="0063A6"/>
          </w:tcPr>
          <w:p>
            <w:pPr>
              <w:ind w:left="20"/>
              <w:spacing w:after="0"/>
              <w:rPr>
                <w:sz w:val="20"/>
                <w:szCs w:val="20"/>
                <w:color w:val="auto"/>
              </w:rPr>
            </w:pPr>
            <w:r>
              <w:rPr>
                <w:rFonts w:ascii="Arial" w:cs="Arial" w:eastAsia="Arial" w:hAnsi="Arial"/>
                <w:sz w:val="14"/>
                <w:szCs w:val="14"/>
                <w:b w:val="1"/>
                <w:bCs w:val="1"/>
                <w:color w:val="FFFFFF"/>
              </w:rPr>
              <w:t>Tremblay  Ziegler</w:t>
            </w:r>
          </w:p>
        </w:tc>
      </w:tr>
      <w:tr>
        <w:trPr>
          <w:trHeight w:val="58"/>
        </w:trPr>
        <w:tc>
          <w:tcPr>
            <w:tcW w:w="1880" w:type="dxa"/>
            <w:vAlign w:val="bottom"/>
            <w:tcBorders>
              <w:bottom w:val="single" w:sz="8" w:color="0063A6"/>
            </w:tcBorders>
          </w:tcPr>
          <w:p>
            <w:pPr>
              <w:spacing w:after="0"/>
              <w:rPr>
                <w:sz w:val="5"/>
                <w:szCs w:val="5"/>
                <w:color w:val="auto"/>
              </w:rPr>
            </w:pPr>
          </w:p>
        </w:tc>
        <w:tc>
          <w:tcPr>
            <w:tcW w:w="840" w:type="dxa"/>
            <w:vAlign w:val="bottom"/>
            <w:tcBorders>
              <w:bottom w:val="single" w:sz="8" w:color="0063A6"/>
            </w:tcBorders>
            <w:shd w:val="clear" w:color="auto" w:fill="0063A6"/>
          </w:tcPr>
          <w:p>
            <w:pPr>
              <w:spacing w:after="0"/>
              <w:rPr>
                <w:sz w:val="5"/>
                <w:szCs w:val="5"/>
                <w:color w:val="auto"/>
              </w:rPr>
            </w:pPr>
          </w:p>
        </w:tc>
        <w:tc>
          <w:tcPr>
            <w:tcW w:w="920" w:type="dxa"/>
            <w:vAlign w:val="bottom"/>
            <w:tcBorders>
              <w:bottom w:val="single" w:sz="8" w:color="0063A6"/>
            </w:tcBorders>
            <w:shd w:val="clear" w:color="auto" w:fill="0063A6"/>
          </w:tcPr>
          <w:p>
            <w:pPr>
              <w:spacing w:after="0"/>
              <w:rPr>
                <w:sz w:val="5"/>
                <w:szCs w:val="5"/>
                <w:color w:val="auto"/>
              </w:rPr>
            </w:pPr>
          </w:p>
        </w:tc>
        <w:tc>
          <w:tcPr>
            <w:tcW w:w="1540" w:type="dxa"/>
            <w:vAlign w:val="bottom"/>
            <w:tcBorders>
              <w:bottom w:val="single" w:sz="8" w:color="0063A6"/>
            </w:tcBorders>
            <w:shd w:val="clear" w:color="auto" w:fill="0063A6"/>
          </w:tcPr>
          <w:p>
            <w:pPr>
              <w:spacing w:after="0"/>
              <w:rPr>
                <w:sz w:val="5"/>
                <w:szCs w:val="5"/>
                <w:color w:val="auto"/>
              </w:rPr>
            </w:pPr>
          </w:p>
        </w:tc>
        <w:tc>
          <w:tcPr>
            <w:tcW w:w="880" w:type="dxa"/>
            <w:vAlign w:val="bottom"/>
            <w:tcBorders>
              <w:bottom w:val="single" w:sz="8" w:color="0063A6"/>
            </w:tcBorders>
            <w:shd w:val="clear" w:color="auto" w:fill="0063A6"/>
          </w:tcPr>
          <w:p>
            <w:pPr>
              <w:spacing w:after="0"/>
              <w:rPr>
                <w:sz w:val="5"/>
                <w:szCs w:val="5"/>
                <w:color w:val="auto"/>
              </w:rPr>
            </w:pPr>
          </w:p>
        </w:tc>
        <w:tc>
          <w:tcPr>
            <w:tcW w:w="860" w:type="dxa"/>
            <w:vAlign w:val="bottom"/>
            <w:tcBorders>
              <w:bottom w:val="single" w:sz="8" w:color="0063A6"/>
            </w:tcBorders>
            <w:shd w:val="clear" w:color="auto" w:fill="0063A6"/>
          </w:tcPr>
          <w:p>
            <w:pPr>
              <w:spacing w:after="0"/>
              <w:rPr>
                <w:sz w:val="5"/>
                <w:szCs w:val="5"/>
                <w:color w:val="auto"/>
              </w:rPr>
            </w:pPr>
          </w:p>
        </w:tc>
        <w:tc>
          <w:tcPr>
            <w:tcW w:w="780" w:type="dxa"/>
            <w:vAlign w:val="bottom"/>
            <w:tcBorders>
              <w:bottom w:val="single" w:sz="8" w:color="0063A6"/>
            </w:tcBorders>
            <w:shd w:val="clear" w:color="auto" w:fill="0063A6"/>
          </w:tcPr>
          <w:p>
            <w:pPr>
              <w:spacing w:after="0"/>
              <w:rPr>
                <w:sz w:val="5"/>
                <w:szCs w:val="5"/>
                <w:color w:val="auto"/>
              </w:rPr>
            </w:pPr>
          </w:p>
        </w:tc>
        <w:tc>
          <w:tcPr>
            <w:tcW w:w="1360" w:type="dxa"/>
            <w:vAlign w:val="bottom"/>
            <w:tcBorders>
              <w:bottom w:val="single" w:sz="8" w:color="0063A6"/>
            </w:tcBorders>
            <w:shd w:val="clear" w:color="auto" w:fill="0063A6"/>
          </w:tcPr>
          <w:p>
            <w:pPr>
              <w:spacing w:after="0"/>
              <w:rPr>
                <w:sz w:val="5"/>
                <w:szCs w:val="5"/>
                <w:color w:val="auto"/>
              </w:rPr>
            </w:pPr>
          </w:p>
        </w:tc>
      </w:tr>
    </w:tbl>
    <w:p>
      <w:pPr>
        <w:spacing w:after="0" w:line="79"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1820" w:type="dxa"/>
            <w:vAlign w:val="bottom"/>
          </w:tcPr>
          <w:p>
            <w:pPr>
              <w:ind w:left="20"/>
              <w:spacing w:after="0"/>
              <w:rPr>
                <w:sz w:val="20"/>
                <w:szCs w:val="20"/>
                <w:color w:val="auto"/>
              </w:rPr>
            </w:pPr>
            <w:r>
              <w:rPr>
                <w:rFonts w:ascii="Arial" w:cs="Arial" w:eastAsia="Arial" w:hAnsi="Arial"/>
                <w:sz w:val="16"/>
                <w:szCs w:val="16"/>
                <w:b w:val="1"/>
                <w:bCs w:val="1"/>
                <w:color w:val="0063A6"/>
              </w:rPr>
              <w:t>Executive Leadership</w:t>
            </w:r>
          </w:p>
        </w:tc>
        <w:tc>
          <w:tcPr>
            <w:tcW w:w="24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vMerge w:val="restart"/>
          </w:tcPr>
          <w:p>
            <w:pPr>
              <w:ind w:left="220"/>
              <w:spacing w:after="0"/>
              <w:rPr>
                <w:sz w:val="20"/>
                <w:szCs w:val="20"/>
                <w:color w:val="auto"/>
              </w:rPr>
            </w:pPr>
            <w:r>
              <w:rPr>
                <w:rFonts w:ascii="Arial" w:cs="Arial" w:eastAsia="Arial" w:hAnsi="Arial"/>
                <w:sz w:val="11"/>
                <w:szCs w:val="11"/>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00" w:type="dxa"/>
            <w:vAlign w:val="bottom"/>
            <w:vMerge w:val="restart"/>
          </w:tcPr>
          <w:p>
            <w:pPr>
              <w:ind w:left="180"/>
              <w:spacing w:after="0"/>
              <w:rPr>
                <w:sz w:val="20"/>
                <w:szCs w:val="20"/>
                <w:color w:val="auto"/>
              </w:rPr>
            </w:pPr>
            <w:r>
              <w:rPr>
                <w:rFonts w:ascii="Arial" w:cs="Arial" w:eastAsia="Arial" w:hAnsi="Arial"/>
                <w:sz w:val="11"/>
                <w:szCs w:val="1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w:t>
            </w:r>
          </w:p>
        </w:tc>
        <w:tc>
          <w:tcPr>
            <w:tcW w:w="38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1"/>
        </w:trPr>
        <w:tc>
          <w:tcPr>
            <w:tcW w:w="1820" w:type="dxa"/>
            <w:vAlign w:val="bottom"/>
            <w:vMerge w:val="restart"/>
          </w:tcPr>
          <w:p>
            <w:pPr>
              <w:ind w:left="20"/>
              <w:spacing w:after="0"/>
              <w:rPr>
                <w:sz w:val="20"/>
                <w:szCs w:val="20"/>
                <w:color w:val="auto"/>
              </w:rPr>
            </w:pPr>
            <w:r>
              <w:rPr>
                <w:rFonts w:ascii="Arial" w:cs="Arial" w:eastAsia="Arial" w:hAnsi="Arial"/>
                <w:sz w:val="16"/>
                <w:szCs w:val="16"/>
                <w:b w:val="1"/>
                <w:bCs w:val="1"/>
                <w:color w:val="0063A6"/>
              </w:rPr>
              <w:t>Experience</w:t>
            </w:r>
          </w:p>
        </w:tc>
        <w:tc>
          <w:tcPr>
            <w:tcW w:w="2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18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60" w:type="dxa"/>
            <w:vAlign w:val="bottom"/>
            <w:tcBorders>
              <w:bottom w:val="single" w:sz="8" w:color="5D6673"/>
            </w:tcBorders>
            <w:gridSpan w:val="2"/>
          </w:tcPr>
          <w:p>
            <w:pPr>
              <w:spacing w:after="0"/>
              <w:rPr>
                <w:sz w:val="4"/>
                <w:szCs w:val="4"/>
                <w:color w:val="auto"/>
              </w:rPr>
            </w:pPr>
          </w:p>
        </w:tc>
        <w:tc>
          <w:tcPr>
            <w:tcW w:w="420" w:type="dxa"/>
            <w:vAlign w:val="bottom"/>
            <w:tcBorders>
              <w:bottom w:val="single" w:sz="8" w:color="5D6673"/>
            </w:tcBorders>
          </w:tcPr>
          <w:p>
            <w:pPr>
              <w:spacing w:after="0"/>
              <w:rPr>
                <w:sz w:val="4"/>
                <w:szCs w:val="4"/>
                <w:color w:val="auto"/>
              </w:rPr>
            </w:pPr>
          </w:p>
        </w:tc>
        <w:tc>
          <w:tcPr>
            <w:tcW w:w="460" w:type="dxa"/>
            <w:vAlign w:val="bottom"/>
            <w:tcBorders>
              <w:bottom w:val="single" w:sz="8" w:color="5D6673"/>
            </w:tcBorders>
          </w:tcPr>
          <w:p>
            <w:pPr>
              <w:spacing w:after="0"/>
              <w:rPr>
                <w:sz w:val="4"/>
                <w:szCs w:val="4"/>
                <w:color w:val="auto"/>
              </w:rPr>
            </w:pPr>
          </w:p>
        </w:tc>
        <w:tc>
          <w:tcPr>
            <w:tcW w:w="480" w:type="dxa"/>
            <w:vAlign w:val="bottom"/>
            <w:tcBorders>
              <w:bottom w:val="single" w:sz="8" w:color="5D6673"/>
            </w:tcBorders>
          </w:tcPr>
          <w:p>
            <w:pPr>
              <w:spacing w:after="0"/>
              <w:rPr>
                <w:sz w:val="4"/>
                <w:szCs w:val="4"/>
                <w:color w:val="auto"/>
              </w:rPr>
            </w:pPr>
          </w:p>
        </w:tc>
        <w:tc>
          <w:tcPr>
            <w:tcW w:w="420" w:type="dxa"/>
            <w:vAlign w:val="bottom"/>
            <w:tcBorders>
              <w:bottom w:val="single" w:sz="8" w:color="5D6673"/>
            </w:tcBorders>
          </w:tcPr>
          <w:p>
            <w:pPr>
              <w:spacing w:after="0"/>
              <w:rPr>
                <w:sz w:val="4"/>
                <w:szCs w:val="4"/>
                <w:color w:val="auto"/>
              </w:rPr>
            </w:pPr>
          </w:p>
        </w:tc>
        <w:tc>
          <w:tcPr>
            <w:tcW w:w="360" w:type="dxa"/>
            <w:vAlign w:val="bottom"/>
            <w:tcBorders>
              <w:bottom w:val="single" w:sz="8" w:color="5D6673"/>
            </w:tcBorders>
          </w:tcPr>
          <w:p>
            <w:pPr>
              <w:spacing w:after="0"/>
              <w:rPr>
                <w:sz w:val="4"/>
                <w:szCs w:val="4"/>
                <w:color w:val="auto"/>
              </w:rPr>
            </w:pPr>
          </w:p>
        </w:tc>
        <w:tc>
          <w:tcPr>
            <w:tcW w:w="360" w:type="dxa"/>
            <w:vAlign w:val="bottom"/>
            <w:tcBorders>
              <w:bottom w:val="single" w:sz="8" w:color="5D6673"/>
            </w:tcBorders>
          </w:tcPr>
          <w:p>
            <w:pPr>
              <w:spacing w:after="0"/>
              <w:rPr>
                <w:sz w:val="4"/>
                <w:szCs w:val="4"/>
                <w:color w:val="auto"/>
              </w:rPr>
            </w:pPr>
          </w:p>
        </w:tc>
        <w:tc>
          <w:tcPr>
            <w:tcW w:w="400" w:type="dxa"/>
            <w:vAlign w:val="bottom"/>
            <w:tcBorders>
              <w:bottom w:val="single" w:sz="8" w:color="5D6673"/>
            </w:tcBorders>
          </w:tcPr>
          <w:p>
            <w:pPr>
              <w:spacing w:after="0"/>
              <w:rPr>
                <w:sz w:val="4"/>
                <w:szCs w:val="4"/>
                <w:color w:val="auto"/>
              </w:rPr>
            </w:pPr>
          </w:p>
        </w:tc>
        <w:tc>
          <w:tcPr>
            <w:tcW w:w="400" w:type="dxa"/>
            <w:vAlign w:val="bottom"/>
            <w:tcBorders>
              <w:bottom w:val="single" w:sz="8" w:color="5D6673"/>
            </w:tcBorders>
          </w:tcPr>
          <w:p>
            <w:pPr>
              <w:spacing w:after="0"/>
              <w:rPr>
                <w:sz w:val="4"/>
                <w:szCs w:val="4"/>
                <w:color w:val="auto"/>
              </w:rPr>
            </w:pPr>
          </w:p>
        </w:tc>
        <w:tc>
          <w:tcPr>
            <w:tcW w:w="460" w:type="dxa"/>
            <w:vAlign w:val="bottom"/>
            <w:tcBorders>
              <w:bottom w:val="single" w:sz="8" w:color="5D6673"/>
            </w:tcBorders>
          </w:tcPr>
          <w:p>
            <w:pPr>
              <w:spacing w:after="0"/>
              <w:rPr>
                <w:sz w:val="4"/>
                <w:szCs w:val="4"/>
                <w:color w:val="auto"/>
              </w:rPr>
            </w:pPr>
          </w:p>
        </w:tc>
        <w:tc>
          <w:tcPr>
            <w:tcW w:w="440" w:type="dxa"/>
            <w:vAlign w:val="bottom"/>
            <w:tcBorders>
              <w:bottom w:val="single" w:sz="8" w:color="5D6673"/>
            </w:tcBorders>
          </w:tcPr>
          <w:p>
            <w:pPr>
              <w:spacing w:after="0"/>
              <w:rPr>
                <w:sz w:val="4"/>
                <w:szCs w:val="4"/>
                <w:color w:val="auto"/>
              </w:rPr>
            </w:pPr>
          </w:p>
        </w:tc>
        <w:tc>
          <w:tcPr>
            <w:tcW w:w="460" w:type="dxa"/>
            <w:vAlign w:val="bottom"/>
            <w:tcBorders>
              <w:bottom w:val="single" w:sz="8" w:color="5D6673"/>
            </w:tcBorders>
          </w:tcPr>
          <w:p>
            <w:pPr>
              <w:spacing w:after="0"/>
              <w:rPr>
                <w:sz w:val="4"/>
                <w:szCs w:val="4"/>
                <w:color w:val="auto"/>
              </w:rPr>
            </w:pPr>
          </w:p>
        </w:tc>
        <w:tc>
          <w:tcPr>
            <w:tcW w:w="400" w:type="dxa"/>
            <w:vAlign w:val="bottom"/>
            <w:tcBorders>
              <w:bottom w:val="single" w:sz="8" w:color="5D6673"/>
            </w:tcBorders>
          </w:tcPr>
          <w:p>
            <w:pPr>
              <w:spacing w:after="0"/>
              <w:rPr>
                <w:sz w:val="4"/>
                <w:szCs w:val="4"/>
                <w:color w:val="auto"/>
              </w:rPr>
            </w:pPr>
          </w:p>
        </w:tc>
        <w:tc>
          <w:tcPr>
            <w:tcW w:w="380" w:type="dxa"/>
            <w:vAlign w:val="bottom"/>
            <w:tcBorders>
              <w:bottom w:val="single" w:sz="8" w:color="5D6673"/>
            </w:tcBorders>
          </w:tcPr>
          <w:p>
            <w:pPr>
              <w:spacing w:after="0"/>
              <w:rPr>
                <w:sz w:val="4"/>
                <w:szCs w:val="4"/>
                <w:color w:val="auto"/>
              </w:rPr>
            </w:pPr>
          </w:p>
        </w:tc>
        <w:tc>
          <w:tcPr>
            <w:tcW w:w="340" w:type="dxa"/>
            <w:vAlign w:val="bottom"/>
            <w:tcBorders>
              <w:bottom w:val="single" w:sz="8" w:color="5D6673"/>
            </w:tcBorders>
          </w:tcPr>
          <w:p>
            <w:pPr>
              <w:spacing w:after="0"/>
              <w:rPr>
                <w:sz w:val="4"/>
                <w:szCs w:val="4"/>
                <w:color w:val="auto"/>
              </w:rPr>
            </w:pPr>
          </w:p>
        </w:tc>
        <w:tc>
          <w:tcPr>
            <w:tcW w:w="360" w:type="dxa"/>
            <w:vAlign w:val="bottom"/>
            <w:tcBorders>
              <w:bottom w:val="single" w:sz="8" w:color="5D6673"/>
            </w:tcBorders>
          </w:tcPr>
          <w:p>
            <w:pPr>
              <w:spacing w:after="0"/>
              <w:rPr>
                <w:sz w:val="4"/>
                <w:szCs w:val="4"/>
                <w:color w:val="auto"/>
              </w:rPr>
            </w:pPr>
          </w:p>
        </w:tc>
        <w:tc>
          <w:tcPr>
            <w:tcW w:w="340" w:type="dxa"/>
            <w:vAlign w:val="bottom"/>
            <w:tcBorders>
              <w:bottom w:val="single" w:sz="8" w:color="5D6673"/>
            </w:tcBorders>
          </w:tcPr>
          <w:p>
            <w:pPr>
              <w:spacing w:after="0"/>
              <w:rPr>
                <w:sz w:val="4"/>
                <w:szCs w:val="4"/>
                <w:color w:val="auto"/>
              </w:rPr>
            </w:pPr>
          </w:p>
        </w:tc>
        <w:tc>
          <w:tcPr>
            <w:tcW w:w="520" w:type="dxa"/>
            <w:vAlign w:val="bottom"/>
            <w:tcBorders>
              <w:bottom w:val="single" w:sz="8" w:color="5D6673"/>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060" w:type="dxa"/>
            <w:vAlign w:val="bottom"/>
            <w:gridSpan w:val="2"/>
          </w:tcPr>
          <w:p>
            <w:pPr>
              <w:ind w:left="20"/>
              <w:spacing w:after="0"/>
              <w:rPr>
                <w:sz w:val="20"/>
                <w:szCs w:val="20"/>
                <w:color w:val="auto"/>
              </w:rPr>
            </w:pPr>
            <w:r>
              <w:rPr>
                <w:rFonts w:ascii="Arial" w:cs="Arial" w:eastAsia="Arial" w:hAnsi="Arial"/>
                <w:sz w:val="16"/>
                <w:szCs w:val="16"/>
                <w:b w:val="1"/>
                <w:bCs w:val="1"/>
                <w:color w:val="0063A6"/>
              </w:rPr>
              <w:t xml:space="preserve">Financial Literacy/CFO </w:t>
            </w:r>
            <w:r>
              <w:rPr>
                <w:rFonts w:ascii="Times New Roman" w:cs="Times New Roman" w:eastAsia="Times New Roman" w:hAnsi="Times New Roman"/>
                <w:sz w:val="3"/>
                <w:szCs w:val="3"/>
                <w:color w:val="000000"/>
              </w:rPr>
              <w:t>​  ​</w:t>
            </w:r>
          </w:p>
        </w:tc>
        <w:tc>
          <w:tcPr>
            <w:tcW w:w="420" w:type="dxa"/>
            <w:vAlign w:val="bottom"/>
          </w:tcPr>
          <w:p>
            <w:pPr>
              <w:ind w:left="200"/>
              <w:spacing w:after="0"/>
              <w:rPr>
                <w:sz w:val="20"/>
                <w:szCs w:val="20"/>
                <w:color w:val="auto"/>
              </w:rPr>
            </w:pPr>
            <w:r>
              <w:rPr>
                <w:rFonts w:ascii="Arial" w:cs="Arial" w:eastAsia="Arial" w:hAnsi="Arial"/>
                <w:sz w:val="11"/>
                <w:szCs w:val="11"/>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tcPr>
          <w:p>
            <w:pPr>
              <w:ind w:left="220"/>
              <w:spacing w:after="0"/>
              <w:rPr>
                <w:sz w:val="20"/>
                <w:szCs w:val="20"/>
                <w:color w:val="auto"/>
              </w:rPr>
            </w:pPr>
            <w:r>
              <w:rPr>
                <w:rFonts w:ascii="Arial" w:cs="Arial" w:eastAsia="Arial" w:hAnsi="Arial"/>
                <w:sz w:val="11"/>
                <w:szCs w:val="11"/>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tcPr>
          <w:p>
            <w:pPr>
              <w:ind w:left="160"/>
              <w:spacing w:after="0"/>
              <w:rPr>
                <w:sz w:val="20"/>
                <w:szCs w:val="20"/>
                <w:color w:val="auto"/>
              </w:rPr>
            </w:pPr>
            <w:r>
              <w:rPr>
                <w:rFonts w:ascii="Arial" w:cs="Arial" w:eastAsia="Arial" w:hAnsi="Arial"/>
                <w:sz w:val="11"/>
                <w:szCs w:val="11"/>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00" w:type="dxa"/>
            <w:vAlign w:val="bottom"/>
          </w:tcPr>
          <w:p>
            <w:pPr>
              <w:ind w:left="180"/>
              <w:spacing w:after="0"/>
              <w:rPr>
                <w:sz w:val="20"/>
                <w:szCs w:val="20"/>
                <w:color w:val="auto"/>
              </w:rPr>
            </w:pPr>
            <w:r>
              <w:rPr>
                <w:rFonts w:ascii="Arial" w:cs="Arial" w:eastAsia="Arial" w:hAnsi="Arial"/>
                <w:sz w:val="11"/>
                <w:szCs w:val="1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ind w:left="200"/>
              <w:spacing w:after="0"/>
              <w:rPr>
                <w:sz w:val="20"/>
                <w:szCs w:val="20"/>
                <w:color w:val="auto"/>
              </w:rPr>
            </w:pPr>
            <w:r>
              <w:rPr>
                <w:rFonts w:ascii="Arial" w:cs="Arial" w:eastAsia="Arial" w:hAnsi="Arial"/>
                <w:sz w:val="11"/>
                <w:szCs w:val="11"/>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ind w:left="200"/>
              <w:spacing w:after="0"/>
              <w:rPr>
                <w:sz w:val="20"/>
                <w:szCs w:val="20"/>
                <w:color w:val="auto"/>
              </w:rPr>
            </w:pPr>
            <w:r>
              <w:rPr>
                <w:rFonts w:ascii="Arial" w:cs="Arial" w:eastAsia="Arial" w:hAnsi="Arial"/>
                <w:sz w:val="11"/>
                <w:szCs w:val="1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w:t>
            </w:r>
          </w:p>
        </w:tc>
        <w:tc>
          <w:tcPr>
            <w:tcW w:w="380" w:type="dxa"/>
            <w:vAlign w:val="bottom"/>
          </w:tcPr>
          <w:p>
            <w:pPr>
              <w:ind w:left="160"/>
              <w:spacing w:after="0"/>
              <w:rPr>
                <w:sz w:val="20"/>
                <w:szCs w:val="20"/>
                <w:color w:val="auto"/>
              </w:rPr>
            </w:pPr>
            <w:r>
              <w:rPr>
                <w:rFonts w:ascii="Arial" w:cs="Arial" w:eastAsia="Arial" w:hAnsi="Arial"/>
                <w:sz w:val="11"/>
                <w:szCs w:val="1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tcPr>
          <w:p>
            <w:pPr>
              <w:ind w:left="160"/>
              <w:spacing w:after="0"/>
              <w:rPr>
                <w:sz w:val="20"/>
                <w:szCs w:val="20"/>
                <w:color w:val="auto"/>
              </w:rPr>
            </w:pPr>
            <w:r>
              <w:rPr>
                <w:rFonts w:ascii="Arial" w:cs="Arial" w:eastAsia="Arial" w:hAnsi="Arial"/>
                <w:sz w:val="11"/>
                <w:szCs w:val="1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2"/>
        </w:trPr>
        <w:tc>
          <w:tcPr>
            <w:tcW w:w="18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42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2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4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38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520" w:type="dxa"/>
            <w:vAlign w:val="bottom"/>
            <w:tcBorders>
              <w:bottom w:val="single" w:sz="8" w:color="5D6673"/>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20" w:type="dxa"/>
            <w:vAlign w:val="bottom"/>
          </w:tcPr>
          <w:p>
            <w:pPr>
              <w:ind w:left="20"/>
              <w:spacing w:after="0"/>
              <w:rPr>
                <w:sz w:val="20"/>
                <w:szCs w:val="20"/>
                <w:color w:val="auto"/>
              </w:rPr>
            </w:pPr>
            <w:r>
              <w:rPr>
                <w:rFonts w:ascii="Arial" w:cs="Arial" w:eastAsia="Arial" w:hAnsi="Arial"/>
                <w:sz w:val="16"/>
                <w:szCs w:val="16"/>
                <w:b w:val="1"/>
                <w:bCs w:val="1"/>
                <w:color w:val="0063A6"/>
              </w:rPr>
              <w:t>Public Board and</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1820" w:type="dxa"/>
            <w:vAlign w:val="bottom"/>
            <w:vMerge w:val="restart"/>
          </w:tcPr>
          <w:p>
            <w:pPr>
              <w:ind w:left="20"/>
              <w:spacing w:after="0"/>
              <w:rPr>
                <w:sz w:val="20"/>
                <w:szCs w:val="20"/>
                <w:color w:val="auto"/>
              </w:rPr>
            </w:pPr>
            <w:r>
              <w:rPr>
                <w:rFonts w:ascii="Arial" w:cs="Arial" w:eastAsia="Arial" w:hAnsi="Arial"/>
                <w:sz w:val="16"/>
                <w:szCs w:val="16"/>
                <w:b w:val="1"/>
                <w:bCs w:val="1"/>
                <w:color w:val="0063A6"/>
              </w:rPr>
              <w:t>Governance</w:t>
            </w:r>
          </w:p>
        </w:tc>
        <w:tc>
          <w:tcPr>
            <w:tcW w:w="24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vMerge w:val="restart"/>
          </w:tcPr>
          <w:p>
            <w:pPr>
              <w:ind w:left="220"/>
              <w:spacing w:after="0"/>
              <w:rPr>
                <w:sz w:val="20"/>
                <w:szCs w:val="20"/>
                <w:color w:val="auto"/>
              </w:rPr>
            </w:pPr>
            <w:r>
              <w:rPr>
                <w:rFonts w:ascii="Arial" w:cs="Arial" w:eastAsia="Arial" w:hAnsi="Arial"/>
                <w:sz w:val="11"/>
                <w:szCs w:val="11"/>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00" w:type="dxa"/>
            <w:vAlign w:val="bottom"/>
            <w:vMerge w:val="restart"/>
          </w:tcPr>
          <w:p>
            <w:pPr>
              <w:ind w:left="180"/>
              <w:spacing w:after="0"/>
              <w:rPr>
                <w:sz w:val="20"/>
                <w:szCs w:val="20"/>
                <w:color w:val="auto"/>
              </w:rPr>
            </w:pPr>
            <w:r>
              <w:rPr>
                <w:rFonts w:ascii="Arial" w:cs="Arial" w:eastAsia="Arial" w:hAnsi="Arial"/>
                <w:sz w:val="11"/>
                <w:szCs w:val="1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w:t>
            </w:r>
          </w:p>
        </w:tc>
        <w:tc>
          <w:tcPr>
            <w:tcW w:w="38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9"/>
        </w:trPr>
        <w:tc>
          <w:tcPr>
            <w:tcW w:w="18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8"/>
        </w:trPr>
        <w:tc>
          <w:tcPr>
            <w:tcW w:w="1820" w:type="dxa"/>
            <w:vAlign w:val="bottom"/>
          </w:tcPr>
          <w:p>
            <w:pPr>
              <w:ind w:left="20"/>
              <w:spacing w:after="0"/>
              <w:rPr>
                <w:sz w:val="20"/>
                <w:szCs w:val="20"/>
                <w:color w:val="auto"/>
              </w:rPr>
            </w:pPr>
            <w:r>
              <w:rPr>
                <w:rFonts w:ascii="Arial" w:cs="Arial" w:eastAsia="Arial" w:hAnsi="Arial"/>
                <w:sz w:val="16"/>
                <w:szCs w:val="16"/>
                <w:b w:val="1"/>
                <w:bCs w:val="1"/>
                <w:color w:val="0063A6"/>
              </w:rPr>
              <w:t>Experience</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2"/>
        </w:trPr>
        <w:tc>
          <w:tcPr>
            <w:tcW w:w="18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42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2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4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38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520" w:type="dxa"/>
            <w:vAlign w:val="bottom"/>
            <w:tcBorders>
              <w:bottom w:val="single" w:sz="8" w:color="5D6673"/>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820" w:type="dxa"/>
            <w:vAlign w:val="bottom"/>
            <w:vMerge w:val="restart"/>
          </w:tcPr>
          <w:p>
            <w:pPr>
              <w:ind w:left="20"/>
              <w:spacing w:after="0"/>
              <w:rPr>
                <w:sz w:val="20"/>
                <w:szCs w:val="20"/>
                <w:color w:val="auto"/>
              </w:rPr>
            </w:pPr>
            <w:r>
              <w:rPr>
                <w:rFonts w:ascii="Arial" w:cs="Arial" w:eastAsia="Arial" w:hAnsi="Arial"/>
                <w:sz w:val="16"/>
                <w:szCs w:val="16"/>
                <w:b w:val="1"/>
                <w:bCs w:val="1"/>
                <w:color w:val="0063A6"/>
              </w:rPr>
              <w:t>Industry Expertise</w:t>
            </w:r>
          </w:p>
        </w:tc>
        <w:tc>
          <w:tcPr>
            <w:tcW w:w="24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vMerge w:val="restart"/>
          </w:tcPr>
          <w:p>
            <w:pPr>
              <w:ind w:left="220"/>
              <w:spacing w:after="0"/>
              <w:rPr>
                <w:sz w:val="20"/>
                <w:szCs w:val="20"/>
                <w:color w:val="auto"/>
              </w:rPr>
            </w:pPr>
            <w:r>
              <w:rPr>
                <w:rFonts w:ascii="Arial" w:cs="Arial" w:eastAsia="Arial" w:hAnsi="Arial"/>
                <w:sz w:val="11"/>
                <w:szCs w:val="11"/>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tcPr>
          <w:p>
            <w:pPr>
              <w:spacing w:after="0"/>
              <w:rPr>
                <w:sz w:val="15"/>
                <w:szCs w:val="15"/>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00" w:type="dxa"/>
            <w:vAlign w:val="bottom"/>
          </w:tcPr>
          <w:p>
            <w:pPr>
              <w:spacing w:after="0"/>
              <w:rPr>
                <w:sz w:val="15"/>
                <w:szCs w:val="15"/>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spacing w:after="0"/>
              <w:rPr>
                <w:sz w:val="15"/>
                <w:szCs w:val="15"/>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spacing w:after="0"/>
              <w:rPr>
                <w:sz w:val="15"/>
                <w:szCs w:val="15"/>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w:t>
            </w:r>
          </w:p>
        </w:tc>
        <w:tc>
          <w:tcPr>
            <w:tcW w:w="380" w:type="dxa"/>
            <w:vAlign w:val="bottom"/>
          </w:tcPr>
          <w:p>
            <w:pPr>
              <w:spacing w:after="0"/>
              <w:rPr>
                <w:sz w:val="15"/>
                <w:szCs w:val="15"/>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tcPr>
          <w:p>
            <w:pPr>
              <w:spacing w:after="0"/>
              <w:rPr>
                <w:sz w:val="15"/>
                <w:szCs w:val="15"/>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18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42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2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4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38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520" w:type="dxa"/>
            <w:vAlign w:val="bottom"/>
            <w:tcBorders>
              <w:bottom w:val="single" w:sz="8" w:color="5D6673"/>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820" w:type="dxa"/>
            <w:vAlign w:val="bottom"/>
            <w:vMerge w:val="restart"/>
          </w:tcPr>
          <w:p>
            <w:pPr>
              <w:ind w:left="20"/>
              <w:spacing w:after="0"/>
              <w:rPr>
                <w:sz w:val="20"/>
                <w:szCs w:val="20"/>
                <w:color w:val="auto"/>
              </w:rPr>
            </w:pPr>
            <w:r>
              <w:rPr>
                <w:rFonts w:ascii="Arial" w:cs="Arial" w:eastAsia="Arial" w:hAnsi="Arial"/>
                <w:sz w:val="16"/>
                <w:szCs w:val="16"/>
                <w:b w:val="1"/>
                <w:bCs w:val="1"/>
                <w:color w:val="0063A6"/>
              </w:rPr>
              <w:t>Global Experience</w:t>
            </w:r>
          </w:p>
        </w:tc>
        <w:tc>
          <w:tcPr>
            <w:tcW w:w="24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vMerge w:val="restart"/>
          </w:tcPr>
          <w:p>
            <w:pPr>
              <w:ind w:left="220"/>
              <w:spacing w:after="0"/>
              <w:rPr>
                <w:sz w:val="20"/>
                <w:szCs w:val="20"/>
                <w:color w:val="auto"/>
              </w:rPr>
            </w:pPr>
            <w:r>
              <w:rPr>
                <w:rFonts w:ascii="Arial" w:cs="Arial" w:eastAsia="Arial" w:hAnsi="Arial"/>
                <w:sz w:val="11"/>
                <w:szCs w:val="11"/>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00" w:type="dxa"/>
            <w:vAlign w:val="bottom"/>
          </w:tcPr>
          <w:p>
            <w:pPr>
              <w:spacing w:after="0"/>
              <w:rPr>
                <w:sz w:val="15"/>
                <w:szCs w:val="15"/>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w:t>
            </w:r>
          </w:p>
        </w:tc>
        <w:tc>
          <w:tcPr>
            <w:tcW w:w="38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vMerge w:val="continue"/>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18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42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2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4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38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520" w:type="dxa"/>
            <w:vAlign w:val="bottom"/>
            <w:tcBorders>
              <w:bottom w:val="single" w:sz="8" w:color="5D6673"/>
            </w:tcBorders>
          </w:tcPr>
          <w:p>
            <w:pPr>
              <w:spacing w:after="0"/>
              <w:rPr>
                <w:sz w:val="5"/>
                <w:szCs w:val="5"/>
                <w:color w:val="auto"/>
              </w:rPr>
            </w:pPr>
          </w:p>
        </w:tc>
        <w:tc>
          <w:tcPr>
            <w:tcW w:w="0" w:type="dxa"/>
            <w:vAlign w:val="bottom"/>
          </w:tcPr>
          <w:p>
            <w:pPr>
              <w:spacing w:after="0"/>
              <w:rPr>
                <w:sz w:val="1"/>
                <w:szCs w:val="1"/>
                <w:color w:val="auto"/>
              </w:rPr>
            </w:pPr>
          </w:p>
        </w:tc>
      </w:tr>
      <w:tr>
        <w:trPr>
          <w:trHeight w:val="245"/>
        </w:trPr>
        <w:tc>
          <w:tcPr>
            <w:tcW w:w="1820" w:type="dxa"/>
            <w:vAlign w:val="bottom"/>
          </w:tcPr>
          <w:p>
            <w:pPr>
              <w:ind w:left="20"/>
              <w:spacing w:after="0"/>
              <w:rPr>
                <w:sz w:val="20"/>
                <w:szCs w:val="20"/>
                <w:color w:val="auto"/>
              </w:rPr>
            </w:pPr>
            <w:r>
              <w:rPr>
                <w:rFonts w:ascii="Arial" w:cs="Arial" w:eastAsia="Arial" w:hAnsi="Arial"/>
                <w:sz w:val="16"/>
                <w:szCs w:val="16"/>
                <w:b w:val="1"/>
                <w:bCs w:val="1"/>
                <w:color w:val="0063A6"/>
              </w:rPr>
              <w:t>Manufacturing and/or</w:t>
            </w:r>
          </w:p>
        </w:tc>
        <w:tc>
          <w:tcPr>
            <w:tcW w:w="24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vMerge w:val="restart"/>
          </w:tcPr>
          <w:p>
            <w:pPr>
              <w:ind w:left="220"/>
              <w:spacing w:after="0"/>
              <w:rPr>
                <w:sz w:val="20"/>
                <w:szCs w:val="20"/>
                <w:color w:val="auto"/>
              </w:rPr>
            </w:pPr>
            <w:r>
              <w:rPr>
                <w:rFonts w:ascii="Arial" w:cs="Arial" w:eastAsia="Arial" w:hAnsi="Arial"/>
                <w:sz w:val="11"/>
                <w:szCs w:val="11"/>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tcPr>
          <w:p>
            <w:pPr>
              <w:spacing w:after="0"/>
              <w:rPr>
                <w:sz w:val="21"/>
                <w:szCs w:val="21"/>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00" w:type="dxa"/>
            <w:vAlign w:val="bottom"/>
          </w:tcPr>
          <w:p>
            <w:pPr>
              <w:spacing w:after="0"/>
              <w:rPr>
                <w:sz w:val="21"/>
                <w:szCs w:val="21"/>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w:t>
            </w:r>
          </w:p>
        </w:tc>
        <w:tc>
          <w:tcPr>
            <w:tcW w:w="38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5"/>
        </w:trPr>
        <w:tc>
          <w:tcPr>
            <w:tcW w:w="1820" w:type="dxa"/>
            <w:vAlign w:val="bottom"/>
            <w:vMerge w:val="restart"/>
          </w:tcPr>
          <w:p>
            <w:pPr>
              <w:ind w:left="20"/>
              <w:spacing w:after="0"/>
              <w:rPr>
                <w:sz w:val="20"/>
                <w:szCs w:val="20"/>
                <w:color w:val="auto"/>
              </w:rPr>
            </w:pPr>
            <w:r>
              <w:rPr>
                <w:rFonts w:ascii="Arial" w:cs="Arial" w:eastAsia="Arial" w:hAnsi="Arial"/>
                <w:sz w:val="16"/>
                <w:szCs w:val="16"/>
                <w:b w:val="1"/>
                <w:bCs w:val="1"/>
                <w:color w:val="0063A6"/>
                <w:w w:val="99"/>
              </w:rPr>
              <w:t>Supply Chain Expertise</w:t>
            </w:r>
          </w:p>
        </w:tc>
        <w:tc>
          <w:tcPr>
            <w:tcW w:w="24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60" w:type="dxa"/>
            <w:vAlign w:val="bottom"/>
          </w:tcPr>
          <w:p>
            <w:pPr>
              <w:spacing w:after="0"/>
              <w:rPr>
                <w:sz w:val="6"/>
                <w:szCs w:val="6"/>
                <w:color w:val="auto"/>
              </w:rPr>
            </w:pPr>
          </w:p>
        </w:tc>
        <w:tc>
          <w:tcPr>
            <w:tcW w:w="4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360" w:type="dxa"/>
            <w:vAlign w:val="bottom"/>
          </w:tcPr>
          <w:p>
            <w:pPr>
              <w:spacing w:after="0"/>
              <w:rPr>
                <w:sz w:val="6"/>
                <w:szCs w:val="6"/>
                <w:color w:val="auto"/>
              </w:rPr>
            </w:pPr>
          </w:p>
        </w:tc>
        <w:tc>
          <w:tcPr>
            <w:tcW w:w="360" w:type="dxa"/>
            <w:vAlign w:val="bottom"/>
          </w:tcPr>
          <w:p>
            <w:pPr>
              <w:spacing w:after="0"/>
              <w:rPr>
                <w:sz w:val="6"/>
                <w:szCs w:val="6"/>
                <w:color w:val="auto"/>
              </w:rPr>
            </w:pPr>
          </w:p>
        </w:tc>
        <w:tc>
          <w:tcPr>
            <w:tcW w:w="400" w:type="dxa"/>
            <w:vAlign w:val="bottom"/>
          </w:tcPr>
          <w:p>
            <w:pPr>
              <w:spacing w:after="0"/>
              <w:rPr>
                <w:sz w:val="6"/>
                <w:szCs w:val="6"/>
                <w:color w:val="auto"/>
              </w:rPr>
            </w:pPr>
          </w:p>
        </w:tc>
        <w:tc>
          <w:tcPr>
            <w:tcW w:w="40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40" w:type="dxa"/>
            <w:vAlign w:val="bottom"/>
          </w:tcPr>
          <w:p>
            <w:pPr>
              <w:spacing w:after="0"/>
              <w:rPr>
                <w:sz w:val="6"/>
                <w:szCs w:val="6"/>
                <w:color w:val="auto"/>
              </w:rPr>
            </w:pPr>
          </w:p>
        </w:tc>
        <w:tc>
          <w:tcPr>
            <w:tcW w:w="460" w:type="dxa"/>
            <w:vAlign w:val="bottom"/>
            <w:vMerge w:val="continue"/>
          </w:tcPr>
          <w:p>
            <w:pPr>
              <w:spacing w:after="0"/>
              <w:rPr>
                <w:sz w:val="6"/>
                <w:szCs w:val="6"/>
                <w:color w:val="auto"/>
              </w:rPr>
            </w:pPr>
          </w:p>
        </w:tc>
        <w:tc>
          <w:tcPr>
            <w:tcW w:w="400" w:type="dxa"/>
            <w:vAlign w:val="bottom"/>
          </w:tcPr>
          <w:p>
            <w:pPr>
              <w:spacing w:after="0"/>
              <w:rPr>
                <w:sz w:val="6"/>
                <w:szCs w:val="6"/>
                <w:color w:val="auto"/>
              </w:rPr>
            </w:pPr>
          </w:p>
        </w:tc>
        <w:tc>
          <w:tcPr>
            <w:tcW w:w="38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44"/>
        </w:trPr>
        <w:tc>
          <w:tcPr>
            <w:tcW w:w="182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2"/>
        </w:trPr>
        <w:tc>
          <w:tcPr>
            <w:tcW w:w="18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42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2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4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38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520" w:type="dxa"/>
            <w:vAlign w:val="bottom"/>
            <w:tcBorders>
              <w:bottom w:val="single" w:sz="8" w:color="5D6673"/>
            </w:tcBorders>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1820" w:type="dxa"/>
            <w:vAlign w:val="bottom"/>
            <w:vMerge w:val="restart"/>
          </w:tcPr>
          <w:p>
            <w:pPr>
              <w:ind w:left="20"/>
              <w:spacing w:after="0"/>
              <w:rPr>
                <w:sz w:val="20"/>
                <w:szCs w:val="20"/>
                <w:color w:val="auto"/>
              </w:rPr>
            </w:pPr>
            <w:r>
              <w:rPr>
                <w:rFonts w:ascii="Arial" w:cs="Arial" w:eastAsia="Arial" w:hAnsi="Arial"/>
                <w:sz w:val="16"/>
                <w:szCs w:val="16"/>
                <w:b w:val="1"/>
                <w:bCs w:val="1"/>
                <w:color w:val="0063A6"/>
              </w:rPr>
              <w:t>Product Technology</w:t>
            </w:r>
          </w:p>
        </w:tc>
        <w:tc>
          <w:tcPr>
            <w:tcW w:w="24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tcPr>
          <w:p>
            <w:pPr>
              <w:spacing w:after="0"/>
              <w:rPr>
                <w:sz w:val="15"/>
                <w:szCs w:val="15"/>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tcPr>
          <w:p>
            <w:pPr>
              <w:spacing w:after="0"/>
              <w:rPr>
                <w:sz w:val="15"/>
                <w:szCs w:val="15"/>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00" w:type="dxa"/>
            <w:vAlign w:val="bottom"/>
          </w:tcPr>
          <w:p>
            <w:pPr>
              <w:spacing w:after="0"/>
              <w:rPr>
                <w:sz w:val="15"/>
                <w:szCs w:val="15"/>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spacing w:after="0"/>
              <w:rPr>
                <w:sz w:val="15"/>
                <w:szCs w:val="15"/>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w:t>
            </w:r>
          </w:p>
        </w:tc>
        <w:tc>
          <w:tcPr>
            <w:tcW w:w="38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tcPr>
          <w:p>
            <w:pPr>
              <w:spacing w:after="0"/>
              <w:rPr>
                <w:sz w:val="15"/>
                <w:szCs w:val="15"/>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vMerge w:val="continue"/>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18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42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2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4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38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520" w:type="dxa"/>
            <w:vAlign w:val="bottom"/>
            <w:tcBorders>
              <w:bottom w:val="single" w:sz="8" w:color="5D6673"/>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820" w:type="dxa"/>
            <w:vAlign w:val="bottom"/>
          </w:tcPr>
          <w:p>
            <w:pPr>
              <w:ind w:left="20"/>
              <w:spacing w:after="0"/>
              <w:rPr>
                <w:sz w:val="20"/>
                <w:szCs w:val="20"/>
                <w:color w:val="auto"/>
              </w:rPr>
            </w:pPr>
            <w:r>
              <w:rPr>
                <w:rFonts w:ascii="Arial" w:cs="Arial" w:eastAsia="Arial" w:hAnsi="Arial"/>
                <w:sz w:val="16"/>
                <w:szCs w:val="16"/>
                <w:b w:val="1"/>
                <w:bCs w:val="1"/>
                <w:color w:val="0063A6"/>
              </w:rPr>
              <w:t>Marketing/Sales</w:t>
            </w:r>
          </w:p>
        </w:tc>
        <w:tc>
          <w:tcPr>
            <w:tcW w:w="24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tcPr>
          <w:p>
            <w:pPr>
              <w:spacing w:after="0"/>
              <w:rPr>
                <w:sz w:val="22"/>
                <w:szCs w:val="22"/>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tcPr>
          <w:p>
            <w:pPr>
              <w:spacing w:after="0"/>
              <w:rPr>
                <w:sz w:val="22"/>
                <w:szCs w:val="22"/>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00" w:type="dxa"/>
            <w:vAlign w:val="bottom"/>
            <w:vMerge w:val="restart"/>
          </w:tcPr>
          <w:p>
            <w:pPr>
              <w:ind w:left="180"/>
              <w:spacing w:after="0"/>
              <w:rPr>
                <w:sz w:val="20"/>
                <w:szCs w:val="20"/>
                <w:color w:val="auto"/>
              </w:rPr>
            </w:pPr>
            <w:r>
              <w:rPr>
                <w:rFonts w:ascii="Arial" w:cs="Arial" w:eastAsia="Arial" w:hAnsi="Arial"/>
                <w:sz w:val="11"/>
                <w:szCs w:val="1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w:t>
            </w:r>
          </w:p>
        </w:tc>
        <w:tc>
          <w:tcPr>
            <w:tcW w:w="38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tcPr>
          <w:p>
            <w:pPr>
              <w:spacing w:after="0"/>
              <w:rPr>
                <w:sz w:val="22"/>
                <w:szCs w:val="22"/>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1"/>
        </w:trPr>
        <w:tc>
          <w:tcPr>
            <w:tcW w:w="1820" w:type="dxa"/>
            <w:vAlign w:val="bottom"/>
            <w:vMerge w:val="restart"/>
          </w:tcPr>
          <w:p>
            <w:pPr>
              <w:ind w:left="20"/>
              <w:spacing w:after="0"/>
              <w:rPr>
                <w:sz w:val="20"/>
                <w:szCs w:val="20"/>
                <w:color w:val="auto"/>
              </w:rPr>
            </w:pPr>
            <w:r>
              <w:rPr>
                <w:rFonts w:ascii="Arial" w:cs="Arial" w:eastAsia="Arial" w:hAnsi="Arial"/>
                <w:sz w:val="16"/>
                <w:szCs w:val="16"/>
                <w:b w:val="1"/>
                <w:bCs w:val="1"/>
                <w:color w:val="0063A6"/>
              </w:rPr>
              <w:t>Expertise</w:t>
            </w:r>
          </w:p>
        </w:tc>
        <w:tc>
          <w:tcPr>
            <w:tcW w:w="2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18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60" w:type="dxa"/>
            <w:vAlign w:val="bottom"/>
            <w:tcBorders>
              <w:bottom w:val="single" w:sz="8" w:color="5D6673"/>
            </w:tcBorders>
            <w:gridSpan w:val="2"/>
          </w:tcPr>
          <w:p>
            <w:pPr>
              <w:spacing w:after="0"/>
              <w:rPr>
                <w:sz w:val="4"/>
                <w:szCs w:val="4"/>
                <w:color w:val="auto"/>
              </w:rPr>
            </w:pPr>
          </w:p>
        </w:tc>
        <w:tc>
          <w:tcPr>
            <w:tcW w:w="420" w:type="dxa"/>
            <w:vAlign w:val="bottom"/>
            <w:tcBorders>
              <w:bottom w:val="single" w:sz="8" w:color="5D6673"/>
            </w:tcBorders>
          </w:tcPr>
          <w:p>
            <w:pPr>
              <w:spacing w:after="0"/>
              <w:rPr>
                <w:sz w:val="4"/>
                <w:szCs w:val="4"/>
                <w:color w:val="auto"/>
              </w:rPr>
            </w:pPr>
          </w:p>
        </w:tc>
        <w:tc>
          <w:tcPr>
            <w:tcW w:w="460" w:type="dxa"/>
            <w:vAlign w:val="bottom"/>
            <w:tcBorders>
              <w:bottom w:val="single" w:sz="8" w:color="5D6673"/>
            </w:tcBorders>
          </w:tcPr>
          <w:p>
            <w:pPr>
              <w:spacing w:after="0"/>
              <w:rPr>
                <w:sz w:val="4"/>
                <w:szCs w:val="4"/>
                <w:color w:val="auto"/>
              </w:rPr>
            </w:pPr>
          </w:p>
        </w:tc>
        <w:tc>
          <w:tcPr>
            <w:tcW w:w="480" w:type="dxa"/>
            <w:vAlign w:val="bottom"/>
            <w:tcBorders>
              <w:bottom w:val="single" w:sz="8" w:color="5D6673"/>
            </w:tcBorders>
          </w:tcPr>
          <w:p>
            <w:pPr>
              <w:spacing w:after="0"/>
              <w:rPr>
                <w:sz w:val="4"/>
                <w:szCs w:val="4"/>
                <w:color w:val="auto"/>
              </w:rPr>
            </w:pPr>
          </w:p>
        </w:tc>
        <w:tc>
          <w:tcPr>
            <w:tcW w:w="420" w:type="dxa"/>
            <w:vAlign w:val="bottom"/>
            <w:tcBorders>
              <w:bottom w:val="single" w:sz="8" w:color="5D6673"/>
            </w:tcBorders>
          </w:tcPr>
          <w:p>
            <w:pPr>
              <w:spacing w:after="0"/>
              <w:rPr>
                <w:sz w:val="4"/>
                <w:szCs w:val="4"/>
                <w:color w:val="auto"/>
              </w:rPr>
            </w:pPr>
          </w:p>
        </w:tc>
        <w:tc>
          <w:tcPr>
            <w:tcW w:w="360" w:type="dxa"/>
            <w:vAlign w:val="bottom"/>
            <w:tcBorders>
              <w:bottom w:val="single" w:sz="8" w:color="5D6673"/>
            </w:tcBorders>
          </w:tcPr>
          <w:p>
            <w:pPr>
              <w:spacing w:after="0"/>
              <w:rPr>
                <w:sz w:val="4"/>
                <w:szCs w:val="4"/>
                <w:color w:val="auto"/>
              </w:rPr>
            </w:pPr>
          </w:p>
        </w:tc>
        <w:tc>
          <w:tcPr>
            <w:tcW w:w="360" w:type="dxa"/>
            <w:vAlign w:val="bottom"/>
            <w:tcBorders>
              <w:bottom w:val="single" w:sz="8" w:color="5D6673"/>
            </w:tcBorders>
          </w:tcPr>
          <w:p>
            <w:pPr>
              <w:spacing w:after="0"/>
              <w:rPr>
                <w:sz w:val="4"/>
                <w:szCs w:val="4"/>
                <w:color w:val="auto"/>
              </w:rPr>
            </w:pPr>
          </w:p>
        </w:tc>
        <w:tc>
          <w:tcPr>
            <w:tcW w:w="400" w:type="dxa"/>
            <w:vAlign w:val="bottom"/>
            <w:tcBorders>
              <w:bottom w:val="single" w:sz="8" w:color="5D6673"/>
            </w:tcBorders>
          </w:tcPr>
          <w:p>
            <w:pPr>
              <w:spacing w:after="0"/>
              <w:rPr>
                <w:sz w:val="4"/>
                <w:szCs w:val="4"/>
                <w:color w:val="auto"/>
              </w:rPr>
            </w:pPr>
          </w:p>
        </w:tc>
        <w:tc>
          <w:tcPr>
            <w:tcW w:w="400" w:type="dxa"/>
            <w:vAlign w:val="bottom"/>
            <w:tcBorders>
              <w:bottom w:val="single" w:sz="8" w:color="5D6673"/>
            </w:tcBorders>
          </w:tcPr>
          <w:p>
            <w:pPr>
              <w:spacing w:after="0"/>
              <w:rPr>
                <w:sz w:val="4"/>
                <w:szCs w:val="4"/>
                <w:color w:val="auto"/>
              </w:rPr>
            </w:pPr>
          </w:p>
        </w:tc>
        <w:tc>
          <w:tcPr>
            <w:tcW w:w="460" w:type="dxa"/>
            <w:vAlign w:val="bottom"/>
            <w:tcBorders>
              <w:bottom w:val="single" w:sz="8" w:color="5D6673"/>
            </w:tcBorders>
          </w:tcPr>
          <w:p>
            <w:pPr>
              <w:spacing w:after="0"/>
              <w:rPr>
                <w:sz w:val="4"/>
                <w:szCs w:val="4"/>
                <w:color w:val="auto"/>
              </w:rPr>
            </w:pPr>
          </w:p>
        </w:tc>
        <w:tc>
          <w:tcPr>
            <w:tcW w:w="440" w:type="dxa"/>
            <w:vAlign w:val="bottom"/>
            <w:tcBorders>
              <w:bottom w:val="single" w:sz="8" w:color="5D6673"/>
            </w:tcBorders>
          </w:tcPr>
          <w:p>
            <w:pPr>
              <w:spacing w:after="0"/>
              <w:rPr>
                <w:sz w:val="4"/>
                <w:szCs w:val="4"/>
                <w:color w:val="auto"/>
              </w:rPr>
            </w:pPr>
          </w:p>
        </w:tc>
        <w:tc>
          <w:tcPr>
            <w:tcW w:w="460" w:type="dxa"/>
            <w:vAlign w:val="bottom"/>
            <w:tcBorders>
              <w:bottom w:val="single" w:sz="8" w:color="5D6673"/>
            </w:tcBorders>
          </w:tcPr>
          <w:p>
            <w:pPr>
              <w:spacing w:after="0"/>
              <w:rPr>
                <w:sz w:val="4"/>
                <w:szCs w:val="4"/>
                <w:color w:val="auto"/>
              </w:rPr>
            </w:pPr>
          </w:p>
        </w:tc>
        <w:tc>
          <w:tcPr>
            <w:tcW w:w="400" w:type="dxa"/>
            <w:vAlign w:val="bottom"/>
            <w:tcBorders>
              <w:bottom w:val="single" w:sz="8" w:color="5D6673"/>
            </w:tcBorders>
          </w:tcPr>
          <w:p>
            <w:pPr>
              <w:spacing w:after="0"/>
              <w:rPr>
                <w:sz w:val="4"/>
                <w:szCs w:val="4"/>
                <w:color w:val="auto"/>
              </w:rPr>
            </w:pPr>
          </w:p>
        </w:tc>
        <w:tc>
          <w:tcPr>
            <w:tcW w:w="380" w:type="dxa"/>
            <w:vAlign w:val="bottom"/>
            <w:tcBorders>
              <w:bottom w:val="single" w:sz="8" w:color="5D6673"/>
            </w:tcBorders>
          </w:tcPr>
          <w:p>
            <w:pPr>
              <w:spacing w:after="0"/>
              <w:rPr>
                <w:sz w:val="4"/>
                <w:szCs w:val="4"/>
                <w:color w:val="auto"/>
              </w:rPr>
            </w:pPr>
          </w:p>
        </w:tc>
        <w:tc>
          <w:tcPr>
            <w:tcW w:w="340" w:type="dxa"/>
            <w:vAlign w:val="bottom"/>
            <w:tcBorders>
              <w:bottom w:val="single" w:sz="8" w:color="5D6673"/>
            </w:tcBorders>
          </w:tcPr>
          <w:p>
            <w:pPr>
              <w:spacing w:after="0"/>
              <w:rPr>
                <w:sz w:val="4"/>
                <w:szCs w:val="4"/>
                <w:color w:val="auto"/>
              </w:rPr>
            </w:pPr>
          </w:p>
        </w:tc>
        <w:tc>
          <w:tcPr>
            <w:tcW w:w="360" w:type="dxa"/>
            <w:vAlign w:val="bottom"/>
            <w:tcBorders>
              <w:bottom w:val="single" w:sz="8" w:color="5D6673"/>
            </w:tcBorders>
          </w:tcPr>
          <w:p>
            <w:pPr>
              <w:spacing w:after="0"/>
              <w:rPr>
                <w:sz w:val="4"/>
                <w:szCs w:val="4"/>
                <w:color w:val="auto"/>
              </w:rPr>
            </w:pPr>
          </w:p>
        </w:tc>
        <w:tc>
          <w:tcPr>
            <w:tcW w:w="340" w:type="dxa"/>
            <w:vAlign w:val="bottom"/>
            <w:tcBorders>
              <w:bottom w:val="single" w:sz="8" w:color="5D6673"/>
            </w:tcBorders>
          </w:tcPr>
          <w:p>
            <w:pPr>
              <w:spacing w:after="0"/>
              <w:rPr>
                <w:sz w:val="4"/>
                <w:szCs w:val="4"/>
                <w:color w:val="auto"/>
              </w:rPr>
            </w:pPr>
          </w:p>
        </w:tc>
        <w:tc>
          <w:tcPr>
            <w:tcW w:w="520" w:type="dxa"/>
            <w:vAlign w:val="bottom"/>
            <w:tcBorders>
              <w:bottom w:val="single" w:sz="8" w:color="5D6673"/>
            </w:tcBorders>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2060" w:type="dxa"/>
            <w:vAlign w:val="bottom"/>
            <w:gridSpan w:val="2"/>
          </w:tcPr>
          <w:p>
            <w:pPr>
              <w:ind w:left="20"/>
              <w:spacing w:after="0"/>
              <w:rPr>
                <w:sz w:val="20"/>
                <w:szCs w:val="20"/>
                <w:color w:val="auto"/>
              </w:rPr>
            </w:pPr>
            <w:r>
              <w:rPr>
                <w:rFonts w:ascii="Arial" w:cs="Arial" w:eastAsia="Arial" w:hAnsi="Arial"/>
                <w:sz w:val="16"/>
                <w:szCs w:val="16"/>
                <w:b w:val="1"/>
                <w:bCs w:val="1"/>
                <w:color w:val="0063A6"/>
              </w:rPr>
              <w:t xml:space="preserve">Government Expertise </w:t>
            </w:r>
            <w:r>
              <w:rPr>
                <w:rFonts w:ascii="Times New Roman" w:cs="Times New Roman" w:eastAsia="Times New Roman" w:hAnsi="Times New Roman"/>
                <w:sz w:val="3"/>
                <w:szCs w:val="3"/>
                <w:color w:val="000000"/>
              </w:rPr>
              <w:t>​  ​</w:t>
            </w:r>
          </w:p>
        </w:tc>
        <w:tc>
          <w:tcPr>
            <w:tcW w:w="420" w:type="dxa"/>
            <w:vAlign w:val="bottom"/>
          </w:tcPr>
          <w:p>
            <w:pPr>
              <w:ind w:left="200"/>
              <w:spacing w:after="0"/>
              <w:rPr>
                <w:sz w:val="20"/>
                <w:szCs w:val="20"/>
                <w:color w:val="auto"/>
              </w:rPr>
            </w:pPr>
            <w:r>
              <w:rPr>
                <w:rFonts w:ascii="Arial" w:cs="Arial" w:eastAsia="Arial" w:hAnsi="Arial"/>
                <w:sz w:val="11"/>
                <w:szCs w:val="11"/>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tcPr>
          <w:p>
            <w:pPr>
              <w:ind w:left="220"/>
              <w:spacing w:after="0"/>
              <w:rPr>
                <w:sz w:val="20"/>
                <w:szCs w:val="20"/>
                <w:color w:val="auto"/>
              </w:rPr>
            </w:pPr>
            <w:r>
              <w:rPr>
                <w:rFonts w:ascii="Arial" w:cs="Arial" w:eastAsia="Arial" w:hAnsi="Arial"/>
                <w:sz w:val="11"/>
                <w:szCs w:val="11"/>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tcPr>
          <w:p>
            <w:pPr>
              <w:spacing w:after="0"/>
              <w:rPr>
                <w:sz w:val="24"/>
                <w:szCs w:val="24"/>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0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spacing w:after="0"/>
              <w:rPr>
                <w:sz w:val="24"/>
                <w:szCs w:val="24"/>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spacing w:after="0"/>
              <w:rPr>
                <w:sz w:val="24"/>
                <w:szCs w:val="24"/>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w:t>
            </w:r>
          </w:p>
        </w:tc>
        <w:tc>
          <w:tcPr>
            <w:tcW w:w="380" w:type="dxa"/>
            <w:vAlign w:val="bottom"/>
          </w:tcPr>
          <w:p>
            <w:pPr>
              <w:ind w:left="160"/>
              <w:spacing w:after="0"/>
              <w:rPr>
                <w:sz w:val="20"/>
                <w:szCs w:val="20"/>
                <w:color w:val="auto"/>
              </w:rPr>
            </w:pPr>
            <w:r>
              <w:rPr>
                <w:rFonts w:ascii="Arial" w:cs="Arial" w:eastAsia="Arial" w:hAnsi="Arial"/>
                <w:sz w:val="11"/>
                <w:szCs w:val="1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tcPr>
          <w:p>
            <w:pPr>
              <w:spacing w:after="0"/>
              <w:rPr>
                <w:sz w:val="24"/>
                <w:szCs w:val="24"/>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2"/>
        </w:trPr>
        <w:tc>
          <w:tcPr>
            <w:tcW w:w="18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42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2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4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38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520" w:type="dxa"/>
            <w:vAlign w:val="bottom"/>
            <w:tcBorders>
              <w:bottom w:val="single" w:sz="8" w:color="5D6673"/>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820" w:type="dxa"/>
            <w:vAlign w:val="bottom"/>
          </w:tcPr>
          <w:p>
            <w:pPr>
              <w:ind w:left="20"/>
              <w:spacing w:after="0"/>
              <w:rPr>
                <w:sz w:val="20"/>
                <w:szCs w:val="20"/>
                <w:color w:val="auto"/>
              </w:rPr>
            </w:pPr>
            <w:r>
              <w:rPr>
                <w:rFonts w:ascii="Arial" w:cs="Arial" w:eastAsia="Arial" w:hAnsi="Arial"/>
                <w:sz w:val="16"/>
                <w:szCs w:val="16"/>
                <w:b w:val="1"/>
                <w:bCs w:val="1"/>
                <w:color w:val="0063A6"/>
              </w:rPr>
              <w:t>Mergers and</w:t>
            </w:r>
          </w:p>
        </w:tc>
        <w:tc>
          <w:tcPr>
            <w:tcW w:w="24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vMerge w:val="restart"/>
          </w:tcPr>
          <w:p>
            <w:pPr>
              <w:ind w:left="220"/>
              <w:spacing w:after="0"/>
              <w:rPr>
                <w:sz w:val="20"/>
                <w:szCs w:val="20"/>
                <w:color w:val="auto"/>
              </w:rPr>
            </w:pPr>
            <w:r>
              <w:rPr>
                <w:rFonts w:ascii="Arial" w:cs="Arial" w:eastAsia="Arial" w:hAnsi="Arial"/>
                <w:sz w:val="11"/>
                <w:szCs w:val="11"/>
                <w:color w:val="auto"/>
              </w:rPr>
              <w:t>■</w:t>
            </w:r>
          </w:p>
        </w:tc>
        <w:tc>
          <w:tcPr>
            <w:tcW w:w="420" w:type="dxa"/>
            <w:vAlign w:val="bottom"/>
          </w:tcPr>
          <w:p>
            <w:pPr>
              <w:ind w:left="22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00" w:type="dxa"/>
            <w:vAlign w:val="bottom"/>
            <w:vMerge w:val="restart"/>
          </w:tcPr>
          <w:p>
            <w:pPr>
              <w:ind w:left="180"/>
              <w:spacing w:after="0"/>
              <w:rPr>
                <w:sz w:val="20"/>
                <w:szCs w:val="20"/>
                <w:color w:val="auto"/>
              </w:rPr>
            </w:pPr>
            <w:r>
              <w:rPr>
                <w:rFonts w:ascii="Arial" w:cs="Arial" w:eastAsia="Arial" w:hAnsi="Arial"/>
                <w:sz w:val="11"/>
                <w:szCs w:val="11"/>
                <w:color w:val="auto"/>
              </w:rPr>
              <w:t>■</w:t>
            </w:r>
          </w:p>
        </w:tc>
        <w:tc>
          <w:tcPr>
            <w:tcW w:w="400" w:type="dxa"/>
            <w:vAlign w:val="bottom"/>
          </w:tcPr>
          <w:p>
            <w:pPr>
              <w:ind w:left="16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w:t>
            </w:r>
          </w:p>
        </w:tc>
        <w:tc>
          <w:tcPr>
            <w:tcW w:w="38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1"/>
        </w:trPr>
        <w:tc>
          <w:tcPr>
            <w:tcW w:w="1820" w:type="dxa"/>
            <w:vAlign w:val="bottom"/>
            <w:vMerge w:val="restart"/>
          </w:tcPr>
          <w:p>
            <w:pPr>
              <w:ind w:left="20"/>
              <w:spacing w:after="0"/>
              <w:rPr>
                <w:sz w:val="20"/>
                <w:szCs w:val="20"/>
                <w:color w:val="auto"/>
              </w:rPr>
            </w:pPr>
            <w:r>
              <w:rPr>
                <w:rFonts w:ascii="Arial" w:cs="Arial" w:eastAsia="Arial" w:hAnsi="Arial"/>
                <w:sz w:val="16"/>
                <w:szCs w:val="16"/>
                <w:b w:val="1"/>
                <w:bCs w:val="1"/>
                <w:color w:val="0063A6"/>
              </w:rPr>
              <w:t>Acquisitions</w:t>
            </w:r>
          </w:p>
        </w:tc>
        <w:tc>
          <w:tcPr>
            <w:tcW w:w="2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18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820" w:type="dxa"/>
            <w:vAlign w:val="bottom"/>
            <w:tcBorders>
              <w:bottom w:val="single" w:sz="8" w:color="5D6673"/>
            </w:tcBorders>
          </w:tcPr>
          <w:p>
            <w:pPr>
              <w:spacing w:after="0"/>
              <w:rPr>
                <w:sz w:val="4"/>
                <w:szCs w:val="4"/>
                <w:color w:val="auto"/>
              </w:rPr>
            </w:pPr>
          </w:p>
        </w:tc>
        <w:tc>
          <w:tcPr>
            <w:tcW w:w="240" w:type="dxa"/>
            <w:vAlign w:val="bottom"/>
            <w:tcBorders>
              <w:bottom w:val="single" w:sz="8" w:color="5D6673"/>
            </w:tcBorders>
          </w:tcPr>
          <w:p>
            <w:pPr>
              <w:spacing w:after="0"/>
              <w:rPr>
                <w:sz w:val="4"/>
                <w:szCs w:val="4"/>
                <w:color w:val="auto"/>
              </w:rPr>
            </w:pPr>
          </w:p>
        </w:tc>
        <w:tc>
          <w:tcPr>
            <w:tcW w:w="420" w:type="dxa"/>
            <w:vAlign w:val="bottom"/>
            <w:tcBorders>
              <w:bottom w:val="single" w:sz="8" w:color="5D6673"/>
            </w:tcBorders>
          </w:tcPr>
          <w:p>
            <w:pPr>
              <w:spacing w:after="0"/>
              <w:rPr>
                <w:sz w:val="4"/>
                <w:szCs w:val="4"/>
                <w:color w:val="auto"/>
              </w:rPr>
            </w:pPr>
          </w:p>
        </w:tc>
        <w:tc>
          <w:tcPr>
            <w:tcW w:w="460" w:type="dxa"/>
            <w:vAlign w:val="bottom"/>
            <w:tcBorders>
              <w:bottom w:val="single" w:sz="8" w:color="5D6673"/>
            </w:tcBorders>
          </w:tcPr>
          <w:p>
            <w:pPr>
              <w:spacing w:after="0"/>
              <w:rPr>
                <w:sz w:val="4"/>
                <w:szCs w:val="4"/>
                <w:color w:val="auto"/>
              </w:rPr>
            </w:pPr>
          </w:p>
        </w:tc>
        <w:tc>
          <w:tcPr>
            <w:tcW w:w="480" w:type="dxa"/>
            <w:vAlign w:val="bottom"/>
            <w:tcBorders>
              <w:bottom w:val="single" w:sz="8" w:color="5D6673"/>
            </w:tcBorders>
          </w:tcPr>
          <w:p>
            <w:pPr>
              <w:spacing w:after="0"/>
              <w:rPr>
                <w:sz w:val="4"/>
                <w:szCs w:val="4"/>
                <w:color w:val="auto"/>
              </w:rPr>
            </w:pPr>
          </w:p>
        </w:tc>
        <w:tc>
          <w:tcPr>
            <w:tcW w:w="420" w:type="dxa"/>
            <w:vAlign w:val="bottom"/>
            <w:tcBorders>
              <w:bottom w:val="single" w:sz="8" w:color="5D6673"/>
            </w:tcBorders>
          </w:tcPr>
          <w:p>
            <w:pPr>
              <w:spacing w:after="0"/>
              <w:rPr>
                <w:sz w:val="4"/>
                <w:szCs w:val="4"/>
                <w:color w:val="auto"/>
              </w:rPr>
            </w:pPr>
          </w:p>
        </w:tc>
        <w:tc>
          <w:tcPr>
            <w:tcW w:w="360" w:type="dxa"/>
            <w:vAlign w:val="bottom"/>
            <w:tcBorders>
              <w:bottom w:val="single" w:sz="8" w:color="5D6673"/>
            </w:tcBorders>
          </w:tcPr>
          <w:p>
            <w:pPr>
              <w:spacing w:after="0"/>
              <w:rPr>
                <w:sz w:val="4"/>
                <w:szCs w:val="4"/>
                <w:color w:val="auto"/>
              </w:rPr>
            </w:pPr>
          </w:p>
        </w:tc>
        <w:tc>
          <w:tcPr>
            <w:tcW w:w="360" w:type="dxa"/>
            <w:vAlign w:val="bottom"/>
            <w:tcBorders>
              <w:bottom w:val="single" w:sz="8" w:color="5D6673"/>
            </w:tcBorders>
          </w:tcPr>
          <w:p>
            <w:pPr>
              <w:spacing w:after="0"/>
              <w:rPr>
                <w:sz w:val="4"/>
                <w:szCs w:val="4"/>
                <w:color w:val="auto"/>
              </w:rPr>
            </w:pPr>
          </w:p>
        </w:tc>
        <w:tc>
          <w:tcPr>
            <w:tcW w:w="400" w:type="dxa"/>
            <w:vAlign w:val="bottom"/>
            <w:tcBorders>
              <w:bottom w:val="single" w:sz="8" w:color="5D6673"/>
            </w:tcBorders>
          </w:tcPr>
          <w:p>
            <w:pPr>
              <w:spacing w:after="0"/>
              <w:rPr>
                <w:sz w:val="4"/>
                <w:szCs w:val="4"/>
                <w:color w:val="auto"/>
              </w:rPr>
            </w:pPr>
          </w:p>
        </w:tc>
        <w:tc>
          <w:tcPr>
            <w:tcW w:w="400" w:type="dxa"/>
            <w:vAlign w:val="bottom"/>
            <w:tcBorders>
              <w:bottom w:val="single" w:sz="8" w:color="5D6673"/>
            </w:tcBorders>
          </w:tcPr>
          <w:p>
            <w:pPr>
              <w:spacing w:after="0"/>
              <w:rPr>
                <w:sz w:val="4"/>
                <w:szCs w:val="4"/>
                <w:color w:val="auto"/>
              </w:rPr>
            </w:pPr>
          </w:p>
        </w:tc>
        <w:tc>
          <w:tcPr>
            <w:tcW w:w="460" w:type="dxa"/>
            <w:vAlign w:val="bottom"/>
            <w:tcBorders>
              <w:bottom w:val="single" w:sz="8" w:color="5D6673"/>
            </w:tcBorders>
          </w:tcPr>
          <w:p>
            <w:pPr>
              <w:spacing w:after="0"/>
              <w:rPr>
                <w:sz w:val="4"/>
                <w:szCs w:val="4"/>
                <w:color w:val="auto"/>
              </w:rPr>
            </w:pPr>
          </w:p>
        </w:tc>
        <w:tc>
          <w:tcPr>
            <w:tcW w:w="440" w:type="dxa"/>
            <w:vAlign w:val="bottom"/>
            <w:tcBorders>
              <w:bottom w:val="single" w:sz="8" w:color="5D6673"/>
            </w:tcBorders>
          </w:tcPr>
          <w:p>
            <w:pPr>
              <w:spacing w:after="0"/>
              <w:rPr>
                <w:sz w:val="4"/>
                <w:szCs w:val="4"/>
                <w:color w:val="auto"/>
              </w:rPr>
            </w:pPr>
          </w:p>
        </w:tc>
        <w:tc>
          <w:tcPr>
            <w:tcW w:w="460" w:type="dxa"/>
            <w:vAlign w:val="bottom"/>
            <w:tcBorders>
              <w:bottom w:val="single" w:sz="8" w:color="5D6673"/>
            </w:tcBorders>
          </w:tcPr>
          <w:p>
            <w:pPr>
              <w:spacing w:after="0"/>
              <w:rPr>
                <w:sz w:val="4"/>
                <w:szCs w:val="4"/>
                <w:color w:val="auto"/>
              </w:rPr>
            </w:pPr>
          </w:p>
        </w:tc>
        <w:tc>
          <w:tcPr>
            <w:tcW w:w="400" w:type="dxa"/>
            <w:vAlign w:val="bottom"/>
            <w:tcBorders>
              <w:bottom w:val="single" w:sz="8" w:color="5D6673"/>
            </w:tcBorders>
          </w:tcPr>
          <w:p>
            <w:pPr>
              <w:spacing w:after="0"/>
              <w:rPr>
                <w:sz w:val="4"/>
                <w:szCs w:val="4"/>
                <w:color w:val="auto"/>
              </w:rPr>
            </w:pPr>
          </w:p>
        </w:tc>
        <w:tc>
          <w:tcPr>
            <w:tcW w:w="380" w:type="dxa"/>
            <w:vAlign w:val="bottom"/>
            <w:tcBorders>
              <w:bottom w:val="single" w:sz="8" w:color="5D6673"/>
            </w:tcBorders>
          </w:tcPr>
          <w:p>
            <w:pPr>
              <w:spacing w:after="0"/>
              <w:rPr>
                <w:sz w:val="4"/>
                <w:szCs w:val="4"/>
                <w:color w:val="auto"/>
              </w:rPr>
            </w:pPr>
          </w:p>
        </w:tc>
        <w:tc>
          <w:tcPr>
            <w:tcW w:w="340" w:type="dxa"/>
            <w:vAlign w:val="bottom"/>
            <w:tcBorders>
              <w:bottom w:val="single" w:sz="8" w:color="5D6673"/>
            </w:tcBorders>
          </w:tcPr>
          <w:p>
            <w:pPr>
              <w:spacing w:after="0"/>
              <w:rPr>
                <w:sz w:val="4"/>
                <w:szCs w:val="4"/>
                <w:color w:val="auto"/>
              </w:rPr>
            </w:pPr>
          </w:p>
        </w:tc>
        <w:tc>
          <w:tcPr>
            <w:tcW w:w="360" w:type="dxa"/>
            <w:vAlign w:val="bottom"/>
            <w:tcBorders>
              <w:bottom w:val="single" w:sz="8" w:color="5D6673"/>
            </w:tcBorders>
          </w:tcPr>
          <w:p>
            <w:pPr>
              <w:spacing w:after="0"/>
              <w:rPr>
                <w:sz w:val="4"/>
                <w:szCs w:val="4"/>
                <w:color w:val="auto"/>
              </w:rPr>
            </w:pPr>
          </w:p>
        </w:tc>
        <w:tc>
          <w:tcPr>
            <w:tcW w:w="340" w:type="dxa"/>
            <w:vAlign w:val="bottom"/>
            <w:tcBorders>
              <w:bottom w:val="single" w:sz="8" w:color="5D6673"/>
            </w:tcBorders>
          </w:tcPr>
          <w:p>
            <w:pPr>
              <w:spacing w:after="0"/>
              <w:rPr>
                <w:sz w:val="4"/>
                <w:szCs w:val="4"/>
                <w:color w:val="auto"/>
              </w:rPr>
            </w:pPr>
          </w:p>
        </w:tc>
        <w:tc>
          <w:tcPr>
            <w:tcW w:w="520" w:type="dxa"/>
            <w:vAlign w:val="bottom"/>
            <w:tcBorders>
              <w:bottom w:val="single" w:sz="8" w:color="5D6673"/>
            </w:tcBorders>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1820" w:type="dxa"/>
            <w:vAlign w:val="bottom"/>
            <w:vMerge w:val="restart"/>
          </w:tcPr>
          <w:p>
            <w:pPr>
              <w:ind w:left="20"/>
              <w:spacing w:after="0"/>
              <w:rPr>
                <w:sz w:val="20"/>
                <w:szCs w:val="20"/>
                <w:color w:val="auto"/>
              </w:rPr>
            </w:pPr>
            <w:r>
              <w:rPr>
                <w:rFonts w:ascii="Arial" w:cs="Arial" w:eastAsia="Arial" w:hAnsi="Arial"/>
                <w:sz w:val="16"/>
                <w:szCs w:val="16"/>
                <w:b w:val="1"/>
                <w:bCs w:val="1"/>
                <w:color w:val="0063A6"/>
              </w:rPr>
              <w:t>Cybersecurity</w:t>
            </w:r>
          </w:p>
        </w:tc>
        <w:tc>
          <w:tcPr>
            <w:tcW w:w="24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tcPr>
          <w:p>
            <w:pPr>
              <w:spacing w:after="0"/>
              <w:rPr>
                <w:sz w:val="15"/>
                <w:szCs w:val="15"/>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tcPr>
          <w:p>
            <w:pPr>
              <w:spacing w:after="0"/>
              <w:rPr>
                <w:sz w:val="15"/>
                <w:szCs w:val="15"/>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00" w:type="dxa"/>
            <w:vAlign w:val="bottom"/>
          </w:tcPr>
          <w:p>
            <w:pPr>
              <w:spacing w:after="0"/>
              <w:rPr>
                <w:sz w:val="15"/>
                <w:szCs w:val="15"/>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spacing w:after="0"/>
              <w:rPr>
                <w:sz w:val="15"/>
                <w:szCs w:val="15"/>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w:t>
            </w:r>
          </w:p>
        </w:tc>
        <w:tc>
          <w:tcPr>
            <w:tcW w:w="380" w:type="dxa"/>
            <w:vAlign w:val="bottom"/>
          </w:tcPr>
          <w:p>
            <w:pPr>
              <w:spacing w:after="0"/>
              <w:rPr>
                <w:sz w:val="15"/>
                <w:szCs w:val="15"/>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tcPr>
          <w:p>
            <w:pPr>
              <w:spacing w:after="0"/>
              <w:rPr>
                <w:sz w:val="15"/>
                <w:szCs w:val="15"/>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1"/>
        </w:trPr>
        <w:tc>
          <w:tcPr>
            <w:tcW w:w="1820" w:type="dxa"/>
            <w:vAlign w:val="bottom"/>
            <w:vMerge w:val="continue"/>
          </w:tcPr>
          <w:p>
            <w:pPr>
              <w:spacing w:after="0"/>
              <w:rPr>
                <w:sz w:val="8"/>
                <w:szCs w:val="8"/>
                <w:color w:val="auto"/>
              </w:rPr>
            </w:pPr>
          </w:p>
        </w:tc>
        <w:tc>
          <w:tcPr>
            <w:tcW w:w="240" w:type="dxa"/>
            <w:vAlign w:val="bottom"/>
          </w:tcPr>
          <w:p>
            <w:pPr>
              <w:spacing w:after="0"/>
              <w:rPr>
                <w:sz w:val="8"/>
                <w:szCs w:val="8"/>
                <w:color w:val="auto"/>
              </w:rPr>
            </w:pPr>
          </w:p>
        </w:tc>
        <w:tc>
          <w:tcPr>
            <w:tcW w:w="420" w:type="dxa"/>
            <w:vAlign w:val="bottom"/>
            <w:vMerge w:val="continue"/>
          </w:tcPr>
          <w:p>
            <w:pPr>
              <w:spacing w:after="0"/>
              <w:rPr>
                <w:sz w:val="8"/>
                <w:szCs w:val="8"/>
                <w:color w:val="auto"/>
              </w:rPr>
            </w:pPr>
          </w:p>
        </w:tc>
        <w:tc>
          <w:tcPr>
            <w:tcW w:w="46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360" w:type="dxa"/>
            <w:vAlign w:val="bottom"/>
          </w:tcPr>
          <w:p>
            <w:pPr>
              <w:spacing w:after="0"/>
              <w:rPr>
                <w:sz w:val="8"/>
                <w:szCs w:val="8"/>
                <w:color w:val="auto"/>
              </w:rPr>
            </w:pPr>
          </w:p>
        </w:tc>
        <w:tc>
          <w:tcPr>
            <w:tcW w:w="360" w:type="dxa"/>
            <w:vAlign w:val="bottom"/>
          </w:tcPr>
          <w:p>
            <w:pPr>
              <w:spacing w:after="0"/>
              <w:rPr>
                <w:sz w:val="8"/>
                <w:szCs w:val="8"/>
                <w:color w:val="auto"/>
              </w:rPr>
            </w:pPr>
          </w:p>
        </w:tc>
        <w:tc>
          <w:tcPr>
            <w:tcW w:w="400" w:type="dxa"/>
            <w:vAlign w:val="bottom"/>
          </w:tcPr>
          <w:p>
            <w:pPr>
              <w:spacing w:after="0"/>
              <w:rPr>
                <w:sz w:val="8"/>
                <w:szCs w:val="8"/>
                <w:color w:val="auto"/>
              </w:rPr>
            </w:pPr>
          </w:p>
        </w:tc>
        <w:tc>
          <w:tcPr>
            <w:tcW w:w="40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4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1820" w:type="dxa"/>
            <w:vAlign w:val="bottom"/>
            <w:tcBorders>
              <w:bottom w:val="single" w:sz="8" w:color="5D6673"/>
            </w:tcBorders>
          </w:tcPr>
          <w:p>
            <w:pPr>
              <w:spacing w:after="0"/>
              <w:rPr>
                <w:sz w:val="5"/>
                <w:szCs w:val="5"/>
                <w:color w:val="auto"/>
              </w:rPr>
            </w:pPr>
          </w:p>
        </w:tc>
        <w:tc>
          <w:tcPr>
            <w:tcW w:w="240" w:type="dxa"/>
            <w:vAlign w:val="bottom"/>
            <w:tcBorders>
              <w:bottom w:val="single" w:sz="8" w:color="5D6673"/>
            </w:tcBorders>
          </w:tcPr>
          <w:p>
            <w:pPr>
              <w:spacing w:after="0"/>
              <w:rPr>
                <w:sz w:val="5"/>
                <w:szCs w:val="5"/>
                <w:color w:val="auto"/>
              </w:rPr>
            </w:pPr>
          </w:p>
        </w:tc>
        <w:tc>
          <w:tcPr>
            <w:tcW w:w="42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80" w:type="dxa"/>
            <w:vAlign w:val="bottom"/>
            <w:tcBorders>
              <w:bottom w:val="single" w:sz="8" w:color="5D6673"/>
            </w:tcBorders>
          </w:tcPr>
          <w:p>
            <w:pPr>
              <w:spacing w:after="0"/>
              <w:rPr>
                <w:sz w:val="5"/>
                <w:szCs w:val="5"/>
                <w:color w:val="auto"/>
              </w:rPr>
            </w:pPr>
          </w:p>
        </w:tc>
        <w:tc>
          <w:tcPr>
            <w:tcW w:w="42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40" w:type="dxa"/>
            <w:vAlign w:val="bottom"/>
            <w:tcBorders>
              <w:bottom w:val="single" w:sz="8" w:color="5D6673"/>
            </w:tcBorders>
          </w:tcPr>
          <w:p>
            <w:pPr>
              <w:spacing w:after="0"/>
              <w:rPr>
                <w:sz w:val="5"/>
                <w:szCs w:val="5"/>
                <w:color w:val="auto"/>
              </w:rPr>
            </w:pPr>
          </w:p>
        </w:tc>
        <w:tc>
          <w:tcPr>
            <w:tcW w:w="460" w:type="dxa"/>
            <w:vAlign w:val="bottom"/>
            <w:tcBorders>
              <w:bottom w:val="single" w:sz="8" w:color="5D6673"/>
            </w:tcBorders>
          </w:tcPr>
          <w:p>
            <w:pPr>
              <w:spacing w:after="0"/>
              <w:rPr>
                <w:sz w:val="5"/>
                <w:szCs w:val="5"/>
                <w:color w:val="auto"/>
              </w:rPr>
            </w:pPr>
          </w:p>
        </w:tc>
        <w:tc>
          <w:tcPr>
            <w:tcW w:w="400" w:type="dxa"/>
            <w:vAlign w:val="bottom"/>
            <w:tcBorders>
              <w:bottom w:val="single" w:sz="8" w:color="5D6673"/>
            </w:tcBorders>
          </w:tcPr>
          <w:p>
            <w:pPr>
              <w:spacing w:after="0"/>
              <w:rPr>
                <w:sz w:val="5"/>
                <w:szCs w:val="5"/>
                <w:color w:val="auto"/>
              </w:rPr>
            </w:pPr>
          </w:p>
        </w:tc>
        <w:tc>
          <w:tcPr>
            <w:tcW w:w="38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36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520" w:type="dxa"/>
            <w:vAlign w:val="bottom"/>
            <w:tcBorders>
              <w:bottom w:val="single" w:sz="8" w:color="5D6673"/>
            </w:tcBorders>
          </w:tcPr>
          <w:p>
            <w:pPr>
              <w:spacing w:after="0"/>
              <w:rPr>
                <w:sz w:val="5"/>
                <w:szCs w:val="5"/>
                <w:color w:val="auto"/>
              </w:rPr>
            </w:pPr>
          </w:p>
        </w:tc>
        <w:tc>
          <w:tcPr>
            <w:tcW w:w="0" w:type="dxa"/>
            <w:vAlign w:val="bottom"/>
          </w:tcPr>
          <w:p>
            <w:pPr>
              <w:spacing w:after="0"/>
              <w:rPr>
                <w:sz w:val="1"/>
                <w:szCs w:val="1"/>
                <w:color w:val="auto"/>
              </w:rPr>
            </w:pPr>
          </w:p>
        </w:tc>
      </w:tr>
      <w:tr>
        <w:trPr>
          <w:trHeight w:val="259"/>
        </w:trPr>
        <w:tc>
          <w:tcPr>
            <w:tcW w:w="1820" w:type="dxa"/>
            <w:vAlign w:val="bottom"/>
          </w:tcPr>
          <w:p>
            <w:pPr>
              <w:ind w:left="20"/>
              <w:spacing w:after="0"/>
              <w:rPr>
                <w:sz w:val="20"/>
                <w:szCs w:val="20"/>
                <w:color w:val="auto"/>
              </w:rPr>
            </w:pPr>
            <w:r>
              <w:rPr>
                <w:rFonts w:ascii="Arial" w:cs="Arial" w:eastAsia="Arial" w:hAnsi="Arial"/>
                <w:sz w:val="16"/>
                <w:szCs w:val="16"/>
                <w:b w:val="1"/>
                <w:bCs w:val="1"/>
                <w:color w:val="0063A6"/>
              </w:rPr>
              <w:t>Information</w:t>
            </w:r>
          </w:p>
        </w:tc>
        <w:tc>
          <w:tcPr>
            <w:tcW w:w="24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tcPr>
          <w:p>
            <w:pPr>
              <w:spacing w:after="0"/>
              <w:rPr>
                <w:sz w:val="22"/>
                <w:szCs w:val="22"/>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tcPr>
          <w:p>
            <w:pPr>
              <w:spacing w:after="0"/>
              <w:rPr>
                <w:sz w:val="22"/>
                <w:szCs w:val="22"/>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tcPr>
          <w:p>
            <w:pPr>
              <w:spacing w:after="0"/>
              <w:rPr>
                <w:sz w:val="22"/>
                <w:szCs w:val="22"/>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00" w:type="dxa"/>
            <w:vAlign w:val="bottom"/>
          </w:tcPr>
          <w:p>
            <w:pPr>
              <w:spacing w:after="0"/>
              <w:rPr>
                <w:sz w:val="22"/>
                <w:szCs w:val="22"/>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spacing w:after="0"/>
              <w:rPr>
                <w:sz w:val="22"/>
                <w:szCs w:val="22"/>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vMerge w:val="restart"/>
          </w:tcPr>
          <w:p>
            <w:pPr>
              <w:ind w:left="200"/>
              <w:spacing w:after="0"/>
              <w:rPr>
                <w:sz w:val="20"/>
                <w:szCs w:val="20"/>
                <w:color w:val="auto"/>
              </w:rPr>
            </w:pPr>
            <w:r>
              <w:rPr>
                <w:rFonts w:ascii="Arial" w:cs="Arial" w:eastAsia="Arial" w:hAnsi="Arial"/>
                <w:sz w:val="11"/>
                <w:szCs w:val="11"/>
                <w:color w:val="auto"/>
              </w:rPr>
              <w:t>■</w:t>
            </w:r>
          </w:p>
        </w:tc>
        <w:tc>
          <w:tcPr>
            <w:tcW w:w="40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w:t>
            </w:r>
          </w:p>
        </w:tc>
        <w:tc>
          <w:tcPr>
            <w:tcW w:w="380" w:type="dxa"/>
            <w:vAlign w:val="bottom"/>
          </w:tcPr>
          <w:p>
            <w:pPr>
              <w:spacing w:after="0"/>
              <w:rPr>
                <w:sz w:val="22"/>
                <w:szCs w:val="22"/>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tcPr>
          <w:p>
            <w:pPr>
              <w:spacing w:after="0"/>
              <w:rPr>
                <w:sz w:val="22"/>
                <w:szCs w:val="22"/>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61"/>
        </w:trPr>
        <w:tc>
          <w:tcPr>
            <w:tcW w:w="1820" w:type="dxa"/>
            <w:vAlign w:val="bottom"/>
            <w:vMerge w:val="restart"/>
          </w:tcPr>
          <w:p>
            <w:pPr>
              <w:ind w:left="20"/>
              <w:spacing w:after="0"/>
              <w:rPr>
                <w:sz w:val="20"/>
                <w:szCs w:val="20"/>
                <w:color w:val="auto"/>
              </w:rPr>
            </w:pPr>
            <w:r>
              <w:rPr>
                <w:rFonts w:ascii="Arial" w:cs="Arial" w:eastAsia="Arial" w:hAnsi="Arial"/>
                <w:sz w:val="16"/>
                <w:szCs w:val="16"/>
                <w:b w:val="1"/>
                <w:bCs w:val="1"/>
                <w:color w:val="0063A6"/>
              </w:rPr>
              <w:t>Technology</w:t>
            </w:r>
          </w:p>
        </w:tc>
        <w:tc>
          <w:tcPr>
            <w:tcW w:w="240" w:type="dxa"/>
            <w:vAlign w:val="bottom"/>
          </w:tcPr>
          <w:p>
            <w:pPr>
              <w:spacing w:after="0"/>
              <w:rPr>
                <w:sz w:val="5"/>
                <w:szCs w:val="5"/>
                <w:color w:val="auto"/>
              </w:rPr>
            </w:pPr>
          </w:p>
        </w:tc>
        <w:tc>
          <w:tcPr>
            <w:tcW w:w="4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360" w:type="dxa"/>
            <w:vAlign w:val="bottom"/>
          </w:tcPr>
          <w:p>
            <w:pPr>
              <w:spacing w:after="0"/>
              <w:rPr>
                <w:sz w:val="5"/>
                <w:szCs w:val="5"/>
                <w:color w:val="auto"/>
              </w:rPr>
            </w:pPr>
          </w:p>
        </w:tc>
        <w:tc>
          <w:tcPr>
            <w:tcW w:w="360" w:type="dxa"/>
            <w:vAlign w:val="bottom"/>
          </w:tcPr>
          <w:p>
            <w:pPr>
              <w:spacing w:after="0"/>
              <w:rPr>
                <w:sz w:val="5"/>
                <w:szCs w:val="5"/>
                <w:color w:val="auto"/>
              </w:rPr>
            </w:pPr>
          </w:p>
        </w:tc>
        <w:tc>
          <w:tcPr>
            <w:tcW w:w="400" w:type="dxa"/>
            <w:vAlign w:val="bottom"/>
          </w:tcPr>
          <w:p>
            <w:pPr>
              <w:spacing w:after="0"/>
              <w:rPr>
                <w:sz w:val="5"/>
                <w:szCs w:val="5"/>
                <w:color w:val="auto"/>
              </w:rPr>
            </w:pPr>
          </w:p>
        </w:tc>
        <w:tc>
          <w:tcPr>
            <w:tcW w:w="40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38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0" w:type="dxa"/>
            <w:vAlign w:val="bottom"/>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8"/>
        </w:trPr>
        <w:tc>
          <w:tcPr>
            <w:tcW w:w="1820" w:type="dxa"/>
            <w:vAlign w:val="bottom"/>
            <w:vMerge w:val="continue"/>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1820" w:type="dxa"/>
            <w:vAlign w:val="bottom"/>
            <w:tcBorders>
              <w:bottom w:val="single" w:sz="8" w:color="5D6673"/>
            </w:tcBorders>
          </w:tcPr>
          <w:p>
            <w:pPr>
              <w:spacing w:after="0"/>
              <w:rPr>
                <w:sz w:val="4"/>
                <w:szCs w:val="4"/>
                <w:color w:val="auto"/>
              </w:rPr>
            </w:pPr>
          </w:p>
        </w:tc>
        <w:tc>
          <w:tcPr>
            <w:tcW w:w="240" w:type="dxa"/>
            <w:vAlign w:val="bottom"/>
            <w:tcBorders>
              <w:bottom w:val="single" w:sz="8" w:color="5D6673"/>
            </w:tcBorders>
          </w:tcPr>
          <w:p>
            <w:pPr>
              <w:spacing w:after="0"/>
              <w:rPr>
                <w:sz w:val="4"/>
                <w:szCs w:val="4"/>
                <w:color w:val="auto"/>
              </w:rPr>
            </w:pPr>
          </w:p>
        </w:tc>
        <w:tc>
          <w:tcPr>
            <w:tcW w:w="420" w:type="dxa"/>
            <w:vAlign w:val="bottom"/>
            <w:tcBorders>
              <w:bottom w:val="single" w:sz="8" w:color="5D6673"/>
            </w:tcBorders>
          </w:tcPr>
          <w:p>
            <w:pPr>
              <w:spacing w:after="0"/>
              <w:rPr>
                <w:sz w:val="4"/>
                <w:szCs w:val="4"/>
                <w:color w:val="auto"/>
              </w:rPr>
            </w:pPr>
          </w:p>
        </w:tc>
        <w:tc>
          <w:tcPr>
            <w:tcW w:w="460" w:type="dxa"/>
            <w:vAlign w:val="bottom"/>
            <w:tcBorders>
              <w:bottom w:val="single" w:sz="8" w:color="5D6673"/>
            </w:tcBorders>
          </w:tcPr>
          <w:p>
            <w:pPr>
              <w:spacing w:after="0"/>
              <w:rPr>
                <w:sz w:val="4"/>
                <w:szCs w:val="4"/>
                <w:color w:val="auto"/>
              </w:rPr>
            </w:pPr>
          </w:p>
        </w:tc>
        <w:tc>
          <w:tcPr>
            <w:tcW w:w="480" w:type="dxa"/>
            <w:vAlign w:val="bottom"/>
            <w:tcBorders>
              <w:bottom w:val="single" w:sz="8" w:color="5D6673"/>
            </w:tcBorders>
          </w:tcPr>
          <w:p>
            <w:pPr>
              <w:spacing w:after="0"/>
              <w:rPr>
                <w:sz w:val="4"/>
                <w:szCs w:val="4"/>
                <w:color w:val="auto"/>
              </w:rPr>
            </w:pPr>
          </w:p>
        </w:tc>
        <w:tc>
          <w:tcPr>
            <w:tcW w:w="420" w:type="dxa"/>
            <w:vAlign w:val="bottom"/>
            <w:tcBorders>
              <w:bottom w:val="single" w:sz="8" w:color="5D6673"/>
            </w:tcBorders>
          </w:tcPr>
          <w:p>
            <w:pPr>
              <w:spacing w:after="0"/>
              <w:rPr>
                <w:sz w:val="4"/>
                <w:szCs w:val="4"/>
                <w:color w:val="auto"/>
              </w:rPr>
            </w:pPr>
          </w:p>
        </w:tc>
        <w:tc>
          <w:tcPr>
            <w:tcW w:w="360" w:type="dxa"/>
            <w:vAlign w:val="bottom"/>
            <w:tcBorders>
              <w:bottom w:val="single" w:sz="8" w:color="5D6673"/>
            </w:tcBorders>
          </w:tcPr>
          <w:p>
            <w:pPr>
              <w:spacing w:after="0"/>
              <w:rPr>
                <w:sz w:val="4"/>
                <w:szCs w:val="4"/>
                <w:color w:val="auto"/>
              </w:rPr>
            </w:pPr>
          </w:p>
        </w:tc>
        <w:tc>
          <w:tcPr>
            <w:tcW w:w="360" w:type="dxa"/>
            <w:vAlign w:val="bottom"/>
            <w:tcBorders>
              <w:bottom w:val="single" w:sz="8" w:color="5D6673"/>
            </w:tcBorders>
          </w:tcPr>
          <w:p>
            <w:pPr>
              <w:spacing w:after="0"/>
              <w:rPr>
                <w:sz w:val="4"/>
                <w:szCs w:val="4"/>
                <w:color w:val="auto"/>
              </w:rPr>
            </w:pPr>
          </w:p>
        </w:tc>
        <w:tc>
          <w:tcPr>
            <w:tcW w:w="400" w:type="dxa"/>
            <w:vAlign w:val="bottom"/>
            <w:tcBorders>
              <w:bottom w:val="single" w:sz="8" w:color="5D6673"/>
            </w:tcBorders>
          </w:tcPr>
          <w:p>
            <w:pPr>
              <w:spacing w:after="0"/>
              <w:rPr>
                <w:sz w:val="4"/>
                <w:szCs w:val="4"/>
                <w:color w:val="auto"/>
              </w:rPr>
            </w:pPr>
          </w:p>
        </w:tc>
        <w:tc>
          <w:tcPr>
            <w:tcW w:w="400" w:type="dxa"/>
            <w:vAlign w:val="bottom"/>
            <w:tcBorders>
              <w:bottom w:val="single" w:sz="8" w:color="5D6673"/>
            </w:tcBorders>
          </w:tcPr>
          <w:p>
            <w:pPr>
              <w:spacing w:after="0"/>
              <w:rPr>
                <w:sz w:val="4"/>
                <w:szCs w:val="4"/>
                <w:color w:val="auto"/>
              </w:rPr>
            </w:pPr>
          </w:p>
        </w:tc>
        <w:tc>
          <w:tcPr>
            <w:tcW w:w="460" w:type="dxa"/>
            <w:vAlign w:val="bottom"/>
            <w:tcBorders>
              <w:bottom w:val="single" w:sz="8" w:color="5D6673"/>
            </w:tcBorders>
          </w:tcPr>
          <w:p>
            <w:pPr>
              <w:spacing w:after="0"/>
              <w:rPr>
                <w:sz w:val="4"/>
                <w:szCs w:val="4"/>
                <w:color w:val="auto"/>
              </w:rPr>
            </w:pPr>
          </w:p>
        </w:tc>
        <w:tc>
          <w:tcPr>
            <w:tcW w:w="440" w:type="dxa"/>
            <w:vAlign w:val="bottom"/>
            <w:tcBorders>
              <w:bottom w:val="single" w:sz="8" w:color="5D6673"/>
            </w:tcBorders>
          </w:tcPr>
          <w:p>
            <w:pPr>
              <w:spacing w:after="0"/>
              <w:rPr>
                <w:sz w:val="4"/>
                <w:szCs w:val="4"/>
                <w:color w:val="auto"/>
              </w:rPr>
            </w:pPr>
          </w:p>
        </w:tc>
        <w:tc>
          <w:tcPr>
            <w:tcW w:w="460" w:type="dxa"/>
            <w:vAlign w:val="bottom"/>
            <w:tcBorders>
              <w:bottom w:val="single" w:sz="8" w:color="5D6673"/>
            </w:tcBorders>
          </w:tcPr>
          <w:p>
            <w:pPr>
              <w:spacing w:after="0"/>
              <w:rPr>
                <w:sz w:val="4"/>
                <w:szCs w:val="4"/>
                <w:color w:val="auto"/>
              </w:rPr>
            </w:pPr>
          </w:p>
        </w:tc>
        <w:tc>
          <w:tcPr>
            <w:tcW w:w="400" w:type="dxa"/>
            <w:vAlign w:val="bottom"/>
            <w:tcBorders>
              <w:bottom w:val="single" w:sz="8" w:color="5D6673"/>
            </w:tcBorders>
          </w:tcPr>
          <w:p>
            <w:pPr>
              <w:spacing w:after="0"/>
              <w:rPr>
                <w:sz w:val="4"/>
                <w:szCs w:val="4"/>
                <w:color w:val="auto"/>
              </w:rPr>
            </w:pPr>
          </w:p>
        </w:tc>
        <w:tc>
          <w:tcPr>
            <w:tcW w:w="380" w:type="dxa"/>
            <w:vAlign w:val="bottom"/>
            <w:tcBorders>
              <w:bottom w:val="single" w:sz="8" w:color="5D6673"/>
            </w:tcBorders>
          </w:tcPr>
          <w:p>
            <w:pPr>
              <w:spacing w:after="0"/>
              <w:rPr>
                <w:sz w:val="4"/>
                <w:szCs w:val="4"/>
                <w:color w:val="auto"/>
              </w:rPr>
            </w:pPr>
          </w:p>
        </w:tc>
        <w:tc>
          <w:tcPr>
            <w:tcW w:w="340" w:type="dxa"/>
            <w:vAlign w:val="bottom"/>
            <w:tcBorders>
              <w:bottom w:val="single" w:sz="8" w:color="5D6673"/>
            </w:tcBorders>
          </w:tcPr>
          <w:p>
            <w:pPr>
              <w:spacing w:after="0"/>
              <w:rPr>
                <w:sz w:val="4"/>
                <w:szCs w:val="4"/>
                <w:color w:val="auto"/>
              </w:rPr>
            </w:pPr>
          </w:p>
        </w:tc>
        <w:tc>
          <w:tcPr>
            <w:tcW w:w="360" w:type="dxa"/>
            <w:vAlign w:val="bottom"/>
            <w:tcBorders>
              <w:bottom w:val="single" w:sz="8" w:color="5D6673"/>
            </w:tcBorders>
          </w:tcPr>
          <w:p>
            <w:pPr>
              <w:spacing w:after="0"/>
              <w:rPr>
                <w:sz w:val="4"/>
                <w:szCs w:val="4"/>
                <w:color w:val="auto"/>
              </w:rPr>
            </w:pPr>
          </w:p>
        </w:tc>
        <w:tc>
          <w:tcPr>
            <w:tcW w:w="340" w:type="dxa"/>
            <w:vAlign w:val="bottom"/>
            <w:tcBorders>
              <w:bottom w:val="single" w:sz="8" w:color="5D6673"/>
            </w:tcBorders>
          </w:tcPr>
          <w:p>
            <w:pPr>
              <w:spacing w:after="0"/>
              <w:rPr>
                <w:sz w:val="4"/>
                <w:szCs w:val="4"/>
                <w:color w:val="auto"/>
              </w:rPr>
            </w:pPr>
          </w:p>
        </w:tc>
        <w:tc>
          <w:tcPr>
            <w:tcW w:w="520" w:type="dxa"/>
            <w:vAlign w:val="bottom"/>
            <w:tcBorders>
              <w:bottom w:val="single" w:sz="8" w:color="5D6673"/>
            </w:tcBorders>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1820" w:type="dxa"/>
            <w:vAlign w:val="bottom"/>
          </w:tcPr>
          <w:p>
            <w:pPr>
              <w:ind w:left="20"/>
              <w:spacing w:after="0"/>
              <w:rPr>
                <w:sz w:val="20"/>
                <w:szCs w:val="20"/>
                <w:color w:val="auto"/>
              </w:rPr>
            </w:pPr>
            <w:r>
              <w:rPr>
                <w:rFonts w:ascii="Arial" w:cs="Arial" w:eastAsia="Arial" w:hAnsi="Arial"/>
                <w:sz w:val="16"/>
                <w:szCs w:val="16"/>
                <w:b w:val="1"/>
                <w:bCs w:val="1"/>
                <w:color w:val="0063A6"/>
              </w:rPr>
              <w:t>Manufacturing</w:t>
            </w:r>
          </w:p>
        </w:tc>
        <w:tc>
          <w:tcPr>
            <w:tcW w:w="2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1820" w:type="dxa"/>
            <w:vAlign w:val="bottom"/>
            <w:vMerge w:val="restart"/>
          </w:tcPr>
          <w:p>
            <w:pPr>
              <w:ind w:left="20"/>
              <w:spacing w:after="0"/>
              <w:rPr>
                <w:sz w:val="20"/>
                <w:szCs w:val="20"/>
                <w:color w:val="auto"/>
              </w:rPr>
            </w:pPr>
            <w:r>
              <w:rPr>
                <w:rFonts w:ascii="Arial" w:cs="Arial" w:eastAsia="Arial" w:hAnsi="Arial"/>
                <w:sz w:val="16"/>
                <w:szCs w:val="16"/>
                <w:b w:val="1"/>
                <w:bCs w:val="1"/>
                <w:color w:val="0063A6"/>
              </w:rPr>
              <w:t>Improvement and</w:t>
            </w:r>
          </w:p>
        </w:tc>
        <w:tc>
          <w:tcPr>
            <w:tcW w:w="24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420" w:type="dxa"/>
            <w:vAlign w:val="bottom"/>
          </w:tcPr>
          <w:p>
            <w:pPr>
              <w:spacing w:after="0"/>
              <w:rPr>
                <w:sz w:val="10"/>
                <w:szCs w:val="10"/>
                <w:color w:val="auto"/>
              </w:rPr>
            </w:pPr>
          </w:p>
        </w:tc>
        <w:tc>
          <w:tcPr>
            <w:tcW w:w="46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tcPr>
          <w:p>
            <w:pPr>
              <w:spacing w:after="0"/>
              <w:rPr>
                <w:sz w:val="10"/>
                <w:szCs w:val="10"/>
                <w:color w:val="auto"/>
              </w:rPr>
            </w:pPr>
          </w:p>
        </w:tc>
        <w:tc>
          <w:tcPr>
            <w:tcW w:w="420" w:type="dxa"/>
            <w:vAlign w:val="bottom"/>
          </w:tcPr>
          <w:p>
            <w:pPr>
              <w:ind w:left="22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tcPr>
          <w:p>
            <w:pPr>
              <w:spacing w:after="0"/>
              <w:rPr>
                <w:sz w:val="10"/>
                <w:szCs w:val="10"/>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400" w:type="dxa"/>
            <w:vAlign w:val="bottom"/>
          </w:tcPr>
          <w:p>
            <w:pPr>
              <w:spacing w:after="0"/>
              <w:rPr>
                <w:sz w:val="10"/>
                <w:szCs w:val="10"/>
                <w:color w:val="auto"/>
              </w:rPr>
            </w:pPr>
          </w:p>
        </w:tc>
        <w:tc>
          <w:tcPr>
            <w:tcW w:w="400" w:type="dxa"/>
            <w:vAlign w:val="bottom"/>
          </w:tcPr>
          <w:p>
            <w:pPr>
              <w:ind w:left="16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spacing w:after="0"/>
              <w:rPr>
                <w:sz w:val="10"/>
                <w:szCs w:val="10"/>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spacing w:after="0"/>
              <w:rPr>
                <w:sz w:val="10"/>
                <w:szCs w:val="10"/>
                <w:color w:val="auto"/>
              </w:rPr>
            </w:pPr>
          </w:p>
        </w:tc>
        <w:tc>
          <w:tcPr>
            <w:tcW w:w="40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w:t>
            </w:r>
          </w:p>
        </w:tc>
        <w:tc>
          <w:tcPr>
            <w:tcW w:w="380" w:type="dxa"/>
            <w:vAlign w:val="bottom"/>
          </w:tcPr>
          <w:p>
            <w:pPr>
              <w:spacing w:after="0"/>
              <w:rPr>
                <w:sz w:val="10"/>
                <w:szCs w:val="10"/>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vMerge w:val="restart"/>
          </w:tcPr>
          <w:p>
            <w:pPr>
              <w:ind w:left="160"/>
              <w:spacing w:after="0"/>
              <w:rPr>
                <w:sz w:val="20"/>
                <w:szCs w:val="20"/>
                <w:color w:val="auto"/>
              </w:rPr>
            </w:pPr>
            <w:r>
              <w:rPr>
                <w:rFonts w:ascii="Arial" w:cs="Arial" w:eastAsia="Arial" w:hAnsi="Arial"/>
                <w:sz w:val="11"/>
                <w:szCs w:val="11"/>
                <w:color w:val="auto"/>
              </w:rPr>
              <w:t>■</w:t>
            </w:r>
          </w:p>
        </w:tc>
        <w:tc>
          <w:tcPr>
            <w:tcW w:w="340" w:type="dxa"/>
            <w:vAlign w:val="bottom"/>
          </w:tcPr>
          <w:p>
            <w:pPr>
              <w:ind w:left="140"/>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5"/>
        </w:trPr>
        <w:tc>
          <w:tcPr>
            <w:tcW w:w="1820" w:type="dxa"/>
            <w:vAlign w:val="bottom"/>
            <w:vMerge w:val="continue"/>
          </w:tcPr>
          <w:p>
            <w:pPr>
              <w:spacing w:after="0"/>
              <w:rPr>
                <w:sz w:val="7"/>
                <w:szCs w:val="7"/>
                <w:color w:val="auto"/>
              </w:rPr>
            </w:pPr>
          </w:p>
        </w:tc>
        <w:tc>
          <w:tcPr>
            <w:tcW w:w="240" w:type="dxa"/>
            <w:vAlign w:val="bottom"/>
          </w:tcPr>
          <w:p>
            <w:pPr>
              <w:spacing w:after="0"/>
              <w:rPr>
                <w:sz w:val="7"/>
                <w:szCs w:val="7"/>
                <w:color w:val="auto"/>
              </w:rPr>
            </w:pPr>
          </w:p>
        </w:tc>
        <w:tc>
          <w:tcPr>
            <w:tcW w:w="4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360" w:type="dxa"/>
            <w:vAlign w:val="bottom"/>
          </w:tcPr>
          <w:p>
            <w:pPr>
              <w:spacing w:after="0"/>
              <w:rPr>
                <w:sz w:val="7"/>
                <w:szCs w:val="7"/>
                <w:color w:val="auto"/>
              </w:rPr>
            </w:pPr>
          </w:p>
        </w:tc>
        <w:tc>
          <w:tcPr>
            <w:tcW w:w="360" w:type="dxa"/>
            <w:vAlign w:val="bottom"/>
          </w:tcPr>
          <w:p>
            <w:pPr>
              <w:spacing w:after="0"/>
              <w:rPr>
                <w:sz w:val="7"/>
                <w:szCs w:val="7"/>
                <w:color w:val="auto"/>
              </w:rPr>
            </w:pPr>
          </w:p>
        </w:tc>
        <w:tc>
          <w:tcPr>
            <w:tcW w:w="400" w:type="dxa"/>
            <w:vAlign w:val="bottom"/>
          </w:tcPr>
          <w:p>
            <w:pPr>
              <w:spacing w:after="0"/>
              <w:rPr>
                <w:sz w:val="7"/>
                <w:szCs w:val="7"/>
                <w:color w:val="auto"/>
              </w:rPr>
            </w:pPr>
          </w:p>
        </w:tc>
        <w:tc>
          <w:tcPr>
            <w:tcW w:w="400" w:type="dxa"/>
            <w:vAlign w:val="bottom"/>
          </w:tcPr>
          <w:p>
            <w:pPr>
              <w:spacing w:after="0"/>
              <w:rPr>
                <w:sz w:val="7"/>
                <w:szCs w:val="7"/>
                <w:color w:val="auto"/>
              </w:rPr>
            </w:pPr>
          </w:p>
        </w:tc>
        <w:tc>
          <w:tcPr>
            <w:tcW w:w="460" w:type="dxa"/>
            <w:vAlign w:val="bottom"/>
          </w:tcPr>
          <w:p>
            <w:pPr>
              <w:spacing w:after="0"/>
              <w:rPr>
                <w:sz w:val="7"/>
                <w:szCs w:val="7"/>
                <w:color w:val="auto"/>
              </w:rPr>
            </w:pPr>
          </w:p>
        </w:tc>
        <w:tc>
          <w:tcPr>
            <w:tcW w:w="440" w:type="dxa"/>
            <w:vAlign w:val="bottom"/>
          </w:tcPr>
          <w:p>
            <w:pPr>
              <w:spacing w:after="0"/>
              <w:rPr>
                <w:sz w:val="7"/>
                <w:szCs w:val="7"/>
                <w:color w:val="auto"/>
              </w:rPr>
            </w:pPr>
          </w:p>
        </w:tc>
        <w:tc>
          <w:tcPr>
            <w:tcW w:w="4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vMerge w:val="continue"/>
          </w:tcPr>
          <w:p>
            <w:pPr>
              <w:spacing w:after="0"/>
              <w:rPr>
                <w:sz w:val="7"/>
                <w:szCs w:val="7"/>
                <w:color w:val="auto"/>
              </w:rPr>
            </w:pPr>
          </w:p>
        </w:tc>
        <w:tc>
          <w:tcPr>
            <w:tcW w:w="34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20"/>
        <w:spacing w:after="0"/>
        <w:rPr>
          <w:sz w:val="20"/>
          <w:szCs w:val="20"/>
          <w:color w:val="auto"/>
        </w:rPr>
      </w:pPr>
      <w:r>
        <w:rPr>
          <w:rFonts w:ascii="Arial" w:cs="Arial" w:eastAsia="Arial" w:hAnsi="Arial"/>
          <w:sz w:val="16"/>
          <w:szCs w:val="16"/>
          <w:b w:val="1"/>
          <w:bCs w:val="1"/>
          <w:color w:val="0063A6"/>
        </w:rPr>
        <w:t>Processes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42545</wp:posOffset>
            </wp:positionV>
            <wp:extent cx="574103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741035"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186055</wp:posOffset>
            </wp:positionV>
            <wp:extent cx="574103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p>
      <w:pPr>
        <w:spacing w:after="0" w:line="200" w:lineRule="exact"/>
        <w:rPr>
          <w:sz w:val="20"/>
          <w:szCs w:val="20"/>
          <w:color w:val="auto"/>
        </w:rPr>
      </w:pPr>
    </w:p>
    <w:p>
      <w:pPr>
        <w:spacing w:after="0" w:line="225"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14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196215</wp:posOffset>
            </wp:positionV>
            <wp:extent cx="68897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5800"/>
        <w:spacing w:after="0"/>
        <w:rPr>
          <w:sz w:val="20"/>
          <w:szCs w:val="20"/>
          <w:color w:val="auto"/>
        </w:rPr>
      </w:pPr>
      <w:r>
        <w:rPr>
          <w:rFonts w:ascii="Arial" w:cs="Arial" w:eastAsia="Arial" w:hAnsi="Arial"/>
          <w:sz w:val="14"/>
          <w:szCs w:val="14"/>
          <w:color w:val="5D6673"/>
        </w:rPr>
        <w:t>MORE INFORMATION ABOUT OUR DIRECTORS</w:t>
      </w:r>
    </w:p>
    <w:p>
      <w:pPr>
        <w:spacing w:after="0" w:line="353" w:lineRule="exact"/>
        <w:rPr>
          <w:sz w:val="20"/>
          <w:szCs w:val="20"/>
          <w:color w:val="auto"/>
        </w:rPr>
      </w:pPr>
    </w:p>
    <w:p>
      <w:pPr>
        <w:ind w:right="40"/>
        <w:spacing w:after="0" w:line="264" w:lineRule="auto"/>
        <w:rPr>
          <w:sz w:val="20"/>
          <w:szCs w:val="20"/>
          <w:color w:val="auto"/>
        </w:rPr>
      </w:pPr>
      <w:r>
        <w:rPr>
          <w:rFonts w:ascii="Arial" w:cs="Arial" w:eastAsia="Arial" w:hAnsi="Arial"/>
          <w:sz w:val="15"/>
          <w:szCs w:val="15"/>
          <w:color w:val="auto"/>
        </w:rPr>
        <w:t>Our Nominating and Corporate Governance Committee considers diversity as one of several factors relating to overall composition when recommending nominations to our Board. Although we do not have a formal policy governing how diversity is considered, our Governance Principles state that diversity is an aspect that should be considered with respect to director nominations. The Nominating and Corporate Governance Committee considers diversity by examining the entire Board membership and construes Board diversity broadly to include many factors, including, but not limited to, gender, age, race and ethnicity. As a result, the Nominating and Corporate Governance Committee strives to ensure when recommending nominations to our Board that our Board is represented by individuals with a variety of different opinions, perspectives, personal, professional, and industry experience and backgrounds, skills, and expertise. In addition, as part of our effort to provide for fresh perspectives and diverse views on our Board, our Governance Principles require that a director will not be nominated for a new term if, upon such nomination, the director would be 75 years of age or older or if the director has served five full terms on the Board, unless the Board determines it to be in the best interests of the Company’s shareholders to renominate the director.</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The table below provides certain information regarding the composition of our Board. Each of the categories listed in the below table has the meaning as it is used in Nasdaq Rule 5605(f) and related instructions.</w:t>
      </w:r>
    </w:p>
    <w:p>
      <w:pPr>
        <w:spacing w:after="0" w:line="213"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Board Diversity Matrix (As of March 19, 2024)</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160" w:type="dxa"/>
            <w:vAlign w:val="bottom"/>
          </w:tcPr>
          <w:p>
            <w:pPr>
              <w:spacing w:after="0"/>
              <w:rPr>
                <w:sz w:val="18"/>
                <w:szCs w:val="18"/>
                <w:color w:val="auto"/>
              </w:rPr>
            </w:pPr>
          </w:p>
        </w:tc>
        <w:tc>
          <w:tcPr>
            <w:tcW w:w="580" w:type="dxa"/>
            <w:vAlign w:val="bottom"/>
            <w:shd w:val="clear" w:color="auto" w:fill="0063A6"/>
          </w:tcPr>
          <w:p>
            <w:pPr>
              <w:spacing w:after="0"/>
              <w:rPr>
                <w:sz w:val="18"/>
                <w:szCs w:val="18"/>
                <w:color w:val="auto"/>
              </w:rPr>
            </w:pPr>
          </w:p>
        </w:tc>
        <w:tc>
          <w:tcPr>
            <w:tcW w:w="140" w:type="dxa"/>
            <w:vAlign w:val="bottom"/>
            <w:shd w:val="clear" w:color="auto" w:fill="0063A6"/>
          </w:tcPr>
          <w:p>
            <w:pPr>
              <w:spacing w:after="0"/>
              <w:rPr>
                <w:sz w:val="18"/>
                <w:szCs w:val="18"/>
                <w:color w:val="auto"/>
              </w:rPr>
            </w:pPr>
          </w:p>
        </w:tc>
        <w:tc>
          <w:tcPr>
            <w:tcW w:w="540" w:type="dxa"/>
            <w:vAlign w:val="bottom"/>
            <w:shd w:val="clear" w:color="auto" w:fill="0063A6"/>
          </w:tcPr>
          <w:p>
            <w:pPr>
              <w:spacing w:after="0"/>
              <w:rPr>
                <w:sz w:val="18"/>
                <w:szCs w:val="18"/>
                <w:color w:val="auto"/>
              </w:rPr>
            </w:pPr>
          </w:p>
        </w:tc>
        <w:tc>
          <w:tcPr>
            <w:tcW w:w="1000" w:type="dxa"/>
            <w:vAlign w:val="bottom"/>
            <w:shd w:val="clear" w:color="auto" w:fill="0063A6"/>
          </w:tcPr>
          <w:p>
            <w:pPr>
              <w:spacing w:after="0"/>
              <w:rPr>
                <w:sz w:val="18"/>
                <w:szCs w:val="18"/>
                <w:color w:val="auto"/>
              </w:rPr>
            </w:pPr>
          </w:p>
        </w:tc>
        <w:tc>
          <w:tcPr>
            <w:tcW w:w="6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Did Not</w:t>
            </w:r>
          </w:p>
        </w:tc>
      </w:tr>
      <w:tr>
        <w:trPr>
          <w:trHeight w:val="160"/>
        </w:trPr>
        <w:tc>
          <w:tcPr>
            <w:tcW w:w="6160" w:type="dxa"/>
            <w:vAlign w:val="bottom"/>
          </w:tcPr>
          <w:p>
            <w:pPr>
              <w:ind w:left="60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580" w:type="dxa"/>
            <w:vAlign w:val="bottom"/>
            <w:shd w:val="clear" w:color="auto" w:fill="0063A6"/>
          </w:tcPr>
          <w:p>
            <w:pPr>
              <w:spacing w:after="0"/>
              <w:rPr>
                <w:sz w:val="13"/>
                <w:szCs w:val="13"/>
                <w:color w:val="auto"/>
              </w:rPr>
            </w:pPr>
          </w:p>
        </w:tc>
        <w:tc>
          <w:tcPr>
            <w:tcW w:w="140" w:type="dxa"/>
            <w:vAlign w:val="bottom"/>
            <w:shd w:val="clear" w:color="auto" w:fill="0063A6"/>
          </w:tcPr>
          <w:p>
            <w:pPr>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shd w:val="clear" w:color="auto" w:fill="0063A6"/>
          </w:tcPr>
          <w:p>
            <w:pPr>
              <w:ind w:left="36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000" w:type="dxa"/>
            <w:vAlign w:val="bottom"/>
            <w:shd w:val="clear" w:color="auto" w:fill="0063A6"/>
          </w:tcPr>
          <w:p>
            <w:pPr>
              <w:ind w:left="86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640" w:type="dxa"/>
            <w:vAlign w:val="bottom"/>
            <w:shd w:val="clear" w:color="auto" w:fill="0063A6"/>
          </w:tcPr>
          <w:p>
            <w:pPr>
              <w:jc w:val="right"/>
              <w:spacing w:after="0" w:line="159" w:lineRule="exact"/>
              <w:rPr>
                <w:sz w:val="20"/>
                <w:szCs w:val="20"/>
                <w:color w:val="auto"/>
              </w:rPr>
            </w:pPr>
            <w:r>
              <w:rPr>
                <w:rFonts w:ascii="Arial" w:cs="Arial" w:eastAsia="Arial" w:hAnsi="Arial"/>
                <w:sz w:val="14"/>
                <w:szCs w:val="14"/>
                <w:b w:val="1"/>
                <w:bCs w:val="1"/>
                <w:color w:val="FFFFFF"/>
              </w:rPr>
              <w:t>Disclose</w:t>
            </w:r>
          </w:p>
        </w:tc>
      </w:tr>
      <w:tr>
        <w:trPr>
          <w:trHeight w:val="194"/>
        </w:trPr>
        <w:tc>
          <w:tcPr>
            <w:tcW w:w="6160" w:type="dxa"/>
            <w:vAlign w:val="bottom"/>
          </w:tcPr>
          <w:p>
            <w:pPr>
              <w:spacing w:after="0"/>
              <w:rPr>
                <w:sz w:val="16"/>
                <w:szCs w:val="16"/>
                <w:color w:val="auto"/>
              </w:rPr>
            </w:pPr>
          </w:p>
        </w:tc>
        <w:tc>
          <w:tcPr>
            <w:tcW w:w="580" w:type="dxa"/>
            <w:vAlign w:val="bottom"/>
            <w:shd w:val="clear" w:color="auto" w:fill="0063A6"/>
          </w:tcPr>
          <w:p>
            <w:pPr>
              <w:ind w:left="100"/>
              <w:spacing w:after="0"/>
              <w:rPr>
                <w:sz w:val="20"/>
                <w:szCs w:val="20"/>
                <w:color w:val="auto"/>
              </w:rPr>
            </w:pPr>
            <w:r>
              <w:rPr>
                <w:rFonts w:ascii="Arial" w:cs="Arial" w:eastAsia="Arial" w:hAnsi="Arial"/>
                <w:sz w:val="14"/>
                <w:szCs w:val="14"/>
                <w:b w:val="1"/>
                <w:bCs w:val="1"/>
                <w:color w:val="FFFFFF"/>
                <w:w w:val="95"/>
              </w:rPr>
              <w:t>Female</w:t>
            </w:r>
          </w:p>
        </w:tc>
        <w:tc>
          <w:tcPr>
            <w:tcW w:w="140" w:type="dxa"/>
            <w:vAlign w:val="bottom"/>
            <w:shd w:val="clear" w:color="auto" w:fill="0063A6"/>
          </w:tcPr>
          <w:p>
            <w:pPr>
              <w:spacing w:after="0"/>
              <w:rPr>
                <w:sz w:val="16"/>
                <w:szCs w:val="16"/>
                <w:color w:val="auto"/>
              </w:rPr>
            </w:pPr>
          </w:p>
        </w:tc>
        <w:tc>
          <w:tcPr>
            <w:tcW w:w="540" w:type="dxa"/>
            <w:vAlign w:val="bottom"/>
            <w:shd w:val="clear" w:color="auto" w:fill="0063A6"/>
          </w:tcPr>
          <w:p>
            <w:pPr>
              <w:ind w:left="40"/>
              <w:spacing w:after="0"/>
              <w:rPr>
                <w:sz w:val="20"/>
                <w:szCs w:val="20"/>
                <w:color w:val="auto"/>
              </w:rPr>
            </w:pPr>
            <w:r>
              <w:rPr>
                <w:rFonts w:ascii="Arial" w:cs="Arial" w:eastAsia="Arial" w:hAnsi="Arial"/>
                <w:sz w:val="14"/>
                <w:szCs w:val="14"/>
                <w:b w:val="1"/>
                <w:bCs w:val="1"/>
                <w:color w:val="FFFFFF"/>
              </w:rPr>
              <w:t>Male</w:t>
            </w:r>
          </w:p>
        </w:tc>
        <w:tc>
          <w:tcPr>
            <w:tcW w:w="1000" w:type="dxa"/>
            <w:vAlign w:val="bottom"/>
            <w:shd w:val="clear" w:color="auto" w:fill="0063A6"/>
          </w:tcPr>
          <w:p>
            <w:pPr>
              <w:ind w:left="100"/>
              <w:spacing w:after="0"/>
              <w:rPr>
                <w:sz w:val="20"/>
                <w:szCs w:val="20"/>
                <w:color w:val="auto"/>
              </w:rPr>
            </w:pPr>
            <w:r>
              <w:rPr>
                <w:rFonts w:ascii="Arial" w:cs="Arial" w:eastAsia="Arial" w:hAnsi="Arial"/>
                <w:sz w:val="14"/>
                <w:szCs w:val="14"/>
                <w:b w:val="1"/>
                <w:bCs w:val="1"/>
                <w:color w:val="FFFFFF"/>
              </w:rPr>
              <w:t>Non-Binary</w:t>
            </w:r>
          </w:p>
        </w:tc>
        <w:tc>
          <w:tcPr>
            <w:tcW w:w="64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Gender</w:t>
            </w:r>
          </w:p>
        </w:tc>
      </w:tr>
      <w:tr>
        <w:trPr>
          <w:trHeight w:val="54"/>
        </w:trPr>
        <w:tc>
          <w:tcPr>
            <w:tcW w:w="6160" w:type="dxa"/>
            <w:vAlign w:val="bottom"/>
            <w:tcBorders>
              <w:bottom w:val="single" w:sz="8" w:color="0063A6"/>
            </w:tcBorders>
          </w:tcPr>
          <w:p>
            <w:pPr>
              <w:spacing w:after="0"/>
              <w:rPr>
                <w:sz w:val="4"/>
                <w:szCs w:val="4"/>
                <w:color w:val="auto"/>
              </w:rPr>
            </w:pPr>
          </w:p>
        </w:tc>
        <w:tc>
          <w:tcPr>
            <w:tcW w:w="580" w:type="dxa"/>
            <w:vAlign w:val="bottom"/>
            <w:tcBorders>
              <w:bottom w:val="single" w:sz="8" w:color="0063A6"/>
            </w:tcBorders>
            <w:shd w:val="clear" w:color="auto" w:fill="0063A6"/>
          </w:tcPr>
          <w:p>
            <w:pPr>
              <w:spacing w:after="0"/>
              <w:rPr>
                <w:sz w:val="4"/>
                <w:szCs w:val="4"/>
                <w:color w:val="auto"/>
              </w:rPr>
            </w:pPr>
          </w:p>
        </w:tc>
        <w:tc>
          <w:tcPr>
            <w:tcW w:w="140" w:type="dxa"/>
            <w:vAlign w:val="bottom"/>
            <w:tcBorders>
              <w:bottom w:val="single" w:sz="8" w:color="0063A6"/>
            </w:tcBorders>
            <w:shd w:val="clear" w:color="auto" w:fill="0063A6"/>
          </w:tcPr>
          <w:p>
            <w:pPr>
              <w:spacing w:after="0"/>
              <w:rPr>
                <w:sz w:val="4"/>
                <w:szCs w:val="4"/>
                <w:color w:val="auto"/>
              </w:rPr>
            </w:pPr>
          </w:p>
        </w:tc>
        <w:tc>
          <w:tcPr>
            <w:tcW w:w="540" w:type="dxa"/>
            <w:vAlign w:val="bottom"/>
            <w:tcBorders>
              <w:bottom w:val="single" w:sz="8" w:color="0063A6"/>
            </w:tcBorders>
            <w:shd w:val="clear" w:color="auto" w:fill="0063A6"/>
          </w:tcPr>
          <w:p>
            <w:pPr>
              <w:spacing w:after="0"/>
              <w:rPr>
                <w:sz w:val="4"/>
                <w:szCs w:val="4"/>
                <w:color w:val="auto"/>
              </w:rPr>
            </w:pPr>
          </w:p>
        </w:tc>
        <w:tc>
          <w:tcPr>
            <w:tcW w:w="1000" w:type="dxa"/>
            <w:vAlign w:val="bottom"/>
            <w:tcBorders>
              <w:bottom w:val="single" w:sz="8" w:color="0063A6"/>
            </w:tcBorders>
            <w:shd w:val="clear" w:color="auto" w:fill="0063A6"/>
          </w:tcPr>
          <w:p>
            <w:pPr>
              <w:spacing w:after="0"/>
              <w:rPr>
                <w:sz w:val="4"/>
                <w:szCs w:val="4"/>
                <w:color w:val="auto"/>
              </w:rPr>
            </w:pPr>
          </w:p>
        </w:tc>
        <w:tc>
          <w:tcPr>
            <w:tcW w:w="640" w:type="dxa"/>
            <w:vAlign w:val="bottom"/>
            <w:tcBorders>
              <w:bottom w:val="single" w:sz="8" w:color="0063A6"/>
            </w:tcBorders>
            <w:shd w:val="clear" w:color="auto" w:fill="0063A6"/>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-7620</wp:posOffset>
            </wp:positionV>
            <wp:extent cx="5741035" cy="2279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741035" cy="2279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83"/>
        </w:trPr>
        <w:tc>
          <w:tcPr>
            <w:tcW w:w="4680" w:type="dxa"/>
            <w:vAlign w:val="bottom"/>
          </w:tcPr>
          <w:p>
            <w:pPr>
              <w:ind w:left="20"/>
              <w:spacing w:after="0" w:line="173" w:lineRule="exact"/>
              <w:rPr>
                <w:sz w:val="20"/>
                <w:szCs w:val="20"/>
                <w:color w:val="auto"/>
              </w:rPr>
            </w:pPr>
            <w:r>
              <w:rPr>
                <w:rFonts w:ascii="Arial" w:cs="Arial" w:eastAsia="Arial" w:hAnsi="Arial"/>
                <w:sz w:val="16"/>
                <w:szCs w:val="16"/>
                <w:b w:val="1"/>
                <w:bCs w:val="1"/>
                <w:color w:val="0063A6"/>
              </w:rPr>
              <w:t>Part I: Gender Identity</w:t>
            </w:r>
          </w:p>
        </w:tc>
        <w:tc>
          <w:tcPr>
            <w:tcW w:w="1700" w:type="dxa"/>
            <w:vAlign w:val="bottom"/>
          </w:tcPr>
          <w:p>
            <w:pPr>
              <w:ind w:left="14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580" w:type="dxa"/>
            <w:vAlign w:val="bottom"/>
          </w:tcPr>
          <w:p>
            <w:pPr>
              <w:jc w:val="right"/>
              <w:ind w:right="66"/>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jc w:val="right"/>
              <w:ind w:right="347"/>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880" w:type="dxa"/>
            <w:vAlign w:val="bottom"/>
          </w:tcPr>
          <w:p>
            <w:pPr>
              <w:jc w:val="right"/>
              <w:ind w:right="187"/>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460" w:type="dxa"/>
            <w:vAlign w:val="bottom"/>
          </w:tcPr>
          <w:p>
            <w:pPr>
              <w:spacing w:after="0"/>
              <w:rPr>
                <w:sz w:val="15"/>
                <w:szCs w:val="15"/>
                <w:color w:val="auto"/>
              </w:rPr>
            </w:pPr>
          </w:p>
        </w:tc>
      </w:tr>
      <w:tr>
        <w:trPr>
          <w:trHeight w:val="163"/>
        </w:trPr>
        <w:tc>
          <w:tcPr>
            <w:tcW w:w="4680" w:type="dxa"/>
            <w:vAlign w:val="bottom"/>
            <w:tcBorders>
              <w:bottom w:val="single" w:sz="8" w:color="5D6673"/>
            </w:tcBorders>
          </w:tcPr>
          <w:p>
            <w:pPr>
              <w:spacing w:after="0"/>
              <w:rPr>
                <w:sz w:val="14"/>
                <w:szCs w:val="14"/>
                <w:color w:val="auto"/>
              </w:rPr>
            </w:pPr>
          </w:p>
        </w:tc>
        <w:tc>
          <w:tcPr>
            <w:tcW w:w="1700" w:type="dxa"/>
            <w:vAlign w:val="bottom"/>
            <w:tcBorders>
              <w:bottom w:val="single" w:sz="8" w:color="5D6673"/>
            </w:tcBorders>
          </w:tcPr>
          <w:p>
            <w:pPr>
              <w:spacing w:after="0"/>
              <w:rPr>
                <w:sz w:val="14"/>
                <w:szCs w:val="14"/>
                <w:color w:val="auto"/>
              </w:rPr>
            </w:pPr>
          </w:p>
        </w:tc>
        <w:tc>
          <w:tcPr>
            <w:tcW w:w="580" w:type="dxa"/>
            <w:vAlign w:val="bottom"/>
            <w:tcBorders>
              <w:bottom w:val="single" w:sz="8" w:color="5D6673"/>
            </w:tcBorders>
          </w:tcPr>
          <w:p>
            <w:pPr>
              <w:spacing w:after="0"/>
              <w:rPr>
                <w:sz w:val="14"/>
                <w:szCs w:val="14"/>
                <w:color w:val="auto"/>
              </w:rPr>
            </w:pPr>
          </w:p>
        </w:tc>
        <w:tc>
          <w:tcPr>
            <w:tcW w:w="760" w:type="dxa"/>
            <w:vAlign w:val="bottom"/>
            <w:tcBorders>
              <w:bottom w:val="single" w:sz="8" w:color="5D6673"/>
            </w:tcBorders>
          </w:tcPr>
          <w:p>
            <w:pPr>
              <w:spacing w:after="0"/>
              <w:rPr>
                <w:sz w:val="14"/>
                <w:szCs w:val="14"/>
                <w:color w:val="auto"/>
              </w:rPr>
            </w:pPr>
          </w:p>
        </w:tc>
        <w:tc>
          <w:tcPr>
            <w:tcW w:w="880" w:type="dxa"/>
            <w:vAlign w:val="bottom"/>
            <w:tcBorders>
              <w:bottom w:val="single" w:sz="8" w:color="5D6673"/>
            </w:tcBorders>
          </w:tcPr>
          <w:p>
            <w:pPr>
              <w:spacing w:after="0"/>
              <w:rPr>
                <w:sz w:val="14"/>
                <w:szCs w:val="14"/>
                <w:color w:val="auto"/>
              </w:rPr>
            </w:pPr>
          </w:p>
        </w:tc>
        <w:tc>
          <w:tcPr>
            <w:tcW w:w="460" w:type="dxa"/>
            <w:vAlign w:val="bottom"/>
            <w:tcBorders>
              <w:bottom w:val="single" w:sz="8" w:color="5D6673"/>
            </w:tcBorders>
          </w:tcPr>
          <w:p>
            <w:pPr>
              <w:spacing w:after="0"/>
              <w:rPr>
                <w:sz w:val="14"/>
                <w:szCs w:val="14"/>
                <w:color w:val="auto"/>
              </w:rPr>
            </w:pPr>
          </w:p>
        </w:tc>
      </w:tr>
      <w:tr>
        <w:trPr>
          <w:trHeight w:val="269"/>
        </w:trPr>
        <w:tc>
          <w:tcPr>
            <w:tcW w:w="4680" w:type="dxa"/>
            <w:vAlign w:val="bottom"/>
          </w:tcPr>
          <w:p>
            <w:pPr>
              <w:ind w:left="200"/>
              <w:spacing w:after="0"/>
              <w:rPr>
                <w:sz w:val="20"/>
                <w:szCs w:val="20"/>
                <w:color w:val="auto"/>
              </w:rPr>
            </w:pPr>
            <w:r>
              <w:rPr>
                <w:rFonts w:ascii="Arial" w:cs="Arial" w:eastAsia="Arial" w:hAnsi="Arial"/>
                <w:sz w:val="16"/>
                <w:szCs w:val="16"/>
                <w:color w:val="auto"/>
              </w:rPr>
              <w:t>Directors</w:t>
            </w:r>
          </w:p>
        </w:tc>
        <w:tc>
          <w:tcPr>
            <w:tcW w:w="1700" w:type="dxa"/>
            <w:vAlign w:val="bottom"/>
          </w:tcPr>
          <w:p>
            <w:pPr>
              <w:ind w:left="14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580" w:type="dxa"/>
            <w:vAlign w:val="bottom"/>
          </w:tcPr>
          <w:p>
            <w:pPr>
              <w:jc w:val="right"/>
              <w:ind w:right="66"/>
              <w:spacing w:after="0"/>
              <w:rPr>
                <w:sz w:val="20"/>
                <w:szCs w:val="20"/>
                <w:color w:val="auto"/>
              </w:rPr>
            </w:pPr>
            <w:r>
              <w:rPr>
                <w:rFonts w:ascii="Arial" w:cs="Arial" w:eastAsia="Arial" w:hAnsi="Arial"/>
                <w:sz w:val="16"/>
                <w:szCs w:val="16"/>
                <w:color w:val="auto"/>
              </w:rPr>
              <w:t>3</w:t>
            </w:r>
            <w:r>
              <w:rPr>
                <w:rFonts w:ascii="Times New Roman" w:cs="Times New Roman" w:eastAsia="Times New Roman" w:hAnsi="Times New Roman"/>
                <w:sz w:val="3"/>
                <w:szCs w:val="3"/>
                <w:color w:val="auto"/>
              </w:rPr>
              <w:t>​    ​</w:t>
            </w:r>
          </w:p>
        </w:tc>
        <w:tc>
          <w:tcPr>
            <w:tcW w:w="760" w:type="dxa"/>
            <w:vAlign w:val="bottom"/>
          </w:tcPr>
          <w:p>
            <w:pPr>
              <w:jc w:val="right"/>
              <w:ind w:right="347"/>
              <w:spacing w:after="0"/>
              <w:rPr>
                <w:sz w:val="20"/>
                <w:szCs w:val="20"/>
                <w:color w:val="auto"/>
              </w:rPr>
            </w:pPr>
            <w:r>
              <w:rPr>
                <w:rFonts w:ascii="Arial" w:cs="Arial" w:eastAsia="Arial" w:hAnsi="Arial"/>
                <w:sz w:val="16"/>
                <w:szCs w:val="16"/>
                <w:color w:val="auto"/>
              </w:rPr>
              <w:t>6</w:t>
            </w:r>
            <w:r>
              <w:rPr>
                <w:rFonts w:ascii="Times New Roman" w:cs="Times New Roman" w:eastAsia="Times New Roman" w:hAnsi="Times New Roman"/>
                <w:sz w:val="3"/>
                <w:szCs w:val="3"/>
                <w:color w:val="auto"/>
              </w:rPr>
              <w:t>​    ​</w:t>
            </w:r>
          </w:p>
        </w:tc>
        <w:tc>
          <w:tcPr>
            <w:tcW w:w="880" w:type="dxa"/>
            <w:vAlign w:val="bottom"/>
          </w:tcPr>
          <w:p>
            <w:pPr>
              <w:jc w:val="right"/>
              <w:ind w:right="1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r>
      <w:tr>
        <w:trPr>
          <w:trHeight w:val="70"/>
        </w:trPr>
        <w:tc>
          <w:tcPr>
            <w:tcW w:w="4680" w:type="dxa"/>
            <w:vAlign w:val="bottom"/>
            <w:tcBorders>
              <w:bottom w:val="single" w:sz="8" w:color="5D6673"/>
            </w:tcBorders>
          </w:tcPr>
          <w:p>
            <w:pPr>
              <w:spacing w:after="0"/>
              <w:rPr>
                <w:sz w:val="6"/>
                <w:szCs w:val="6"/>
                <w:color w:val="auto"/>
              </w:rPr>
            </w:pPr>
          </w:p>
        </w:tc>
        <w:tc>
          <w:tcPr>
            <w:tcW w:w="1700" w:type="dxa"/>
            <w:vAlign w:val="bottom"/>
            <w:tcBorders>
              <w:bottom w:val="single" w:sz="8" w:color="5D6673"/>
            </w:tcBorders>
          </w:tcPr>
          <w:p>
            <w:pPr>
              <w:spacing w:after="0"/>
              <w:rPr>
                <w:sz w:val="6"/>
                <w:szCs w:val="6"/>
                <w:color w:val="auto"/>
              </w:rPr>
            </w:pPr>
          </w:p>
        </w:tc>
        <w:tc>
          <w:tcPr>
            <w:tcW w:w="580" w:type="dxa"/>
            <w:vAlign w:val="bottom"/>
            <w:tcBorders>
              <w:bottom w:val="single" w:sz="8" w:color="5D6673"/>
            </w:tcBorders>
          </w:tcPr>
          <w:p>
            <w:pPr>
              <w:spacing w:after="0"/>
              <w:rPr>
                <w:sz w:val="6"/>
                <w:szCs w:val="6"/>
                <w:color w:val="auto"/>
              </w:rPr>
            </w:pPr>
          </w:p>
        </w:tc>
        <w:tc>
          <w:tcPr>
            <w:tcW w:w="760" w:type="dxa"/>
            <w:vAlign w:val="bottom"/>
            <w:tcBorders>
              <w:bottom w:val="single" w:sz="8" w:color="5D6673"/>
            </w:tcBorders>
          </w:tcPr>
          <w:p>
            <w:pPr>
              <w:spacing w:after="0"/>
              <w:rPr>
                <w:sz w:val="6"/>
                <w:szCs w:val="6"/>
                <w:color w:val="auto"/>
              </w:rPr>
            </w:pPr>
          </w:p>
        </w:tc>
        <w:tc>
          <w:tcPr>
            <w:tcW w:w="880" w:type="dxa"/>
            <w:vAlign w:val="bottom"/>
            <w:tcBorders>
              <w:bottom w:val="single" w:sz="8" w:color="5D6673"/>
            </w:tcBorders>
          </w:tcPr>
          <w:p>
            <w:pPr>
              <w:spacing w:after="0"/>
              <w:rPr>
                <w:sz w:val="6"/>
                <w:szCs w:val="6"/>
                <w:color w:val="auto"/>
              </w:rPr>
            </w:pPr>
          </w:p>
        </w:tc>
        <w:tc>
          <w:tcPr>
            <w:tcW w:w="460" w:type="dxa"/>
            <w:vAlign w:val="bottom"/>
            <w:tcBorders>
              <w:bottom w:val="single" w:sz="8" w:color="5D6673"/>
            </w:tcBorders>
          </w:tcPr>
          <w:p>
            <w:pPr>
              <w:spacing w:after="0"/>
              <w:rPr>
                <w:sz w:val="6"/>
                <w:szCs w:val="6"/>
                <w:color w:val="auto"/>
              </w:rPr>
            </w:pPr>
          </w:p>
        </w:tc>
      </w:tr>
      <w:tr>
        <w:trPr>
          <w:trHeight w:val="176"/>
        </w:trPr>
        <w:tc>
          <w:tcPr>
            <w:tcW w:w="4680" w:type="dxa"/>
            <w:vAlign w:val="bottom"/>
            <w:shd w:val="clear" w:color="auto" w:fill="F1F2F2"/>
          </w:tcPr>
          <w:p>
            <w:pPr>
              <w:ind w:left="20"/>
              <w:spacing w:after="0" w:line="173" w:lineRule="exact"/>
              <w:rPr>
                <w:sz w:val="20"/>
                <w:szCs w:val="20"/>
                <w:color w:val="auto"/>
              </w:rPr>
            </w:pPr>
            <w:r>
              <w:rPr>
                <w:rFonts w:ascii="Arial" w:cs="Arial" w:eastAsia="Arial" w:hAnsi="Arial"/>
                <w:sz w:val="16"/>
                <w:szCs w:val="16"/>
                <w:b w:val="1"/>
                <w:bCs w:val="1"/>
                <w:color w:val="0063A6"/>
              </w:rPr>
              <w:t>Part II: Demographic Background</w:t>
            </w:r>
          </w:p>
        </w:tc>
        <w:tc>
          <w:tcPr>
            <w:tcW w:w="1700" w:type="dxa"/>
            <w:vAlign w:val="bottom"/>
            <w:shd w:val="clear" w:color="auto" w:fill="F1F2F2"/>
          </w:tcPr>
          <w:p>
            <w:pPr>
              <w:ind w:left="14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580" w:type="dxa"/>
            <w:vAlign w:val="bottom"/>
            <w:shd w:val="clear" w:color="auto" w:fill="F1F2F2"/>
          </w:tcPr>
          <w:p>
            <w:pPr>
              <w:jc w:val="right"/>
              <w:ind w:right="66"/>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shd w:val="clear" w:color="auto" w:fill="F1F2F2"/>
          </w:tcPr>
          <w:p>
            <w:pPr>
              <w:jc w:val="right"/>
              <w:ind w:right="347"/>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880" w:type="dxa"/>
            <w:vAlign w:val="bottom"/>
            <w:shd w:val="clear" w:color="auto" w:fill="F1F2F2"/>
          </w:tcPr>
          <w:p>
            <w:pPr>
              <w:jc w:val="right"/>
              <w:ind w:right="187"/>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460" w:type="dxa"/>
            <w:vAlign w:val="bottom"/>
            <w:shd w:val="clear" w:color="auto" w:fill="F1F2F2"/>
          </w:tcPr>
          <w:p>
            <w:pPr>
              <w:spacing w:after="0"/>
              <w:rPr>
                <w:sz w:val="15"/>
                <w:szCs w:val="15"/>
                <w:color w:val="auto"/>
              </w:rPr>
            </w:pPr>
          </w:p>
        </w:tc>
      </w:tr>
      <w:tr>
        <w:trPr>
          <w:trHeight w:val="163"/>
        </w:trPr>
        <w:tc>
          <w:tcPr>
            <w:tcW w:w="4680" w:type="dxa"/>
            <w:vAlign w:val="bottom"/>
            <w:tcBorders>
              <w:bottom w:val="single" w:sz="8" w:color="5D6673"/>
            </w:tcBorders>
            <w:shd w:val="clear" w:color="auto" w:fill="F1F2F2"/>
          </w:tcPr>
          <w:p>
            <w:pPr>
              <w:spacing w:after="0"/>
              <w:rPr>
                <w:sz w:val="14"/>
                <w:szCs w:val="14"/>
                <w:color w:val="auto"/>
              </w:rPr>
            </w:pPr>
          </w:p>
        </w:tc>
        <w:tc>
          <w:tcPr>
            <w:tcW w:w="1700" w:type="dxa"/>
            <w:vAlign w:val="bottom"/>
            <w:tcBorders>
              <w:bottom w:val="single" w:sz="8" w:color="5D6673"/>
            </w:tcBorders>
            <w:shd w:val="clear" w:color="auto" w:fill="F1F2F2"/>
          </w:tcPr>
          <w:p>
            <w:pPr>
              <w:spacing w:after="0"/>
              <w:rPr>
                <w:sz w:val="14"/>
                <w:szCs w:val="14"/>
                <w:color w:val="auto"/>
              </w:rPr>
            </w:pPr>
          </w:p>
        </w:tc>
        <w:tc>
          <w:tcPr>
            <w:tcW w:w="580" w:type="dxa"/>
            <w:vAlign w:val="bottom"/>
            <w:tcBorders>
              <w:bottom w:val="single" w:sz="8" w:color="5D6673"/>
            </w:tcBorders>
            <w:shd w:val="clear" w:color="auto" w:fill="F1F2F2"/>
          </w:tcPr>
          <w:p>
            <w:pPr>
              <w:spacing w:after="0"/>
              <w:rPr>
                <w:sz w:val="14"/>
                <w:szCs w:val="14"/>
                <w:color w:val="auto"/>
              </w:rPr>
            </w:pPr>
          </w:p>
        </w:tc>
        <w:tc>
          <w:tcPr>
            <w:tcW w:w="760" w:type="dxa"/>
            <w:vAlign w:val="bottom"/>
            <w:tcBorders>
              <w:bottom w:val="single" w:sz="8" w:color="5D6673"/>
            </w:tcBorders>
            <w:shd w:val="clear" w:color="auto" w:fill="F1F2F2"/>
          </w:tcPr>
          <w:p>
            <w:pPr>
              <w:spacing w:after="0"/>
              <w:rPr>
                <w:sz w:val="14"/>
                <w:szCs w:val="14"/>
                <w:color w:val="auto"/>
              </w:rPr>
            </w:pPr>
          </w:p>
        </w:tc>
        <w:tc>
          <w:tcPr>
            <w:tcW w:w="880" w:type="dxa"/>
            <w:vAlign w:val="bottom"/>
            <w:tcBorders>
              <w:bottom w:val="single" w:sz="8" w:color="5D6673"/>
            </w:tcBorders>
            <w:shd w:val="clear" w:color="auto" w:fill="F1F2F2"/>
          </w:tcPr>
          <w:p>
            <w:pPr>
              <w:spacing w:after="0"/>
              <w:rPr>
                <w:sz w:val="14"/>
                <w:szCs w:val="14"/>
                <w:color w:val="auto"/>
              </w:rPr>
            </w:pPr>
          </w:p>
        </w:tc>
        <w:tc>
          <w:tcPr>
            <w:tcW w:w="460" w:type="dxa"/>
            <w:vAlign w:val="bottom"/>
            <w:tcBorders>
              <w:bottom w:val="single" w:sz="8" w:color="5D6673"/>
            </w:tcBorders>
            <w:shd w:val="clear" w:color="auto" w:fill="F1F2F2"/>
          </w:tcPr>
          <w:p>
            <w:pPr>
              <w:spacing w:after="0"/>
              <w:rPr>
                <w:sz w:val="14"/>
                <w:szCs w:val="14"/>
                <w:color w:val="auto"/>
              </w:rPr>
            </w:pPr>
          </w:p>
        </w:tc>
      </w:tr>
      <w:tr>
        <w:trPr>
          <w:trHeight w:val="269"/>
        </w:trPr>
        <w:tc>
          <w:tcPr>
            <w:tcW w:w="4680" w:type="dxa"/>
            <w:vAlign w:val="bottom"/>
          </w:tcPr>
          <w:p>
            <w:pPr>
              <w:ind w:left="200"/>
              <w:spacing w:after="0"/>
              <w:rPr>
                <w:sz w:val="20"/>
                <w:szCs w:val="20"/>
                <w:color w:val="auto"/>
              </w:rPr>
            </w:pPr>
            <w:r>
              <w:rPr>
                <w:rFonts w:ascii="Arial" w:cs="Arial" w:eastAsia="Arial" w:hAnsi="Arial"/>
                <w:sz w:val="16"/>
                <w:szCs w:val="16"/>
                <w:color w:val="auto"/>
              </w:rPr>
              <w:t>African American or Black</w:t>
            </w:r>
          </w:p>
        </w:tc>
        <w:tc>
          <w:tcPr>
            <w:tcW w:w="1700" w:type="dxa"/>
            <w:vAlign w:val="bottom"/>
          </w:tcPr>
          <w:p>
            <w:pPr>
              <w:ind w:left="14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580" w:type="dxa"/>
            <w:vAlign w:val="bottom"/>
          </w:tcPr>
          <w:p>
            <w:pPr>
              <w:jc w:val="right"/>
              <w:ind w:right="6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760" w:type="dxa"/>
            <w:vAlign w:val="bottom"/>
          </w:tcPr>
          <w:p>
            <w:pPr>
              <w:jc w:val="right"/>
              <w:ind w:right="34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880" w:type="dxa"/>
            <w:vAlign w:val="bottom"/>
          </w:tcPr>
          <w:p>
            <w:pPr>
              <w:jc w:val="right"/>
              <w:ind w:right="1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r>
      <w:tr>
        <w:trPr>
          <w:trHeight w:val="70"/>
        </w:trPr>
        <w:tc>
          <w:tcPr>
            <w:tcW w:w="4680" w:type="dxa"/>
            <w:vAlign w:val="bottom"/>
            <w:tcBorders>
              <w:bottom w:val="single" w:sz="8" w:color="5D6673"/>
            </w:tcBorders>
          </w:tcPr>
          <w:p>
            <w:pPr>
              <w:spacing w:after="0"/>
              <w:rPr>
                <w:sz w:val="6"/>
                <w:szCs w:val="6"/>
                <w:color w:val="auto"/>
              </w:rPr>
            </w:pPr>
          </w:p>
        </w:tc>
        <w:tc>
          <w:tcPr>
            <w:tcW w:w="1700" w:type="dxa"/>
            <w:vAlign w:val="bottom"/>
            <w:tcBorders>
              <w:bottom w:val="single" w:sz="8" w:color="5D6673"/>
            </w:tcBorders>
          </w:tcPr>
          <w:p>
            <w:pPr>
              <w:spacing w:after="0"/>
              <w:rPr>
                <w:sz w:val="6"/>
                <w:szCs w:val="6"/>
                <w:color w:val="auto"/>
              </w:rPr>
            </w:pPr>
          </w:p>
        </w:tc>
        <w:tc>
          <w:tcPr>
            <w:tcW w:w="580" w:type="dxa"/>
            <w:vAlign w:val="bottom"/>
            <w:tcBorders>
              <w:bottom w:val="single" w:sz="8" w:color="5D6673"/>
            </w:tcBorders>
          </w:tcPr>
          <w:p>
            <w:pPr>
              <w:spacing w:after="0"/>
              <w:rPr>
                <w:sz w:val="6"/>
                <w:szCs w:val="6"/>
                <w:color w:val="auto"/>
              </w:rPr>
            </w:pPr>
          </w:p>
        </w:tc>
        <w:tc>
          <w:tcPr>
            <w:tcW w:w="760" w:type="dxa"/>
            <w:vAlign w:val="bottom"/>
            <w:tcBorders>
              <w:bottom w:val="single" w:sz="8" w:color="5D6673"/>
            </w:tcBorders>
          </w:tcPr>
          <w:p>
            <w:pPr>
              <w:spacing w:after="0"/>
              <w:rPr>
                <w:sz w:val="6"/>
                <w:szCs w:val="6"/>
                <w:color w:val="auto"/>
              </w:rPr>
            </w:pPr>
          </w:p>
        </w:tc>
        <w:tc>
          <w:tcPr>
            <w:tcW w:w="880" w:type="dxa"/>
            <w:vAlign w:val="bottom"/>
            <w:tcBorders>
              <w:bottom w:val="single" w:sz="8" w:color="5D6673"/>
            </w:tcBorders>
          </w:tcPr>
          <w:p>
            <w:pPr>
              <w:spacing w:after="0"/>
              <w:rPr>
                <w:sz w:val="6"/>
                <w:szCs w:val="6"/>
                <w:color w:val="auto"/>
              </w:rPr>
            </w:pPr>
          </w:p>
        </w:tc>
        <w:tc>
          <w:tcPr>
            <w:tcW w:w="460" w:type="dxa"/>
            <w:vAlign w:val="bottom"/>
            <w:tcBorders>
              <w:bottom w:val="single" w:sz="8" w:color="5D6673"/>
            </w:tcBorders>
          </w:tcPr>
          <w:p>
            <w:pPr>
              <w:spacing w:after="0"/>
              <w:rPr>
                <w:sz w:val="6"/>
                <w:szCs w:val="6"/>
                <w:color w:val="auto"/>
              </w:rPr>
            </w:pPr>
          </w:p>
        </w:tc>
      </w:tr>
      <w:tr>
        <w:trPr>
          <w:trHeight w:val="269"/>
        </w:trPr>
        <w:tc>
          <w:tcPr>
            <w:tcW w:w="4680" w:type="dxa"/>
            <w:vAlign w:val="bottom"/>
          </w:tcPr>
          <w:p>
            <w:pPr>
              <w:ind w:left="200"/>
              <w:spacing w:after="0"/>
              <w:rPr>
                <w:sz w:val="20"/>
                <w:szCs w:val="20"/>
                <w:color w:val="auto"/>
              </w:rPr>
            </w:pPr>
            <w:r>
              <w:rPr>
                <w:rFonts w:ascii="Arial" w:cs="Arial" w:eastAsia="Arial" w:hAnsi="Arial"/>
                <w:sz w:val="16"/>
                <w:szCs w:val="16"/>
                <w:color w:val="auto"/>
              </w:rPr>
              <w:t>Alaskan Native or Native American</w:t>
            </w:r>
          </w:p>
        </w:tc>
        <w:tc>
          <w:tcPr>
            <w:tcW w:w="1700" w:type="dxa"/>
            <w:vAlign w:val="bottom"/>
          </w:tcPr>
          <w:p>
            <w:pPr>
              <w:ind w:left="14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580" w:type="dxa"/>
            <w:vAlign w:val="bottom"/>
          </w:tcPr>
          <w:p>
            <w:pPr>
              <w:jc w:val="right"/>
              <w:ind w:right="6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760" w:type="dxa"/>
            <w:vAlign w:val="bottom"/>
          </w:tcPr>
          <w:p>
            <w:pPr>
              <w:jc w:val="right"/>
              <w:ind w:right="34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880" w:type="dxa"/>
            <w:vAlign w:val="bottom"/>
          </w:tcPr>
          <w:p>
            <w:pPr>
              <w:jc w:val="right"/>
              <w:ind w:right="1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r>
      <w:tr>
        <w:trPr>
          <w:trHeight w:val="70"/>
        </w:trPr>
        <w:tc>
          <w:tcPr>
            <w:tcW w:w="4680" w:type="dxa"/>
            <w:vAlign w:val="bottom"/>
            <w:tcBorders>
              <w:bottom w:val="single" w:sz="8" w:color="5D6673"/>
            </w:tcBorders>
          </w:tcPr>
          <w:p>
            <w:pPr>
              <w:spacing w:after="0"/>
              <w:rPr>
                <w:sz w:val="6"/>
                <w:szCs w:val="6"/>
                <w:color w:val="auto"/>
              </w:rPr>
            </w:pPr>
          </w:p>
        </w:tc>
        <w:tc>
          <w:tcPr>
            <w:tcW w:w="1700" w:type="dxa"/>
            <w:vAlign w:val="bottom"/>
            <w:tcBorders>
              <w:bottom w:val="single" w:sz="8" w:color="5D6673"/>
            </w:tcBorders>
          </w:tcPr>
          <w:p>
            <w:pPr>
              <w:spacing w:after="0"/>
              <w:rPr>
                <w:sz w:val="6"/>
                <w:szCs w:val="6"/>
                <w:color w:val="auto"/>
              </w:rPr>
            </w:pPr>
          </w:p>
        </w:tc>
        <w:tc>
          <w:tcPr>
            <w:tcW w:w="580" w:type="dxa"/>
            <w:vAlign w:val="bottom"/>
            <w:tcBorders>
              <w:bottom w:val="single" w:sz="8" w:color="5D6673"/>
            </w:tcBorders>
          </w:tcPr>
          <w:p>
            <w:pPr>
              <w:spacing w:after="0"/>
              <w:rPr>
                <w:sz w:val="6"/>
                <w:szCs w:val="6"/>
                <w:color w:val="auto"/>
              </w:rPr>
            </w:pPr>
          </w:p>
        </w:tc>
        <w:tc>
          <w:tcPr>
            <w:tcW w:w="760" w:type="dxa"/>
            <w:vAlign w:val="bottom"/>
            <w:tcBorders>
              <w:bottom w:val="single" w:sz="8" w:color="5D6673"/>
            </w:tcBorders>
          </w:tcPr>
          <w:p>
            <w:pPr>
              <w:spacing w:after="0"/>
              <w:rPr>
                <w:sz w:val="6"/>
                <w:szCs w:val="6"/>
                <w:color w:val="auto"/>
              </w:rPr>
            </w:pPr>
          </w:p>
        </w:tc>
        <w:tc>
          <w:tcPr>
            <w:tcW w:w="880" w:type="dxa"/>
            <w:vAlign w:val="bottom"/>
            <w:tcBorders>
              <w:bottom w:val="single" w:sz="8" w:color="5D6673"/>
            </w:tcBorders>
          </w:tcPr>
          <w:p>
            <w:pPr>
              <w:spacing w:after="0"/>
              <w:rPr>
                <w:sz w:val="6"/>
                <w:szCs w:val="6"/>
                <w:color w:val="auto"/>
              </w:rPr>
            </w:pPr>
          </w:p>
        </w:tc>
        <w:tc>
          <w:tcPr>
            <w:tcW w:w="460" w:type="dxa"/>
            <w:vAlign w:val="bottom"/>
            <w:tcBorders>
              <w:bottom w:val="single" w:sz="8" w:color="5D6673"/>
            </w:tcBorders>
          </w:tcPr>
          <w:p>
            <w:pPr>
              <w:spacing w:after="0"/>
              <w:rPr>
                <w:sz w:val="6"/>
                <w:szCs w:val="6"/>
                <w:color w:val="auto"/>
              </w:rPr>
            </w:pPr>
          </w:p>
        </w:tc>
      </w:tr>
      <w:tr>
        <w:trPr>
          <w:trHeight w:val="269"/>
        </w:trPr>
        <w:tc>
          <w:tcPr>
            <w:tcW w:w="4680" w:type="dxa"/>
            <w:vAlign w:val="bottom"/>
          </w:tcPr>
          <w:p>
            <w:pPr>
              <w:ind w:left="200"/>
              <w:spacing w:after="0"/>
              <w:rPr>
                <w:sz w:val="20"/>
                <w:szCs w:val="20"/>
                <w:color w:val="auto"/>
              </w:rPr>
            </w:pPr>
            <w:r>
              <w:rPr>
                <w:rFonts w:ascii="Arial" w:cs="Arial" w:eastAsia="Arial" w:hAnsi="Arial"/>
                <w:sz w:val="16"/>
                <w:szCs w:val="16"/>
                <w:color w:val="auto"/>
              </w:rPr>
              <w:t>Asian</w:t>
            </w:r>
          </w:p>
        </w:tc>
        <w:tc>
          <w:tcPr>
            <w:tcW w:w="1700" w:type="dxa"/>
            <w:vAlign w:val="bottom"/>
          </w:tcPr>
          <w:p>
            <w:pPr>
              <w:ind w:left="14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580" w:type="dxa"/>
            <w:vAlign w:val="bottom"/>
          </w:tcPr>
          <w:p>
            <w:pPr>
              <w:jc w:val="right"/>
              <w:ind w:right="6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760" w:type="dxa"/>
            <w:vAlign w:val="bottom"/>
          </w:tcPr>
          <w:p>
            <w:pPr>
              <w:jc w:val="right"/>
              <w:ind w:right="347"/>
              <w:spacing w:after="0"/>
              <w:rPr>
                <w:sz w:val="20"/>
                <w:szCs w:val="20"/>
                <w:color w:val="auto"/>
              </w:rPr>
            </w:pPr>
            <w:r>
              <w:rPr>
                <w:rFonts w:ascii="Arial" w:cs="Arial" w:eastAsia="Arial" w:hAnsi="Arial"/>
                <w:sz w:val="16"/>
                <w:szCs w:val="16"/>
                <w:color w:val="auto"/>
              </w:rPr>
              <w:t>1</w:t>
            </w:r>
            <w:r>
              <w:rPr>
                <w:rFonts w:ascii="Times New Roman" w:cs="Times New Roman" w:eastAsia="Times New Roman" w:hAnsi="Times New Roman"/>
                <w:sz w:val="3"/>
                <w:szCs w:val="3"/>
                <w:color w:val="auto"/>
              </w:rPr>
              <w:t>​    ​</w:t>
            </w:r>
          </w:p>
        </w:tc>
        <w:tc>
          <w:tcPr>
            <w:tcW w:w="880" w:type="dxa"/>
            <w:vAlign w:val="bottom"/>
          </w:tcPr>
          <w:p>
            <w:pPr>
              <w:jc w:val="right"/>
              <w:ind w:right="1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r>
      <w:tr>
        <w:trPr>
          <w:trHeight w:val="70"/>
        </w:trPr>
        <w:tc>
          <w:tcPr>
            <w:tcW w:w="4680" w:type="dxa"/>
            <w:vAlign w:val="bottom"/>
            <w:tcBorders>
              <w:bottom w:val="single" w:sz="8" w:color="5D6673"/>
            </w:tcBorders>
          </w:tcPr>
          <w:p>
            <w:pPr>
              <w:spacing w:after="0"/>
              <w:rPr>
                <w:sz w:val="6"/>
                <w:szCs w:val="6"/>
                <w:color w:val="auto"/>
              </w:rPr>
            </w:pPr>
          </w:p>
        </w:tc>
        <w:tc>
          <w:tcPr>
            <w:tcW w:w="1700" w:type="dxa"/>
            <w:vAlign w:val="bottom"/>
            <w:tcBorders>
              <w:bottom w:val="single" w:sz="8" w:color="5D6673"/>
            </w:tcBorders>
          </w:tcPr>
          <w:p>
            <w:pPr>
              <w:spacing w:after="0"/>
              <w:rPr>
                <w:sz w:val="6"/>
                <w:szCs w:val="6"/>
                <w:color w:val="auto"/>
              </w:rPr>
            </w:pPr>
          </w:p>
        </w:tc>
        <w:tc>
          <w:tcPr>
            <w:tcW w:w="580" w:type="dxa"/>
            <w:vAlign w:val="bottom"/>
            <w:tcBorders>
              <w:bottom w:val="single" w:sz="8" w:color="5D6673"/>
            </w:tcBorders>
          </w:tcPr>
          <w:p>
            <w:pPr>
              <w:spacing w:after="0"/>
              <w:rPr>
                <w:sz w:val="6"/>
                <w:szCs w:val="6"/>
                <w:color w:val="auto"/>
              </w:rPr>
            </w:pPr>
          </w:p>
        </w:tc>
        <w:tc>
          <w:tcPr>
            <w:tcW w:w="760" w:type="dxa"/>
            <w:vAlign w:val="bottom"/>
            <w:tcBorders>
              <w:bottom w:val="single" w:sz="8" w:color="5D6673"/>
            </w:tcBorders>
          </w:tcPr>
          <w:p>
            <w:pPr>
              <w:spacing w:after="0"/>
              <w:rPr>
                <w:sz w:val="6"/>
                <w:szCs w:val="6"/>
                <w:color w:val="auto"/>
              </w:rPr>
            </w:pPr>
          </w:p>
        </w:tc>
        <w:tc>
          <w:tcPr>
            <w:tcW w:w="880" w:type="dxa"/>
            <w:vAlign w:val="bottom"/>
            <w:tcBorders>
              <w:bottom w:val="single" w:sz="8" w:color="5D6673"/>
            </w:tcBorders>
          </w:tcPr>
          <w:p>
            <w:pPr>
              <w:spacing w:after="0"/>
              <w:rPr>
                <w:sz w:val="6"/>
                <w:szCs w:val="6"/>
                <w:color w:val="auto"/>
              </w:rPr>
            </w:pPr>
          </w:p>
        </w:tc>
        <w:tc>
          <w:tcPr>
            <w:tcW w:w="460" w:type="dxa"/>
            <w:vAlign w:val="bottom"/>
            <w:tcBorders>
              <w:bottom w:val="single" w:sz="8" w:color="5D6673"/>
            </w:tcBorders>
          </w:tcPr>
          <w:p>
            <w:pPr>
              <w:spacing w:after="0"/>
              <w:rPr>
                <w:sz w:val="6"/>
                <w:szCs w:val="6"/>
                <w:color w:val="auto"/>
              </w:rPr>
            </w:pPr>
          </w:p>
        </w:tc>
      </w:tr>
      <w:tr>
        <w:trPr>
          <w:trHeight w:val="269"/>
        </w:trPr>
        <w:tc>
          <w:tcPr>
            <w:tcW w:w="4680" w:type="dxa"/>
            <w:vAlign w:val="bottom"/>
          </w:tcPr>
          <w:p>
            <w:pPr>
              <w:ind w:left="200"/>
              <w:spacing w:after="0"/>
              <w:rPr>
                <w:sz w:val="20"/>
                <w:szCs w:val="20"/>
                <w:color w:val="auto"/>
              </w:rPr>
            </w:pPr>
            <w:r>
              <w:rPr>
                <w:rFonts w:ascii="Arial" w:cs="Arial" w:eastAsia="Arial" w:hAnsi="Arial"/>
                <w:sz w:val="16"/>
                <w:szCs w:val="16"/>
                <w:color w:val="auto"/>
              </w:rPr>
              <w:t>Hispanic or Latinx</w:t>
            </w:r>
          </w:p>
        </w:tc>
        <w:tc>
          <w:tcPr>
            <w:tcW w:w="1700" w:type="dxa"/>
            <w:vAlign w:val="bottom"/>
          </w:tcPr>
          <w:p>
            <w:pPr>
              <w:ind w:left="14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580" w:type="dxa"/>
            <w:vAlign w:val="bottom"/>
          </w:tcPr>
          <w:p>
            <w:pPr>
              <w:jc w:val="right"/>
              <w:ind w:right="6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760" w:type="dxa"/>
            <w:vAlign w:val="bottom"/>
          </w:tcPr>
          <w:p>
            <w:pPr>
              <w:jc w:val="right"/>
              <w:ind w:right="347"/>
              <w:spacing w:after="0"/>
              <w:rPr>
                <w:sz w:val="20"/>
                <w:szCs w:val="20"/>
                <w:color w:val="auto"/>
              </w:rPr>
            </w:pPr>
            <w:r>
              <w:rPr>
                <w:rFonts w:ascii="Arial" w:cs="Arial" w:eastAsia="Arial" w:hAnsi="Arial"/>
                <w:sz w:val="16"/>
                <w:szCs w:val="16"/>
                <w:color w:val="auto"/>
              </w:rPr>
              <w:t>1</w:t>
            </w:r>
            <w:r>
              <w:rPr>
                <w:rFonts w:ascii="Times New Roman" w:cs="Times New Roman" w:eastAsia="Times New Roman" w:hAnsi="Times New Roman"/>
                <w:sz w:val="3"/>
                <w:szCs w:val="3"/>
                <w:color w:val="auto"/>
              </w:rPr>
              <w:t>​    ​</w:t>
            </w:r>
          </w:p>
        </w:tc>
        <w:tc>
          <w:tcPr>
            <w:tcW w:w="880" w:type="dxa"/>
            <w:vAlign w:val="bottom"/>
          </w:tcPr>
          <w:p>
            <w:pPr>
              <w:jc w:val="right"/>
              <w:ind w:right="1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r>
      <w:tr>
        <w:trPr>
          <w:trHeight w:val="70"/>
        </w:trPr>
        <w:tc>
          <w:tcPr>
            <w:tcW w:w="4680" w:type="dxa"/>
            <w:vAlign w:val="bottom"/>
            <w:tcBorders>
              <w:bottom w:val="single" w:sz="8" w:color="5D6673"/>
            </w:tcBorders>
          </w:tcPr>
          <w:p>
            <w:pPr>
              <w:spacing w:after="0"/>
              <w:rPr>
                <w:sz w:val="6"/>
                <w:szCs w:val="6"/>
                <w:color w:val="auto"/>
              </w:rPr>
            </w:pPr>
          </w:p>
        </w:tc>
        <w:tc>
          <w:tcPr>
            <w:tcW w:w="1700" w:type="dxa"/>
            <w:vAlign w:val="bottom"/>
            <w:tcBorders>
              <w:bottom w:val="single" w:sz="8" w:color="5D6673"/>
            </w:tcBorders>
          </w:tcPr>
          <w:p>
            <w:pPr>
              <w:spacing w:after="0"/>
              <w:rPr>
                <w:sz w:val="6"/>
                <w:szCs w:val="6"/>
                <w:color w:val="auto"/>
              </w:rPr>
            </w:pPr>
          </w:p>
        </w:tc>
        <w:tc>
          <w:tcPr>
            <w:tcW w:w="580" w:type="dxa"/>
            <w:vAlign w:val="bottom"/>
            <w:tcBorders>
              <w:bottom w:val="single" w:sz="8" w:color="5D6673"/>
            </w:tcBorders>
          </w:tcPr>
          <w:p>
            <w:pPr>
              <w:spacing w:after="0"/>
              <w:rPr>
                <w:sz w:val="6"/>
                <w:szCs w:val="6"/>
                <w:color w:val="auto"/>
              </w:rPr>
            </w:pPr>
          </w:p>
        </w:tc>
        <w:tc>
          <w:tcPr>
            <w:tcW w:w="760" w:type="dxa"/>
            <w:vAlign w:val="bottom"/>
            <w:tcBorders>
              <w:bottom w:val="single" w:sz="8" w:color="5D6673"/>
            </w:tcBorders>
          </w:tcPr>
          <w:p>
            <w:pPr>
              <w:spacing w:after="0"/>
              <w:rPr>
                <w:sz w:val="6"/>
                <w:szCs w:val="6"/>
                <w:color w:val="auto"/>
              </w:rPr>
            </w:pPr>
          </w:p>
        </w:tc>
        <w:tc>
          <w:tcPr>
            <w:tcW w:w="880" w:type="dxa"/>
            <w:vAlign w:val="bottom"/>
            <w:tcBorders>
              <w:bottom w:val="single" w:sz="8" w:color="5D6673"/>
            </w:tcBorders>
          </w:tcPr>
          <w:p>
            <w:pPr>
              <w:spacing w:after="0"/>
              <w:rPr>
                <w:sz w:val="6"/>
                <w:szCs w:val="6"/>
                <w:color w:val="auto"/>
              </w:rPr>
            </w:pPr>
          </w:p>
        </w:tc>
        <w:tc>
          <w:tcPr>
            <w:tcW w:w="460" w:type="dxa"/>
            <w:vAlign w:val="bottom"/>
            <w:tcBorders>
              <w:bottom w:val="single" w:sz="8" w:color="5D6673"/>
            </w:tcBorders>
          </w:tcPr>
          <w:p>
            <w:pPr>
              <w:spacing w:after="0"/>
              <w:rPr>
                <w:sz w:val="6"/>
                <w:szCs w:val="6"/>
                <w:color w:val="auto"/>
              </w:rPr>
            </w:pPr>
          </w:p>
        </w:tc>
      </w:tr>
      <w:tr>
        <w:trPr>
          <w:trHeight w:val="269"/>
        </w:trPr>
        <w:tc>
          <w:tcPr>
            <w:tcW w:w="4680" w:type="dxa"/>
            <w:vAlign w:val="bottom"/>
          </w:tcPr>
          <w:p>
            <w:pPr>
              <w:ind w:left="200"/>
              <w:spacing w:after="0"/>
              <w:rPr>
                <w:sz w:val="20"/>
                <w:szCs w:val="20"/>
                <w:color w:val="auto"/>
              </w:rPr>
            </w:pPr>
            <w:r>
              <w:rPr>
                <w:rFonts w:ascii="Arial" w:cs="Arial" w:eastAsia="Arial" w:hAnsi="Arial"/>
                <w:sz w:val="16"/>
                <w:szCs w:val="16"/>
                <w:color w:val="auto"/>
              </w:rPr>
              <w:t>Native Hawaiian or Pacific Islander</w:t>
            </w:r>
          </w:p>
        </w:tc>
        <w:tc>
          <w:tcPr>
            <w:tcW w:w="1700" w:type="dxa"/>
            <w:vAlign w:val="bottom"/>
          </w:tcPr>
          <w:p>
            <w:pPr>
              <w:ind w:left="14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580" w:type="dxa"/>
            <w:vAlign w:val="bottom"/>
          </w:tcPr>
          <w:p>
            <w:pPr>
              <w:jc w:val="right"/>
              <w:ind w:right="6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760" w:type="dxa"/>
            <w:vAlign w:val="bottom"/>
          </w:tcPr>
          <w:p>
            <w:pPr>
              <w:jc w:val="right"/>
              <w:ind w:right="34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880" w:type="dxa"/>
            <w:vAlign w:val="bottom"/>
          </w:tcPr>
          <w:p>
            <w:pPr>
              <w:jc w:val="right"/>
              <w:ind w:right="1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r>
      <w:tr>
        <w:trPr>
          <w:trHeight w:val="70"/>
        </w:trPr>
        <w:tc>
          <w:tcPr>
            <w:tcW w:w="4680" w:type="dxa"/>
            <w:vAlign w:val="bottom"/>
            <w:tcBorders>
              <w:bottom w:val="single" w:sz="8" w:color="5D6673"/>
            </w:tcBorders>
          </w:tcPr>
          <w:p>
            <w:pPr>
              <w:spacing w:after="0"/>
              <w:rPr>
                <w:sz w:val="6"/>
                <w:szCs w:val="6"/>
                <w:color w:val="auto"/>
              </w:rPr>
            </w:pPr>
          </w:p>
        </w:tc>
        <w:tc>
          <w:tcPr>
            <w:tcW w:w="1700" w:type="dxa"/>
            <w:vAlign w:val="bottom"/>
            <w:tcBorders>
              <w:bottom w:val="single" w:sz="8" w:color="5D6673"/>
            </w:tcBorders>
          </w:tcPr>
          <w:p>
            <w:pPr>
              <w:spacing w:after="0"/>
              <w:rPr>
                <w:sz w:val="6"/>
                <w:szCs w:val="6"/>
                <w:color w:val="auto"/>
              </w:rPr>
            </w:pPr>
          </w:p>
        </w:tc>
        <w:tc>
          <w:tcPr>
            <w:tcW w:w="580" w:type="dxa"/>
            <w:vAlign w:val="bottom"/>
            <w:tcBorders>
              <w:bottom w:val="single" w:sz="8" w:color="5D6673"/>
            </w:tcBorders>
          </w:tcPr>
          <w:p>
            <w:pPr>
              <w:spacing w:after="0"/>
              <w:rPr>
                <w:sz w:val="6"/>
                <w:szCs w:val="6"/>
                <w:color w:val="auto"/>
              </w:rPr>
            </w:pPr>
          </w:p>
        </w:tc>
        <w:tc>
          <w:tcPr>
            <w:tcW w:w="760" w:type="dxa"/>
            <w:vAlign w:val="bottom"/>
            <w:tcBorders>
              <w:bottom w:val="single" w:sz="8" w:color="5D6673"/>
            </w:tcBorders>
          </w:tcPr>
          <w:p>
            <w:pPr>
              <w:spacing w:after="0"/>
              <w:rPr>
                <w:sz w:val="6"/>
                <w:szCs w:val="6"/>
                <w:color w:val="auto"/>
              </w:rPr>
            </w:pPr>
          </w:p>
        </w:tc>
        <w:tc>
          <w:tcPr>
            <w:tcW w:w="880" w:type="dxa"/>
            <w:vAlign w:val="bottom"/>
            <w:tcBorders>
              <w:bottom w:val="single" w:sz="8" w:color="5D6673"/>
            </w:tcBorders>
          </w:tcPr>
          <w:p>
            <w:pPr>
              <w:spacing w:after="0"/>
              <w:rPr>
                <w:sz w:val="6"/>
                <w:szCs w:val="6"/>
                <w:color w:val="auto"/>
              </w:rPr>
            </w:pPr>
          </w:p>
        </w:tc>
        <w:tc>
          <w:tcPr>
            <w:tcW w:w="460" w:type="dxa"/>
            <w:vAlign w:val="bottom"/>
            <w:tcBorders>
              <w:bottom w:val="single" w:sz="8" w:color="5D6673"/>
            </w:tcBorders>
          </w:tcPr>
          <w:p>
            <w:pPr>
              <w:spacing w:after="0"/>
              <w:rPr>
                <w:sz w:val="6"/>
                <w:szCs w:val="6"/>
                <w:color w:val="auto"/>
              </w:rPr>
            </w:pPr>
          </w:p>
        </w:tc>
      </w:tr>
      <w:tr>
        <w:trPr>
          <w:trHeight w:val="269"/>
        </w:trPr>
        <w:tc>
          <w:tcPr>
            <w:tcW w:w="4680" w:type="dxa"/>
            <w:vAlign w:val="bottom"/>
          </w:tcPr>
          <w:p>
            <w:pPr>
              <w:ind w:left="200"/>
              <w:spacing w:after="0"/>
              <w:rPr>
                <w:sz w:val="20"/>
                <w:szCs w:val="20"/>
                <w:color w:val="auto"/>
              </w:rPr>
            </w:pPr>
            <w:r>
              <w:rPr>
                <w:rFonts w:ascii="Arial" w:cs="Arial" w:eastAsia="Arial" w:hAnsi="Arial"/>
                <w:sz w:val="16"/>
                <w:szCs w:val="16"/>
                <w:color w:val="auto"/>
              </w:rPr>
              <w:t>White</w:t>
            </w:r>
          </w:p>
        </w:tc>
        <w:tc>
          <w:tcPr>
            <w:tcW w:w="1700" w:type="dxa"/>
            <w:vAlign w:val="bottom"/>
          </w:tcPr>
          <w:p>
            <w:pPr>
              <w:ind w:left="14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580" w:type="dxa"/>
            <w:vAlign w:val="bottom"/>
          </w:tcPr>
          <w:p>
            <w:pPr>
              <w:jc w:val="right"/>
              <w:ind w:right="66"/>
              <w:spacing w:after="0"/>
              <w:rPr>
                <w:sz w:val="20"/>
                <w:szCs w:val="20"/>
                <w:color w:val="auto"/>
              </w:rPr>
            </w:pPr>
            <w:r>
              <w:rPr>
                <w:rFonts w:ascii="Arial" w:cs="Arial" w:eastAsia="Arial" w:hAnsi="Arial"/>
                <w:sz w:val="16"/>
                <w:szCs w:val="16"/>
                <w:color w:val="auto"/>
              </w:rPr>
              <w:t>3</w:t>
            </w:r>
            <w:r>
              <w:rPr>
                <w:rFonts w:ascii="Times New Roman" w:cs="Times New Roman" w:eastAsia="Times New Roman" w:hAnsi="Times New Roman"/>
                <w:sz w:val="3"/>
                <w:szCs w:val="3"/>
                <w:color w:val="auto"/>
              </w:rPr>
              <w:t>​    ​</w:t>
            </w:r>
          </w:p>
        </w:tc>
        <w:tc>
          <w:tcPr>
            <w:tcW w:w="760" w:type="dxa"/>
            <w:vAlign w:val="bottom"/>
          </w:tcPr>
          <w:p>
            <w:pPr>
              <w:jc w:val="right"/>
              <w:ind w:right="347"/>
              <w:spacing w:after="0"/>
              <w:rPr>
                <w:sz w:val="20"/>
                <w:szCs w:val="20"/>
                <w:color w:val="auto"/>
              </w:rPr>
            </w:pPr>
            <w:r>
              <w:rPr>
                <w:rFonts w:ascii="Arial" w:cs="Arial" w:eastAsia="Arial" w:hAnsi="Arial"/>
                <w:sz w:val="16"/>
                <w:szCs w:val="16"/>
                <w:color w:val="auto"/>
              </w:rPr>
              <w:t>5</w:t>
            </w:r>
            <w:r>
              <w:rPr>
                <w:rFonts w:ascii="Times New Roman" w:cs="Times New Roman" w:eastAsia="Times New Roman" w:hAnsi="Times New Roman"/>
                <w:sz w:val="3"/>
                <w:szCs w:val="3"/>
                <w:color w:val="auto"/>
              </w:rPr>
              <w:t>​    ​</w:t>
            </w:r>
          </w:p>
        </w:tc>
        <w:tc>
          <w:tcPr>
            <w:tcW w:w="880" w:type="dxa"/>
            <w:vAlign w:val="bottom"/>
          </w:tcPr>
          <w:p>
            <w:pPr>
              <w:jc w:val="right"/>
              <w:ind w:right="1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r>
      <w:tr>
        <w:trPr>
          <w:trHeight w:val="70"/>
        </w:trPr>
        <w:tc>
          <w:tcPr>
            <w:tcW w:w="4680" w:type="dxa"/>
            <w:vAlign w:val="bottom"/>
            <w:tcBorders>
              <w:bottom w:val="single" w:sz="8" w:color="5D6673"/>
            </w:tcBorders>
          </w:tcPr>
          <w:p>
            <w:pPr>
              <w:spacing w:after="0"/>
              <w:rPr>
                <w:sz w:val="6"/>
                <w:szCs w:val="6"/>
                <w:color w:val="auto"/>
              </w:rPr>
            </w:pPr>
          </w:p>
        </w:tc>
        <w:tc>
          <w:tcPr>
            <w:tcW w:w="1700" w:type="dxa"/>
            <w:vAlign w:val="bottom"/>
            <w:tcBorders>
              <w:bottom w:val="single" w:sz="8" w:color="5D6673"/>
            </w:tcBorders>
          </w:tcPr>
          <w:p>
            <w:pPr>
              <w:spacing w:after="0"/>
              <w:rPr>
                <w:sz w:val="6"/>
                <w:szCs w:val="6"/>
                <w:color w:val="auto"/>
              </w:rPr>
            </w:pPr>
          </w:p>
        </w:tc>
        <w:tc>
          <w:tcPr>
            <w:tcW w:w="580" w:type="dxa"/>
            <w:vAlign w:val="bottom"/>
            <w:tcBorders>
              <w:bottom w:val="single" w:sz="8" w:color="5D6673"/>
            </w:tcBorders>
          </w:tcPr>
          <w:p>
            <w:pPr>
              <w:spacing w:after="0"/>
              <w:rPr>
                <w:sz w:val="6"/>
                <w:szCs w:val="6"/>
                <w:color w:val="auto"/>
              </w:rPr>
            </w:pPr>
          </w:p>
        </w:tc>
        <w:tc>
          <w:tcPr>
            <w:tcW w:w="760" w:type="dxa"/>
            <w:vAlign w:val="bottom"/>
            <w:tcBorders>
              <w:bottom w:val="single" w:sz="8" w:color="5D6673"/>
            </w:tcBorders>
          </w:tcPr>
          <w:p>
            <w:pPr>
              <w:spacing w:after="0"/>
              <w:rPr>
                <w:sz w:val="6"/>
                <w:szCs w:val="6"/>
                <w:color w:val="auto"/>
              </w:rPr>
            </w:pPr>
          </w:p>
        </w:tc>
        <w:tc>
          <w:tcPr>
            <w:tcW w:w="880" w:type="dxa"/>
            <w:vAlign w:val="bottom"/>
            <w:tcBorders>
              <w:bottom w:val="single" w:sz="8" w:color="5D6673"/>
            </w:tcBorders>
          </w:tcPr>
          <w:p>
            <w:pPr>
              <w:spacing w:after="0"/>
              <w:rPr>
                <w:sz w:val="6"/>
                <w:szCs w:val="6"/>
                <w:color w:val="auto"/>
              </w:rPr>
            </w:pPr>
          </w:p>
        </w:tc>
        <w:tc>
          <w:tcPr>
            <w:tcW w:w="460" w:type="dxa"/>
            <w:vAlign w:val="bottom"/>
            <w:tcBorders>
              <w:bottom w:val="single" w:sz="8" w:color="5D6673"/>
            </w:tcBorders>
          </w:tcPr>
          <w:p>
            <w:pPr>
              <w:spacing w:after="0"/>
              <w:rPr>
                <w:sz w:val="6"/>
                <w:szCs w:val="6"/>
                <w:color w:val="auto"/>
              </w:rPr>
            </w:pPr>
          </w:p>
        </w:tc>
      </w:tr>
      <w:tr>
        <w:trPr>
          <w:trHeight w:val="269"/>
        </w:trPr>
        <w:tc>
          <w:tcPr>
            <w:tcW w:w="4680" w:type="dxa"/>
            <w:vAlign w:val="bottom"/>
          </w:tcPr>
          <w:p>
            <w:pPr>
              <w:ind w:left="200"/>
              <w:spacing w:after="0"/>
              <w:rPr>
                <w:sz w:val="20"/>
                <w:szCs w:val="20"/>
                <w:color w:val="auto"/>
              </w:rPr>
            </w:pPr>
            <w:r>
              <w:rPr>
                <w:rFonts w:ascii="Arial" w:cs="Arial" w:eastAsia="Arial" w:hAnsi="Arial"/>
                <w:sz w:val="16"/>
                <w:szCs w:val="16"/>
                <w:color w:val="auto"/>
              </w:rPr>
              <w:t>Two or More Races or Ethnicities</w:t>
            </w:r>
          </w:p>
        </w:tc>
        <w:tc>
          <w:tcPr>
            <w:tcW w:w="1700" w:type="dxa"/>
            <w:vAlign w:val="bottom"/>
          </w:tcPr>
          <w:p>
            <w:pPr>
              <w:ind w:left="14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580" w:type="dxa"/>
            <w:vAlign w:val="bottom"/>
          </w:tcPr>
          <w:p>
            <w:pPr>
              <w:jc w:val="right"/>
              <w:ind w:right="6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760" w:type="dxa"/>
            <w:vAlign w:val="bottom"/>
          </w:tcPr>
          <w:p>
            <w:pPr>
              <w:jc w:val="right"/>
              <w:ind w:right="347"/>
              <w:spacing w:after="0"/>
              <w:rPr>
                <w:sz w:val="20"/>
                <w:szCs w:val="20"/>
                <w:color w:val="auto"/>
              </w:rPr>
            </w:pPr>
            <w:r>
              <w:rPr>
                <w:rFonts w:ascii="Arial" w:cs="Arial" w:eastAsia="Arial" w:hAnsi="Arial"/>
                <w:sz w:val="16"/>
                <w:szCs w:val="16"/>
                <w:color w:val="auto"/>
              </w:rPr>
              <w:t>1</w:t>
            </w:r>
            <w:r>
              <w:rPr>
                <w:rFonts w:ascii="Times New Roman" w:cs="Times New Roman" w:eastAsia="Times New Roman" w:hAnsi="Times New Roman"/>
                <w:sz w:val="3"/>
                <w:szCs w:val="3"/>
                <w:color w:val="auto"/>
              </w:rPr>
              <w:t>​    ​</w:t>
            </w:r>
          </w:p>
        </w:tc>
        <w:tc>
          <w:tcPr>
            <w:tcW w:w="880" w:type="dxa"/>
            <w:vAlign w:val="bottom"/>
          </w:tcPr>
          <w:p>
            <w:pPr>
              <w:jc w:val="right"/>
              <w:ind w:right="1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r>
      <w:tr>
        <w:trPr>
          <w:trHeight w:val="70"/>
        </w:trPr>
        <w:tc>
          <w:tcPr>
            <w:tcW w:w="4680" w:type="dxa"/>
            <w:vAlign w:val="bottom"/>
            <w:tcBorders>
              <w:bottom w:val="single" w:sz="8" w:color="5D6673"/>
            </w:tcBorders>
          </w:tcPr>
          <w:p>
            <w:pPr>
              <w:spacing w:after="0"/>
              <w:rPr>
                <w:sz w:val="6"/>
                <w:szCs w:val="6"/>
                <w:color w:val="auto"/>
              </w:rPr>
            </w:pPr>
          </w:p>
        </w:tc>
        <w:tc>
          <w:tcPr>
            <w:tcW w:w="1700" w:type="dxa"/>
            <w:vAlign w:val="bottom"/>
            <w:tcBorders>
              <w:bottom w:val="single" w:sz="8" w:color="5D6673"/>
            </w:tcBorders>
          </w:tcPr>
          <w:p>
            <w:pPr>
              <w:spacing w:after="0"/>
              <w:rPr>
                <w:sz w:val="6"/>
                <w:szCs w:val="6"/>
                <w:color w:val="auto"/>
              </w:rPr>
            </w:pPr>
          </w:p>
        </w:tc>
        <w:tc>
          <w:tcPr>
            <w:tcW w:w="580" w:type="dxa"/>
            <w:vAlign w:val="bottom"/>
            <w:tcBorders>
              <w:bottom w:val="single" w:sz="8" w:color="5D6673"/>
            </w:tcBorders>
          </w:tcPr>
          <w:p>
            <w:pPr>
              <w:spacing w:after="0"/>
              <w:rPr>
                <w:sz w:val="6"/>
                <w:szCs w:val="6"/>
                <w:color w:val="auto"/>
              </w:rPr>
            </w:pPr>
          </w:p>
        </w:tc>
        <w:tc>
          <w:tcPr>
            <w:tcW w:w="760" w:type="dxa"/>
            <w:vAlign w:val="bottom"/>
            <w:tcBorders>
              <w:bottom w:val="single" w:sz="8" w:color="5D6673"/>
            </w:tcBorders>
          </w:tcPr>
          <w:p>
            <w:pPr>
              <w:spacing w:after="0"/>
              <w:rPr>
                <w:sz w:val="6"/>
                <w:szCs w:val="6"/>
                <w:color w:val="auto"/>
              </w:rPr>
            </w:pPr>
          </w:p>
        </w:tc>
        <w:tc>
          <w:tcPr>
            <w:tcW w:w="880" w:type="dxa"/>
            <w:vAlign w:val="bottom"/>
            <w:tcBorders>
              <w:bottom w:val="single" w:sz="8" w:color="5D6673"/>
            </w:tcBorders>
          </w:tcPr>
          <w:p>
            <w:pPr>
              <w:spacing w:after="0"/>
              <w:rPr>
                <w:sz w:val="6"/>
                <w:szCs w:val="6"/>
                <w:color w:val="auto"/>
              </w:rPr>
            </w:pPr>
          </w:p>
        </w:tc>
        <w:tc>
          <w:tcPr>
            <w:tcW w:w="460" w:type="dxa"/>
            <w:vAlign w:val="bottom"/>
            <w:tcBorders>
              <w:bottom w:val="single" w:sz="8" w:color="5D6673"/>
            </w:tcBorders>
          </w:tcPr>
          <w:p>
            <w:pPr>
              <w:spacing w:after="0"/>
              <w:rPr>
                <w:sz w:val="6"/>
                <w:szCs w:val="6"/>
                <w:color w:val="auto"/>
              </w:rPr>
            </w:pPr>
          </w:p>
        </w:tc>
      </w:tr>
      <w:tr>
        <w:trPr>
          <w:trHeight w:val="269"/>
        </w:trPr>
        <w:tc>
          <w:tcPr>
            <w:tcW w:w="4680" w:type="dxa"/>
            <w:vAlign w:val="bottom"/>
          </w:tcPr>
          <w:p>
            <w:pPr>
              <w:ind w:left="200"/>
              <w:spacing w:after="0"/>
              <w:rPr>
                <w:sz w:val="20"/>
                <w:szCs w:val="20"/>
                <w:color w:val="auto"/>
              </w:rPr>
            </w:pPr>
            <w:r>
              <w:rPr>
                <w:rFonts w:ascii="Arial" w:cs="Arial" w:eastAsia="Arial" w:hAnsi="Arial"/>
                <w:sz w:val="16"/>
                <w:szCs w:val="16"/>
                <w:color w:val="auto"/>
              </w:rPr>
              <w:t>LGBTQ+</w:t>
            </w:r>
          </w:p>
        </w:tc>
        <w:tc>
          <w:tcPr>
            <w:tcW w:w="1700" w:type="dxa"/>
            <w:vAlign w:val="bottom"/>
          </w:tcPr>
          <w:p>
            <w:pPr>
              <w:ind w:left="14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580" w:type="dxa"/>
            <w:vAlign w:val="bottom"/>
          </w:tcPr>
          <w:p>
            <w:pPr>
              <w:jc w:val="right"/>
              <w:ind w:right="6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760" w:type="dxa"/>
            <w:vAlign w:val="bottom"/>
          </w:tcPr>
          <w:p>
            <w:pPr>
              <w:jc w:val="right"/>
              <w:ind w:right="34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880" w:type="dxa"/>
            <w:vAlign w:val="bottom"/>
          </w:tcPr>
          <w:p>
            <w:pPr>
              <w:jc w:val="right"/>
              <w:ind w:right="1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r>
      <w:tr>
        <w:trPr>
          <w:trHeight w:val="70"/>
        </w:trPr>
        <w:tc>
          <w:tcPr>
            <w:tcW w:w="4680" w:type="dxa"/>
            <w:vAlign w:val="bottom"/>
            <w:tcBorders>
              <w:bottom w:val="single" w:sz="8" w:color="5D6673"/>
            </w:tcBorders>
          </w:tcPr>
          <w:p>
            <w:pPr>
              <w:spacing w:after="0"/>
              <w:rPr>
                <w:sz w:val="6"/>
                <w:szCs w:val="6"/>
                <w:color w:val="auto"/>
              </w:rPr>
            </w:pPr>
          </w:p>
        </w:tc>
        <w:tc>
          <w:tcPr>
            <w:tcW w:w="1700" w:type="dxa"/>
            <w:vAlign w:val="bottom"/>
            <w:tcBorders>
              <w:bottom w:val="single" w:sz="8" w:color="5D6673"/>
            </w:tcBorders>
          </w:tcPr>
          <w:p>
            <w:pPr>
              <w:spacing w:after="0"/>
              <w:rPr>
                <w:sz w:val="6"/>
                <w:szCs w:val="6"/>
                <w:color w:val="auto"/>
              </w:rPr>
            </w:pPr>
          </w:p>
        </w:tc>
        <w:tc>
          <w:tcPr>
            <w:tcW w:w="580" w:type="dxa"/>
            <w:vAlign w:val="bottom"/>
            <w:tcBorders>
              <w:bottom w:val="single" w:sz="8" w:color="5D6673"/>
            </w:tcBorders>
          </w:tcPr>
          <w:p>
            <w:pPr>
              <w:spacing w:after="0"/>
              <w:rPr>
                <w:sz w:val="6"/>
                <w:szCs w:val="6"/>
                <w:color w:val="auto"/>
              </w:rPr>
            </w:pPr>
          </w:p>
        </w:tc>
        <w:tc>
          <w:tcPr>
            <w:tcW w:w="760" w:type="dxa"/>
            <w:vAlign w:val="bottom"/>
            <w:tcBorders>
              <w:bottom w:val="single" w:sz="8" w:color="5D6673"/>
            </w:tcBorders>
          </w:tcPr>
          <w:p>
            <w:pPr>
              <w:spacing w:after="0"/>
              <w:rPr>
                <w:sz w:val="6"/>
                <w:szCs w:val="6"/>
                <w:color w:val="auto"/>
              </w:rPr>
            </w:pPr>
          </w:p>
        </w:tc>
        <w:tc>
          <w:tcPr>
            <w:tcW w:w="880" w:type="dxa"/>
            <w:vAlign w:val="bottom"/>
            <w:tcBorders>
              <w:bottom w:val="single" w:sz="8" w:color="5D6673"/>
            </w:tcBorders>
          </w:tcPr>
          <w:p>
            <w:pPr>
              <w:spacing w:after="0"/>
              <w:rPr>
                <w:sz w:val="6"/>
                <w:szCs w:val="6"/>
                <w:color w:val="auto"/>
              </w:rPr>
            </w:pPr>
          </w:p>
        </w:tc>
        <w:tc>
          <w:tcPr>
            <w:tcW w:w="460" w:type="dxa"/>
            <w:vAlign w:val="bottom"/>
            <w:tcBorders>
              <w:bottom w:val="single" w:sz="8" w:color="5D6673"/>
            </w:tcBorders>
          </w:tcPr>
          <w:p>
            <w:pPr>
              <w:spacing w:after="0"/>
              <w:rPr>
                <w:sz w:val="6"/>
                <w:szCs w:val="6"/>
                <w:color w:val="auto"/>
              </w:rPr>
            </w:pPr>
          </w:p>
        </w:tc>
      </w:tr>
      <w:tr>
        <w:trPr>
          <w:trHeight w:val="269"/>
        </w:trPr>
        <w:tc>
          <w:tcPr>
            <w:tcW w:w="4680" w:type="dxa"/>
            <w:vAlign w:val="bottom"/>
          </w:tcPr>
          <w:p>
            <w:pPr>
              <w:ind w:left="200"/>
              <w:spacing w:after="0"/>
              <w:rPr>
                <w:sz w:val="20"/>
                <w:szCs w:val="20"/>
                <w:color w:val="auto"/>
              </w:rPr>
            </w:pPr>
            <w:r>
              <w:rPr>
                <w:rFonts w:ascii="Arial" w:cs="Arial" w:eastAsia="Arial" w:hAnsi="Arial"/>
                <w:sz w:val="16"/>
                <w:szCs w:val="16"/>
                <w:color w:val="auto"/>
              </w:rPr>
              <w:t>Did Not Disclose Demographic Background</w:t>
            </w:r>
          </w:p>
        </w:tc>
        <w:tc>
          <w:tcPr>
            <w:tcW w:w="1700" w:type="dxa"/>
            <w:vAlign w:val="bottom"/>
          </w:tcPr>
          <w:p>
            <w:pPr>
              <w:ind w:left="140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580" w:type="dxa"/>
            <w:vAlign w:val="bottom"/>
          </w:tcPr>
          <w:p>
            <w:pPr>
              <w:jc w:val="right"/>
              <w:ind w:right="66"/>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760" w:type="dxa"/>
            <w:vAlign w:val="bottom"/>
          </w:tcPr>
          <w:p>
            <w:pPr>
              <w:jc w:val="right"/>
              <w:ind w:right="34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880" w:type="dxa"/>
            <w:vAlign w:val="bottom"/>
          </w:tcPr>
          <w:p>
            <w:pPr>
              <w:jc w:val="right"/>
              <w:ind w:right="187"/>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460" w:type="dxa"/>
            <w:vAlign w:val="bottom"/>
          </w:tcPr>
          <w:p>
            <w:pPr>
              <w:ind w:left="260"/>
              <w:spacing w:after="0"/>
              <w:rPr>
                <w:sz w:val="20"/>
                <w:szCs w:val="20"/>
                <w:color w:val="auto"/>
              </w:rPr>
            </w:pPr>
            <w:r>
              <w:rPr>
                <w:rFonts w:ascii="Arial" w:cs="Arial" w:eastAsia="Arial" w:hAnsi="Arial"/>
                <w:sz w:val="16"/>
                <w:szCs w:val="16"/>
                <w:color w:val="auto"/>
              </w:rPr>
              <w:t>—</w:t>
            </w:r>
          </w:p>
        </w:tc>
      </w:tr>
      <w:tr>
        <w:trPr>
          <w:trHeight w:val="56"/>
        </w:trPr>
        <w:tc>
          <w:tcPr>
            <w:tcW w:w="4680" w:type="dxa"/>
            <w:vAlign w:val="bottom"/>
            <w:tcBorders>
              <w:bottom w:val="single" w:sz="8" w:color="5D6673"/>
            </w:tcBorders>
          </w:tcPr>
          <w:p>
            <w:pPr>
              <w:spacing w:after="0"/>
              <w:rPr>
                <w:sz w:val="4"/>
                <w:szCs w:val="4"/>
                <w:color w:val="auto"/>
              </w:rPr>
            </w:pPr>
          </w:p>
        </w:tc>
        <w:tc>
          <w:tcPr>
            <w:tcW w:w="1700" w:type="dxa"/>
            <w:vAlign w:val="bottom"/>
            <w:tcBorders>
              <w:bottom w:val="single" w:sz="8" w:color="5D6673"/>
            </w:tcBorders>
          </w:tcPr>
          <w:p>
            <w:pPr>
              <w:spacing w:after="0"/>
              <w:rPr>
                <w:sz w:val="4"/>
                <w:szCs w:val="4"/>
                <w:color w:val="auto"/>
              </w:rPr>
            </w:pPr>
          </w:p>
        </w:tc>
        <w:tc>
          <w:tcPr>
            <w:tcW w:w="580" w:type="dxa"/>
            <w:vAlign w:val="bottom"/>
            <w:tcBorders>
              <w:bottom w:val="single" w:sz="8" w:color="5D6673"/>
            </w:tcBorders>
          </w:tcPr>
          <w:p>
            <w:pPr>
              <w:spacing w:after="0"/>
              <w:rPr>
                <w:sz w:val="4"/>
                <w:szCs w:val="4"/>
                <w:color w:val="auto"/>
              </w:rPr>
            </w:pPr>
          </w:p>
        </w:tc>
        <w:tc>
          <w:tcPr>
            <w:tcW w:w="760" w:type="dxa"/>
            <w:vAlign w:val="bottom"/>
            <w:tcBorders>
              <w:bottom w:val="single" w:sz="8" w:color="5D6673"/>
            </w:tcBorders>
          </w:tcPr>
          <w:p>
            <w:pPr>
              <w:spacing w:after="0"/>
              <w:rPr>
                <w:sz w:val="4"/>
                <w:szCs w:val="4"/>
                <w:color w:val="auto"/>
              </w:rPr>
            </w:pPr>
          </w:p>
        </w:tc>
        <w:tc>
          <w:tcPr>
            <w:tcW w:w="880" w:type="dxa"/>
            <w:vAlign w:val="bottom"/>
            <w:tcBorders>
              <w:bottom w:val="single" w:sz="8" w:color="5D6673"/>
            </w:tcBorders>
          </w:tcPr>
          <w:p>
            <w:pPr>
              <w:spacing w:after="0"/>
              <w:rPr>
                <w:sz w:val="4"/>
                <w:szCs w:val="4"/>
                <w:color w:val="auto"/>
              </w:rPr>
            </w:pPr>
          </w:p>
        </w:tc>
        <w:tc>
          <w:tcPr>
            <w:tcW w:w="460" w:type="dxa"/>
            <w:vAlign w:val="bottom"/>
            <w:tcBorders>
              <w:bottom w:val="single" w:sz="8" w:color="5D6673"/>
            </w:tcBorders>
          </w:tcPr>
          <w:p>
            <w:pPr>
              <w:spacing w:after="0"/>
              <w:rPr>
                <w:sz w:val="4"/>
                <w:szCs w:val="4"/>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 Qualifications and Attributes</w:t>
      </w:r>
    </w:p>
    <w:p>
      <w:pPr>
        <w:spacing w:after="0" w:line="105"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 xml:space="preserve">We have concluded that all of our directors, including the nominees for re-election, have the skills, experience, knowledge, and personal attributes that are necessary to effectively serve on our Board and to contribute to the overall success of our Company. We believe that the diverse background of each of our Board members ensures that we have a Board that has a broad range of industry-related knowledge, experience, and business acumen. </w:t>
      </w:r>
      <w:r>
        <w:rPr>
          <w:rFonts w:ascii="Arial" w:cs="Arial" w:eastAsia="Arial" w:hAnsi="Arial"/>
          <w:sz w:val="16"/>
          <w:szCs w:val="16"/>
          <w:i w:val="1"/>
          <w:iCs w:val="1"/>
          <w:color w:val="auto"/>
        </w:rPr>
        <w:t>See also</w:t>
      </w:r>
      <w:r>
        <w:rPr>
          <w:rFonts w:ascii="Arial" w:cs="Arial" w:eastAsia="Arial" w:hAnsi="Arial"/>
          <w:sz w:val="16"/>
          <w:szCs w:val="16"/>
          <w:color w:val="auto"/>
        </w:rPr>
        <w:t xml:space="preserve"> “</w:t>
      </w:r>
      <w:r>
        <w:rPr>
          <w:rFonts w:ascii="Arial" w:cs="Arial" w:eastAsia="Arial" w:hAnsi="Arial"/>
          <w:sz w:val="16"/>
          <w:szCs w:val="16"/>
          <w:i w:val="1"/>
          <w:iCs w:val="1"/>
          <w:color w:val="auto"/>
        </w:rPr>
        <w:t>CORPORATE GOVERNANCE – Director</w:t>
      </w:r>
      <w:r>
        <w:rPr>
          <w:rFonts w:ascii="Arial" w:cs="Arial" w:eastAsia="Arial" w:hAnsi="Arial"/>
          <w:sz w:val="16"/>
          <w:szCs w:val="16"/>
          <w:color w:val="auto"/>
        </w:rPr>
        <w:t xml:space="preserve"> </w:t>
      </w:r>
      <w:r>
        <w:rPr>
          <w:rFonts w:ascii="Arial" w:cs="Arial" w:eastAsia="Arial" w:hAnsi="Arial"/>
          <w:sz w:val="16"/>
          <w:szCs w:val="16"/>
          <w:i w:val="1"/>
          <w:iCs w:val="1"/>
          <w:color w:val="auto"/>
        </w:rPr>
        <w:t>Nominations by Shareholders</w:t>
      </w:r>
      <w:r>
        <w:rPr>
          <w:rFonts w:ascii="Arial" w:cs="Arial" w:eastAsia="Arial" w:hAnsi="Arial"/>
          <w:sz w:val="16"/>
          <w:szCs w:val="16"/>
          <w:color w:val="auto"/>
        </w:rPr>
        <w:t>”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124460</wp:posOffset>
            </wp:positionV>
            <wp:extent cx="574103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08"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MORE INFORMATION ABOUT OUR DIRECTORS</w:t>
      </w: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Compensation of Directors</w:t>
      </w:r>
    </w:p>
    <w:p>
      <w:pPr>
        <w:spacing w:after="0" w:line="79"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The Nominating and Corporate Governance Committee annually reviews compensation paid to non-employee directors and makes recommendations for adjustment, as appropriate, to the Board. The Board last adjusted the compensation paid to non-employee directors effective May 12, 2022. Both equity and cash compensation paid to our directors in 2023 was determined using benchmark data from our peer companies provided by the Compensation Committee’s independent compensation consultant, Frederic W. Cook &amp; Co. (F.W. Cook).</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20" w:type="dxa"/>
            <w:vAlign w:val="bottom"/>
            <w:vMerge w:val="restart"/>
            <w:shd w:val="clear" w:color="auto" w:fill="0063A6"/>
          </w:tcPr>
          <w:p>
            <w:pPr>
              <w:ind w:left="20"/>
              <w:spacing w:after="0"/>
              <w:rPr>
                <w:sz w:val="20"/>
                <w:szCs w:val="20"/>
                <w:color w:val="auto"/>
              </w:rPr>
            </w:pPr>
            <w:r>
              <w:rPr>
                <w:rFonts w:ascii="Arial" w:cs="Arial" w:eastAsia="Arial" w:hAnsi="Arial"/>
                <w:sz w:val="14"/>
                <w:szCs w:val="14"/>
                <w:b w:val="1"/>
                <w:bCs w:val="1"/>
                <w:color w:val="FFFFFF"/>
              </w:rPr>
              <w:t>Compensation structure for directors</w:t>
            </w:r>
            <w:r>
              <w:rPr>
                <w:rFonts w:ascii="Arial" w:cs="Arial" w:eastAsia="Arial" w:hAnsi="Arial"/>
                <w:sz w:val="23"/>
                <w:szCs w:val="23"/>
                <w:b w:val="1"/>
                <w:bCs w:val="1"/>
                <w:color w:val="FFFFFF"/>
                <w:vertAlign w:val="superscript"/>
              </w:rPr>
              <w:t>(1)</w:t>
            </w:r>
          </w:p>
        </w:tc>
        <w:tc>
          <w:tcPr>
            <w:tcW w:w="2580" w:type="dxa"/>
            <w:vAlign w:val="bottom"/>
            <w:shd w:val="clear" w:color="auto" w:fill="0063A6"/>
          </w:tcPr>
          <w:p>
            <w:pPr>
              <w:ind w:left="232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shd w:val="clear" w:color="auto" w:fill="0063A6"/>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vMerge w:val="restart"/>
            <w:shd w:val="clear" w:color="auto" w:fill="0063A6"/>
          </w:tcPr>
          <w:p>
            <w:pPr>
              <w:jc w:val="right"/>
              <w:spacing w:after="0"/>
              <w:rPr>
                <w:sz w:val="20"/>
                <w:szCs w:val="20"/>
                <w:color w:val="auto"/>
              </w:rPr>
            </w:pPr>
            <w:r>
              <w:rPr>
                <w:rFonts w:ascii="Arial" w:cs="Arial" w:eastAsia="Arial" w:hAnsi="Arial"/>
                <w:sz w:val="14"/>
                <w:szCs w:val="14"/>
                <w:b w:val="1"/>
                <w:bCs w:val="1"/>
                <w:color w:val="FFFFFF"/>
              </w:rPr>
              <w:t>2023</w:t>
            </w:r>
          </w:p>
        </w:tc>
        <w:tc>
          <w:tcPr>
            <w:tcW w:w="0" w:type="dxa"/>
            <w:vAlign w:val="bottom"/>
          </w:tcPr>
          <w:p>
            <w:pPr>
              <w:spacing w:after="0"/>
              <w:rPr>
                <w:sz w:val="1"/>
                <w:szCs w:val="1"/>
                <w:color w:val="auto"/>
              </w:rPr>
            </w:pPr>
          </w:p>
        </w:tc>
      </w:tr>
      <w:tr>
        <w:trPr>
          <w:trHeight w:val="150"/>
        </w:trPr>
        <w:tc>
          <w:tcPr>
            <w:tcW w:w="5020" w:type="dxa"/>
            <w:vAlign w:val="bottom"/>
            <w:vMerge w:val="continue"/>
            <w:shd w:val="clear" w:color="auto" w:fill="0063A6"/>
          </w:tcPr>
          <w:p>
            <w:pPr>
              <w:spacing w:after="0"/>
              <w:rPr>
                <w:sz w:val="13"/>
                <w:szCs w:val="13"/>
                <w:color w:val="auto"/>
              </w:rPr>
            </w:pPr>
          </w:p>
        </w:tc>
        <w:tc>
          <w:tcPr>
            <w:tcW w:w="2580" w:type="dxa"/>
            <w:vAlign w:val="bottom"/>
            <w:shd w:val="clear" w:color="auto" w:fill="0063A6"/>
          </w:tcPr>
          <w:p>
            <w:pPr>
              <w:spacing w:after="0"/>
              <w:rPr>
                <w:sz w:val="13"/>
                <w:szCs w:val="13"/>
                <w:color w:val="auto"/>
              </w:rPr>
            </w:pPr>
          </w:p>
        </w:tc>
        <w:tc>
          <w:tcPr>
            <w:tcW w:w="500" w:type="dxa"/>
            <w:vAlign w:val="bottom"/>
            <w:shd w:val="clear" w:color="auto" w:fill="0063A6"/>
          </w:tcPr>
          <w:p>
            <w:pPr>
              <w:spacing w:after="0"/>
              <w:rPr>
                <w:sz w:val="13"/>
                <w:szCs w:val="13"/>
                <w:color w:val="auto"/>
              </w:rPr>
            </w:pPr>
          </w:p>
        </w:tc>
        <w:tc>
          <w:tcPr>
            <w:tcW w:w="960" w:type="dxa"/>
            <w:vAlign w:val="bottom"/>
            <w:vMerge w:val="continue"/>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346"/>
        </w:trPr>
        <w:tc>
          <w:tcPr>
            <w:tcW w:w="5020" w:type="dxa"/>
            <w:vAlign w:val="bottom"/>
            <w:tcBorders>
              <w:bottom w:val="single" w:sz="8" w:color="5D6673"/>
            </w:tcBorders>
            <w:shd w:val="clear" w:color="auto" w:fill="F1F2F2"/>
          </w:tcPr>
          <w:p>
            <w:pPr>
              <w:ind w:left="20"/>
              <w:spacing w:after="0"/>
              <w:rPr>
                <w:sz w:val="20"/>
                <w:szCs w:val="20"/>
                <w:color w:val="auto"/>
              </w:rPr>
            </w:pPr>
            <w:r>
              <w:rPr>
                <w:rFonts w:ascii="Arial" w:cs="Arial" w:eastAsia="Arial" w:hAnsi="Arial"/>
                <w:sz w:val="16"/>
                <w:szCs w:val="16"/>
                <w:b w:val="1"/>
                <w:bCs w:val="1"/>
                <w:color w:val="auto"/>
              </w:rPr>
              <w:t>Regular retainer</w:t>
            </w:r>
            <w:r>
              <w:rPr>
                <w:rFonts w:ascii="Arial" w:cs="Arial" w:eastAsia="Arial" w:hAnsi="Arial"/>
                <w:sz w:val="26"/>
                <w:szCs w:val="26"/>
                <w:b w:val="1"/>
                <w:bCs w:val="1"/>
                <w:color w:val="auto"/>
                <w:vertAlign w:val="superscript"/>
              </w:rPr>
              <w:t>(2)</w:t>
            </w:r>
          </w:p>
        </w:tc>
        <w:tc>
          <w:tcPr>
            <w:tcW w:w="2580" w:type="dxa"/>
            <w:vAlign w:val="bottom"/>
            <w:tcBorders>
              <w:bottom w:val="single" w:sz="8" w:color="5D6673"/>
            </w:tcBorders>
            <w:shd w:val="clear" w:color="auto" w:fill="F1F2F2"/>
          </w:tcPr>
          <w:p>
            <w:pPr>
              <w:spacing w:after="0"/>
              <w:rPr>
                <w:sz w:val="24"/>
                <w:szCs w:val="24"/>
                <w:color w:val="auto"/>
              </w:rPr>
            </w:pPr>
          </w:p>
        </w:tc>
        <w:tc>
          <w:tcPr>
            <w:tcW w:w="500" w:type="dxa"/>
            <w:vAlign w:val="bottom"/>
            <w:tcBorders>
              <w:bottom w:val="single" w:sz="8" w:color="5D6673"/>
            </w:tcBorders>
            <w:shd w:val="clear" w:color="auto" w:fill="F1F2F2"/>
          </w:tcPr>
          <w:p>
            <w:pPr>
              <w:spacing w:after="0"/>
              <w:rPr>
                <w:sz w:val="24"/>
                <w:szCs w:val="24"/>
                <w:color w:val="auto"/>
              </w:rPr>
            </w:pPr>
          </w:p>
        </w:tc>
        <w:tc>
          <w:tcPr>
            <w:tcW w:w="960" w:type="dxa"/>
            <w:vAlign w:val="bottom"/>
            <w:tcBorders>
              <w:bottom w:val="single" w:sz="8" w:color="5D6673"/>
            </w:tcBorders>
            <w:shd w:val="clear" w:color="auto" w:fill="F1F2F2"/>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5020" w:type="dxa"/>
            <w:vAlign w:val="bottom"/>
            <w:tcBorders>
              <w:bottom w:val="single" w:sz="8" w:color="5D6673"/>
            </w:tcBorders>
          </w:tcPr>
          <w:p>
            <w:pPr>
              <w:ind w:left="20"/>
              <w:spacing w:after="0"/>
              <w:rPr>
                <w:sz w:val="20"/>
                <w:szCs w:val="20"/>
                <w:color w:val="auto"/>
              </w:rPr>
            </w:pPr>
            <w:r>
              <w:rPr>
                <w:rFonts w:ascii="Arial" w:cs="Arial" w:eastAsia="Arial" w:hAnsi="Arial"/>
                <w:sz w:val="16"/>
                <w:szCs w:val="16"/>
                <w:color w:val="auto"/>
              </w:rPr>
              <w:t>Total annual base retainer</w:t>
            </w:r>
            <w:r>
              <w:rPr>
                <w:rFonts w:ascii="Arial" w:cs="Arial" w:eastAsia="Arial" w:hAnsi="Arial"/>
                <w:sz w:val="26"/>
                <w:szCs w:val="26"/>
                <w:color w:val="auto"/>
                <w:vertAlign w:val="superscript"/>
              </w:rPr>
              <w:t>(3)</w:t>
            </w:r>
          </w:p>
        </w:tc>
        <w:tc>
          <w:tcPr>
            <w:tcW w:w="2580" w:type="dxa"/>
            <w:vAlign w:val="bottom"/>
            <w:tcBorders>
              <w:bottom w:val="single" w:sz="8" w:color="5D6673"/>
            </w:tcBorders>
          </w:tcPr>
          <w:p>
            <w:pPr>
              <w:ind w:left="232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Borders>
              <w:bottom w:val="single" w:sz="8" w:color="5D6673"/>
            </w:tcBorders>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Borders>
              <w:bottom w:val="single" w:sz="8" w:color="5D6673"/>
            </w:tcBorders>
          </w:tcPr>
          <w:p>
            <w:pPr>
              <w:ind w:left="260"/>
              <w:spacing w:after="0"/>
              <w:rPr>
                <w:sz w:val="20"/>
                <w:szCs w:val="20"/>
                <w:color w:val="auto"/>
              </w:rPr>
            </w:pPr>
            <w:r>
              <w:rPr>
                <w:rFonts w:ascii="Arial" w:cs="Arial" w:eastAsia="Arial" w:hAnsi="Arial"/>
                <w:sz w:val="16"/>
                <w:szCs w:val="16"/>
                <w:color w:val="auto"/>
              </w:rPr>
              <w:t>$240,000</w:t>
            </w:r>
          </w:p>
        </w:tc>
        <w:tc>
          <w:tcPr>
            <w:tcW w:w="0" w:type="dxa"/>
            <w:vAlign w:val="bottom"/>
          </w:tcPr>
          <w:p>
            <w:pPr>
              <w:spacing w:after="0"/>
              <w:rPr>
                <w:sz w:val="1"/>
                <w:szCs w:val="1"/>
                <w:color w:val="auto"/>
              </w:rPr>
            </w:pPr>
          </w:p>
        </w:tc>
      </w:tr>
      <w:tr>
        <w:trPr>
          <w:trHeight w:val="150"/>
        </w:trPr>
        <w:tc>
          <w:tcPr>
            <w:tcW w:w="5020" w:type="dxa"/>
            <w:vAlign w:val="bottom"/>
          </w:tcPr>
          <w:p>
            <w:pPr>
              <w:ind w:left="380"/>
              <w:spacing w:after="0" w:line="146" w:lineRule="exact"/>
              <w:rPr>
                <w:sz w:val="20"/>
                <w:szCs w:val="20"/>
                <w:color w:val="auto"/>
              </w:rPr>
            </w:pPr>
            <w:r>
              <w:rPr>
                <w:rFonts w:ascii="Arial" w:cs="Arial" w:eastAsia="Arial" w:hAnsi="Arial"/>
                <w:sz w:val="16"/>
                <w:szCs w:val="16"/>
                <w:color w:val="auto"/>
              </w:rPr>
              <w:t>Cash</w:t>
            </w:r>
          </w:p>
        </w:tc>
        <w:tc>
          <w:tcPr>
            <w:tcW w:w="2580" w:type="dxa"/>
            <w:vAlign w:val="bottom"/>
          </w:tcPr>
          <w:p>
            <w:pPr>
              <w:ind w:left="232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Pr>
          <w:p>
            <w:pPr>
              <w:ind w:left="260"/>
              <w:spacing w:after="0" w:line="146" w:lineRule="exact"/>
              <w:rPr>
                <w:sz w:val="20"/>
                <w:szCs w:val="20"/>
                <w:color w:val="auto"/>
              </w:rPr>
            </w:pPr>
            <w:r>
              <w:rPr>
                <w:rFonts w:ascii="Arial" w:cs="Arial" w:eastAsia="Arial" w:hAnsi="Arial"/>
                <w:sz w:val="16"/>
                <w:szCs w:val="16"/>
                <w:color w:val="auto"/>
              </w:rPr>
              <w:t>$ 75,000</w:t>
            </w:r>
          </w:p>
        </w:tc>
        <w:tc>
          <w:tcPr>
            <w:tcW w:w="0" w:type="dxa"/>
            <w:vAlign w:val="bottom"/>
          </w:tcPr>
          <w:p>
            <w:pPr>
              <w:spacing w:after="0"/>
              <w:rPr>
                <w:sz w:val="1"/>
                <w:szCs w:val="1"/>
                <w:color w:val="auto"/>
              </w:rPr>
            </w:pPr>
          </w:p>
        </w:tc>
      </w:tr>
      <w:tr>
        <w:trPr>
          <w:trHeight w:val="136"/>
        </w:trPr>
        <w:tc>
          <w:tcPr>
            <w:tcW w:w="5020" w:type="dxa"/>
            <w:vAlign w:val="bottom"/>
            <w:tcBorders>
              <w:bottom w:val="single" w:sz="8" w:color="5D6673"/>
            </w:tcBorders>
          </w:tcPr>
          <w:p>
            <w:pPr>
              <w:spacing w:after="0"/>
              <w:rPr>
                <w:sz w:val="11"/>
                <w:szCs w:val="11"/>
                <w:color w:val="auto"/>
              </w:rPr>
            </w:pPr>
          </w:p>
        </w:tc>
        <w:tc>
          <w:tcPr>
            <w:tcW w:w="2580" w:type="dxa"/>
            <w:vAlign w:val="bottom"/>
            <w:tcBorders>
              <w:bottom w:val="single" w:sz="8" w:color="5D6673"/>
            </w:tcBorders>
          </w:tcPr>
          <w:p>
            <w:pPr>
              <w:spacing w:after="0"/>
              <w:rPr>
                <w:sz w:val="11"/>
                <w:szCs w:val="11"/>
                <w:color w:val="auto"/>
              </w:rPr>
            </w:pPr>
          </w:p>
        </w:tc>
        <w:tc>
          <w:tcPr>
            <w:tcW w:w="500" w:type="dxa"/>
            <w:vAlign w:val="bottom"/>
            <w:tcBorders>
              <w:bottom w:val="single" w:sz="8" w:color="5D6673"/>
            </w:tcBorders>
          </w:tcPr>
          <w:p>
            <w:pPr>
              <w:spacing w:after="0"/>
              <w:rPr>
                <w:sz w:val="11"/>
                <w:szCs w:val="11"/>
                <w:color w:val="auto"/>
              </w:rPr>
            </w:pPr>
          </w:p>
        </w:tc>
        <w:tc>
          <w:tcPr>
            <w:tcW w:w="960" w:type="dxa"/>
            <w:vAlign w:val="bottom"/>
            <w:tcBorders>
              <w:bottom w:val="single" w:sz="8" w:color="5D6673"/>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5020" w:type="dxa"/>
            <w:vAlign w:val="bottom"/>
          </w:tcPr>
          <w:p>
            <w:pPr>
              <w:ind w:left="380"/>
              <w:spacing w:after="0" w:line="146" w:lineRule="exact"/>
              <w:rPr>
                <w:sz w:val="20"/>
                <w:szCs w:val="20"/>
                <w:color w:val="auto"/>
              </w:rPr>
            </w:pPr>
            <w:r>
              <w:rPr>
                <w:rFonts w:ascii="Arial" w:cs="Arial" w:eastAsia="Arial" w:hAnsi="Arial"/>
                <w:sz w:val="16"/>
                <w:szCs w:val="16"/>
                <w:color w:val="auto"/>
              </w:rPr>
              <w:t>Stock</w:t>
            </w:r>
          </w:p>
        </w:tc>
        <w:tc>
          <w:tcPr>
            <w:tcW w:w="2580" w:type="dxa"/>
            <w:vAlign w:val="bottom"/>
          </w:tcPr>
          <w:p>
            <w:pPr>
              <w:ind w:left="232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Pr>
          <w:p>
            <w:pPr>
              <w:ind w:left="260"/>
              <w:spacing w:after="0" w:line="146" w:lineRule="exact"/>
              <w:rPr>
                <w:sz w:val="20"/>
                <w:szCs w:val="20"/>
                <w:color w:val="auto"/>
              </w:rPr>
            </w:pPr>
            <w:r>
              <w:rPr>
                <w:rFonts w:ascii="Arial" w:cs="Arial" w:eastAsia="Arial" w:hAnsi="Arial"/>
                <w:sz w:val="16"/>
                <w:szCs w:val="16"/>
                <w:color w:val="auto"/>
              </w:rPr>
              <w:t>$165,000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74103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p>
      <w:pPr>
        <w:spacing w:after="0" w:line="189" w:lineRule="exact"/>
        <w:rPr>
          <w:sz w:val="20"/>
          <w:szCs w:val="20"/>
          <w:color w:val="auto"/>
        </w:rPr>
      </w:pPr>
    </w:p>
    <w:p>
      <w:pPr>
        <w:ind w:left="20"/>
        <w:spacing w:after="0"/>
        <w:rPr>
          <w:sz w:val="20"/>
          <w:szCs w:val="20"/>
          <w:color w:val="auto"/>
        </w:rPr>
      </w:pPr>
      <w:r>
        <w:rPr>
          <w:rFonts w:ascii="Arial" w:cs="Arial" w:eastAsia="Arial" w:hAnsi="Arial"/>
          <w:sz w:val="15"/>
          <w:szCs w:val="15"/>
          <w:color w:val="auto"/>
        </w:rPr>
        <w:t>Annual committee chair retainer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574103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12" w:lineRule="exact"/>
        <w:rPr>
          <w:sz w:val="20"/>
          <w:szCs w:val="20"/>
          <w:color w:val="auto"/>
        </w:rPr>
      </w:pPr>
    </w:p>
    <w:p>
      <w:pPr>
        <w:sectPr>
          <w:pgSz w:w="11900" w:h="16838" w:orient="portrait"/>
          <w:cols w:equalWidth="0" w:num="2">
            <w:col w:w="6620" w:space="720"/>
            <w:col w:w="1720"/>
          </w:cols>
          <w:pgMar w:left="1420" w:top="115" w:right="141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5180" w:type="dxa"/>
            <w:vAlign w:val="bottom"/>
          </w:tcPr>
          <w:p>
            <w:pPr>
              <w:ind w:left="380"/>
              <w:spacing w:after="0"/>
              <w:rPr>
                <w:sz w:val="20"/>
                <w:szCs w:val="20"/>
                <w:color w:val="auto"/>
              </w:rPr>
            </w:pPr>
            <w:r>
              <w:rPr>
                <w:rFonts w:ascii="Arial" w:cs="Arial" w:eastAsia="Arial" w:hAnsi="Arial"/>
                <w:sz w:val="16"/>
                <w:szCs w:val="16"/>
                <w:color w:val="auto"/>
              </w:rPr>
              <w:t>Compensation</w:t>
            </w:r>
          </w:p>
        </w:tc>
        <w:tc>
          <w:tcPr>
            <w:tcW w:w="2420" w:type="dxa"/>
            <w:vAlign w:val="bottom"/>
          </w:tcPr>
          <w:p>
            <w:pPr>
              <w:ind w:left="216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22,500</w:t>
            </w:r>
          </w:p>
        </w:tc>
      </w:tr>
      <w:tr>
        <w:trPr>
          <w:trHeight w:val="136"/>
        </w:trPr>
        <w:tc>
          <w:tcPr>
            <w:tcW w:w="5180" w:type="dxa"/>
            <w:vAlign w:val="bottom"/>
            <w:tcBorders>
              <w:bottom w:val="single" w:sz="8" w:color="5D6673"/>
            </w:tcBorders>
          </w:tcPr>
          <w:p>
            <w:pPr>
              <w:spacing w:after="0"/>
              <w:rPr>
                <w:sz w:val="11"/>
                <w:szCs w:val="11"/>
                <w:color w:val="auto"/>
              </w:rPr>
            </w:pPr>
          </w:p>
        </w:tc>
        <w:tc>
          <w:tcPr>
            <w:tcW w:w="2420" w:type="dxa"/>
            <w:vAlign w:val="bottom"/>
            <w:tcBorders>
              <w:bottom w:val="single" w:sz="8" w:color="5D6673"/>
            </w:tcBorders>
          </w:tcPr>
          <w:p>
            <w:pPr>
              <w:spacing w:after="0"/>
              <w:rPr>
                <w:sz w:val="11"/>
                <w:szCs w:val="11"/>
                <w:color w:val="auto"/>
              </w:rPr>
            </w:pPr>
          </w:p>
        </w:tc>
        <w:tc>
          <w:tcPr>
            <w:tcW w:w="500" w:type="dxa"/>
            <w:vAlign w:val="bottom"/>
            <w:tcBorders>
              <w:bottom w:val="single" w:sz="8" w:color="5D6673"/>
            </w:tcBorders>
          </w:tcPr>
          <w:p>
            <w:pPr>
              <w:spacing w:after="0"/>
              <w:rPr>
                <w:sz w:val="11"/>
                <w:szCs w:val="11"/>
                <w:color w:val="auto"/>
              </w:rPr>
            </w:pPr>
          </w:p>
        </w:tc>
        <w:tc>
          <w:tcPr>
            <w:tcW w:w="380" w:type="dxa"/>
            <w:vAlign w:val="bottom"/>
            <w:tcBorders>
              <w:bottom w:val="single" w:sz="8" w:color="5D6673"/>
            </w:tcBorders>
          </w:tcPr>
          <w:p>
            <w:pPr>
              <w:spacing w:after="0"/>
              <w:rPr>
                <w:sz w:val="11"/>
                <w:szCs w:val="11"/>
                <w:color w:val="auto"/>
              </w:rPr>
            </w:pPr>
          </w:p>
        </w:tc>
        <w:tc>
          <w:tcPr>
            <w:tcW w:w="580" w:type="dxa"/>
            <w:vAlign w:val="bottom"/>
            <w:tcBorders>
              <w:bottom w:val="single" w:sz="8" w:color="5D6673"/>
            </w:tcBorders>
          </w:tcPr>
          <w:p>
            <w:pPr>
              <w:spacing w:after="0"/>
              <w:rPr>
                <w:sz w:val="11"/>
                <w:szCs w:val="11"/>
                <w:color w:val="auto"/>
              </w:rPr>
            </w:pPr>
          </w:p>
        </w:tc>
      </w:tr>
      <w:tr>
        <w:trPr>
          <w:trHeight w:val="150"/>
        </w:trPr>
        <w:tc>
          <w:tcPr>
            <w:tcW w:w="5180" w:type="dxa"/>
            <w:vAlign w:val="bottom"/>
          </w:tcPr>
          <w:p>
            <w:pPr>
              <w:ind w:left="380"/>
              <w:spacing w:after="0" w:line="146" w:lineRule="exact"/>
              <w:rPr>
                <w:sz w:val="20"/>
                <w:szCs w:val="20"/>
                <w:color w:val="auto"/>
              </w:rPr>
            </w:pPr>
            <w:r>
              <w:rPr>
                <w:rFonts w:ascii="Arial" w:cs="Arial" w:eastAsia="Arial" w:hAnsi="Arial"/>
                <w:sz w:val="16"/>
                <w:szCs w:val="16"/>
                <w:color w:val="auto"/>
              </w:rPr>
              <w:t>Nominating &amp; Corporate Governance</w:t>
            </w:r>
          </w:p>
        </w:tc>
        <w:tc>
          <w:tcPr>
            <w:tcW w:w="2420" w:type="dxa"/>
            <w:vAlign w:val="bottom"/>
          </w:tcPr>
          <w:p>
            <w:pPr>
              <w:ind w:left="216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jc w:val="right"/>
              <w:spacing w:after="0" w:line="146"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46" w:lineRule="exact"/>
              <w:rPr>
                <w:sz w:val="20"/>
                <w:szCs w:val="20"/>
                <w:color w:val="auto"/>
              </w:rPr>
            </w:pPr>
            <w:r>
              <w:rPr>
                <w:rFonts w:ascii="Arial" w:cs="Arial" w:eastAsia="Arial" w:hAnsi="Arial"/>
                <w:sz w:val="16"/>
                <w:szCs w:val="16"/>
                <w:color w:val="auto"/>
              </w:rPr>
              <w:t>22,500</w:t>
            </w:r>
          </w:p>
        </w:tc>
      </w:tr>
      <w:tr>
        <w:trPr>
          <w:trHeight w:val="136"/>
        </w:trPr>
        <w:tc>
          <w:tcPr>
            <w:tcW w:w="5180" w:type="dxa"/>
            <w:vAlign w:val="bottom"/>
            <w:tcBorders>
              <w:bottom w:val="single" w:sz="8" w:color="5D6673"/>
            </w:tcBorders>
          </w:tcPr>
          <w:p>
            <w:pPr>
              <w:spacing w:after="0"/>
              <w:rPr>
                <w:sz w:val="11"/>
                <w:szCs w:val="11"/>
                <w:color w:val="auto"/>
              </w:rPr>
            </w:pPr>
          </w:p>
        </w:tc>
        <w:tc>
          <w:tcPr>
            <w:tcW w:w="2420" w:type="dxa"/>
            <w:vAlign w:val="bottom"/>
            <w:tcBorders>
              <w:bottom w:val="single" w:sz="8" w:color="5D6673"/>
            </w:tcBorders>
          </w:tcPr>
          <w:p>
            <w:pPr>
              <w:spacing w:after="0"/>
              <w:rPr>
                <w:sz w:val="11"/>
                <w:szCs w:val="11"/>
                <w:color w:val="auto"/>
              </w:rPr>
            </w:pPr>
          </w:p>
        </w:tc>
        <w:tc>
          <w:tcPr>
            <w:tcW w:w="500" w:type="dxa"/>
            <w:vAlign w:val="bottom"/>
            <w:tcBorders>
              <w:bottom w:val="single" w:sz="8" w:color="5D6673"/>
            </w:tcBorders>
          </w:tcPr>
          <w:p>
            <w:pPr>
              <w:spacing w:after="0"/>
              <w:rPr>
                <w:sz w:val="11"/>
                <w:szCs w:val="11"/>
                <w:color w:val="auto"/>
              </w:rPr>
            </w:pPr>
          </w:p>
        </w:tc>
        <w:tc>
          <w:tcPr>
            <w:tcW w:w="380" w:type="dxa"/>
            <w:vAlign w:val="bottom"/>
            <w:tcBorders>
              <w:bottom w:val="single" w:sz="8" w:color="5D6673"/>
            </w:tcBorders>
          </w:tcPr>
          <w:p>
            <w:pPr>
              <w:spacing w:after="0"/>
              <w:rPr>
                <w:sz w:val="11"/>
                <w:szCs w:val="11"/>
                <w:color w:val="auto"/>
              </w:rPr>
            </w:pPr>
          </w:p>
        </w:tc>
        <w:tc>
          <w:tcPr>
            <w:tcW w:w="580" w:type="dxa"/>
            <w:vAlign w:val="bottom"/>
            <w:tcBorders>
              <w:bottom w:val="single" w:sz="8" w:color="5D6673"/>
            </w:tcBorders>
          </w:tcPr>
          <w:p>
            <w:pPr>
              <w:spacing w:after="0"/>
              <w:rPr>
                <w:sz w:val="11"/>
                <w:szCs w:val="11"/>
                <w:color w:val="auto"/>
              </w:rPr>
            </w:pPr>
          </w:p>
        </w:tc>
      </w:tr>
      <w:tr>
        <w:trPr>
          <w:trHeight w:val="150"/>
        </w:trPr>
        <w:tc>
          <w:tcPr>
            <w:tcW w:w="5180" w:type="dxa"/>
            <w:vAlign w:val="bottom"/>
          </w:tcPr>
          <w:p>
            <w:pPr>
              <w:ind w:left="380"/>
              <w:spacing w:after="0" w:line="146" w:lineRule="exact"/>
              <w:rPr>
                <w:sz w:val="20"/>
                <w:szCs w:val="20"/>
                <w:color w:val="auto"/>
              </w:rPr>
            </w:pPr>
            <w:r>
              <w:rPr>
                <w:rFonts w:ascii="Arial" w:cs="Arial" w:eastAsia="Arial" w:hAnsi="Arial"/>
                <w:sz w:val="16"/>
                <w:szCs w:val="16"/>
                <w:color w:val="auto"/>
              </w:rPr>
              <w:t>Audit/Finance</w:t>
            </w:r>
          </w:p>
        </w:tc>
        <w:tc>
          <w:tcPr>
            <w:tcW w:w="2420" w:type="dxa"/>
            <w:vAlign w:val="bottom"/>
          </w:tcPr>
          <w:p>
            <w:pPr>
              <w:ind w:left="216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jc w:val="right"/>
              <w:spacing w:after="0" w:line="146"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46" w:lineRule="exact"/>
              <w:rPr>
                <w:sz w:val="20"/>
                <w:szCs w:val="20"/>
                <w:color w:val="auto"/>
              </w:rPr>
            </w:pPr>
            <w:r>
              <w:rPr>
                <w:rFonts w:ascii="Arial" w:cs="Arial" w:eastAsia="Arial" w:hAnsi="Arial"/>
                <w:sz w:val="16"/>
                <w:szCs w:val="16"/>
                <w:color w:val="auto"/>
              </w:rPr>
              <w:t>25,000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7410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type w:val="continuous"/>
        </w:sectPr>
      </w:pPr>
    </w:p>
    <w:p>
      <w:pPr>
        <w:spacing w:after="0" w:line="189" w:lineRule="exact"/>
        <w:rPr>
          <w:sz w:val="20"/>
          <w:szCs w:val="20"/>
          <w:color w:val="auto"/>
        </w:rPr>
      </w:pPr>
    </w:p>
    <w:p>
      <w:pPr>
        <w:ind w:left="20"/>
        <w:spacing w:after="0"/>
        <w:rPr>
          <w:sz w:val="20"/>
          <w:szCs w:val="20"/>
          <w:color w:val="auto"/>
        </w:rPr>
      </w:pPr>
      <w:r>
        <w:rPr>
          <w:rFonts w:ascii="Arial" w:cs="Arial" w:eastAsia="Arial" w:hAnsi="Arial"/>
          <w:sz w:val="15"/>
          <w:szCs w:val="15"/>
          <w:color w:val="auto"/>
        </w:rPr>
        <w:t>Annual committee member retainer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57410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12" w:lineRule="exact"/>
        <w:rPr>
          <w:sz w:val="20"/>
          <w:szCs w:val="20"/>
          <w:color w:val="auto"/>
        </w:rPr>
      </w:pPr>
    </w:p>
    <w:p>
      <w:pPr>
        <w:sectPr>
          <w:pgSz w:w="11900" w:h="16838" w:orient="portrait"/>
          <w:cols w:equalWidth="0" w:num="2">
            <w:col w:w="6620" w:space="720"/>
            <w:col w:w="1720"/>
          </w:cols>
          <w:pgMar w:left="1420" w:top="115" w:right="1419" w:bottom="1440" w:gutter="0" w:footer="0" w:header="0"/>
          <w:type w:val="continuous"/>
        </w:sectPr>
      </w:pPr>
    </w:p>
    <w:tbl>
      <w:tblPr>
        <w:tblLayout w:type="fixed"/>
        <w:tblInd w:w="0" w:type="dxa"/>
        <w:tblCellMar>
          <w:top w:w="0" w:type="dxa"/>
          <w:left w:w="0" w:type="dxa"/>
          <w:bottom w:w="0" w:type="dxa"/>
          <w:right w:w="0" w:type="dxa"/>
        </w:tblCellMar>
      </w:tblPr>
      <w:tr>
        <w:trPr>
          <w:trHeight w:val="194"/>
        </w:trPr>
        <w:tc>
          <w:tcPr>
            <w:tcW w:w="5180" w:type="dxa"/>
            <w:vAlign w:val="bottom"/>
          </w:tcPr>
          <w:p>
            <w:pPr>
              <w:ind w:left="380"/>
              <w:spacing w:after="0"/>
              <w:rPr>
                <w:sz w:val="20"/>
                <w:szCs w:val="20"/>
                <w:color w:val="auto"/>
              </w:rPr>
            </w:pPr>
            <w:r>
              <w:rPr>
                <w:rFonts w:ascii="Arial" w:cs="Arial" w:eastAsia="Arial" w:hAnsi="Arial"/>
                <w:sz w:val="16"/>
                <w:szCs w:val="16"/>
                <w:color w:val="auto"/>
              </w:rPr>
              <w:t>Compensation</w:t>
            </w:r>
          </w:p>
        </w:tc>
        <w:tc>
          <w:tcPr>
            <w:tcW w:w="2420" w:type="dxa"/>
            <w:vAlign w:val="bottom"/>
          </w:tcPr>
          <w:p>
            <w:pPr>
              <w:ind w:left="216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7,500</w:t>
            </w:r>
          </w:p>
        </w:tc>
      </w:tr>
      <w:tr>
        <w:trPr>
          <w:trHeight w:val="136"/>
        </w:trPr>
        <w:tc>
          <w:tcPr>
            <w:tcW w:w="5180" w:type="dxa"/>
            <w:vAlign w:val="bottom"/>
            <w:tcBorders>
              <w:bottom w:val="single" w:sz="8" w:color="5D6673"/>
            </w:tcBorders>
          </w:tcPr>
          <w:p>
            <w:pPr>
              <w:spacing w:after="0"/>
              <w:rPr>
                <w:sz w:val="11"/>
                <w:szCs w:val="11"/>
                <w:color w:val="auto"/>
              </w:rPr>
            </w:pPr>
          </w:p>
        </w:tc>
        <w:tc>
          <w:tcPr>
            <w:tcW w:w="2420" w:type="dxa"/>
            <w:vAlign w:val="bottom"/>
            <w:tcBorders>
              <w:bottom w:val="single" w:sz="8" w:color="5D6673"/>
            </w:tcBorders>
          </w:tcPr>
          <w:p>
            <w:pPr>
              <w:spacing w:after="0"/>
              <w:rPr>
                <w:sz w:val="11"/>
                <w:szCs w:val="11"/>
                <w:color w:val="auto"/>
              </w:rPr>
            </w:pPr>
          </w:p>
        </w:tc>
        <w:tc>
          <w:tcPr>
            <w:tcW w:w="500" w:type="dxa"/>
            <w:vAlign w:val="bottom"/>
            <w:tcBorders>
              <w:bottom w:val="single" w:sz="8" w:color="5D6673"/>
            </w:tcBorders>
          </w:tcPr>
          <w:p>
            <w:pPr>
              <w:spacing w:after="0"/>
              <w:rPr>
                <w:sz w:val="11"/>
                <w:szCs w:val="11"/>
                <w:color w:val="auto"/>
              </w:rPr>
            </w:pPr>
          </w:p>
        </w:tc>
        <w:tc>
          <w:tcPr>
            <w:tcW w:w="380" w:type="dxa"/>
            <w:vAlign w:val="bottom"/>
            <w:tcBorders>
              <w:bottom w:val="single" w:sz="8" w:color="5D6673"/>
            </w:tcBorders>
          </w:tcPr>
          <w:p>
            <w:pPr>
              <w:spacing w:after="0"/>
              <w:rPr>
                <w:sz w:val="11"/>
                <w:szCs w:val="11"/>
                <w:color w:val="auto"/>
              </w:rPr>
            </w:pPr>
          </w:p>
        </w:tc>
        <w:tc>
          <w:tcPr>
            <w:tcW w:w="580" w:type="dxa"/>
            <w:vAlign w:val="bottom"/>
            <w:tcBorders>
              <w:bottom w:val="single" w:sz="8" w:color="5D6673"/>
            </w:tcBorders>
          </w:tcPr>
          <w:p>
            <w:pPr>
              <w:spacing w:after="0"/>
              <w:rPr>
                <w:sz w:val="11"/>
                <w:szCs w:val="11"/>
                <w:color w:val="auto"/>
              </w:rPr>
            </w:pPr>
          </w:p>
        </w:tc>
      </w:tr>
      <w:tr>
        <w:trPr>
          <w:trHeight w:val="150"/>
        </w:trPr>
        <w:tc>
          <w:tcPr>
            <w:tcW w:w="5180" w:type="dxa"/>
            <w:vAlign w:val="bottom"/>
          </w:tcPr>
          <w:p>
            <w:pPr>
              <w:ind w:left="380"/>
              <w:spacing w:after="0" w:line="146" w:lineRule="exact"/>
              <w:rPr>
                <w:sz w:val="20"/>
                <w:szCs w:val="20"/>
                <w:color w:val="auto"/>
              </w:rPr>
            </w:pPr>
            <w:r>
              <w:rPr>
                <w:rFonts w:ascii="Arial" w:cs="Arial" w:eastAsia="Arial" w:hAnsi="Arial"/>
                <w:sz w:val="16"/>
                <w:szCs w:val="16"/>
                <w:color w:val="auto"/>
              </w:rPr>
              <w:t>Nominating &amp; Corporate Governance</w:t>
            </w:r>
          </w:p>
        </w:tc>
        <w:tc>
          <w:tcPr>
            <w:tcW w:w="2420" w:type="dxa"/>
            <w:vAlign w:val="bottom"/>
          </w:tcPr>
          <w:p>
            <w:pPr>
              <w:ind w:left="216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jc w:val="right"/>
              <w:spacing w:after="0" w:line="146"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46" w:lineRule="exact"/>
              <w:rPr>
                <w:sz w:val="20"/>
                <w:szCs w:val="20"/>
                <w:color w:val="auto"/>
              </w:rPr>
            </w:pPr>
            <w:r>
              <w:rPr>
                <w:rFonts w:ascii="Arial" w:cs="Arial" w:eastAsia="Arial" w:hAnsi="Arial"/>
                <w:sz w:val="16"/>
                <w:szCs w:val="16"/>
                <w:color w:val="auto"/>
              </w:rPr>
              <w:t>7,500</w:t>
            </w:r>
          </w:p>
        </w:tc>
      </w:tr>
      <w:tr>
        <w:trPr>
          <w:trHeight w:val="136"/>
        </w:trPr>
        <w:tc>
          <w:tcPr>
            <w:tcW w:w="5180" w:type="dxa"/>
            <w:vAlign w:val="bottom"/>
            <w:tcBorders>
              <w:bottom w:val="single" w:sz="8" w:color="5D6673"/>
            </w:tcBorders>
          </w:tcPr>
          <w:p>
            <w:pPr>
              <w:spacing w:after="0"/>
              <w:rPr>
                <w:sz w:val="11"/>
                <w:szCs w:val="11"/>
                <w:color w:val="auto"/>
              </w:rPr>
            </w:pPr>
          </w:p>
        </w:tc>
        <w:tc>
          <w:tcPr>
            <w:tcW w:w="2420" w:type="dxa"/>
            <w:vAlign w:val="bottom"/>
            <w:tcBorders>
              <w:bottom w:val="single" w:sz="8" w:color="5D6673"/>
            </w:tcBorders>
          </w:tcPr>
          <w:p>
            <w:pPr>
              <w:spacing w:after="0"/>
              <w:rPr>
                <w:sz w:val="11"/>
                <w:szCs w:val="11"/>
                <w:color w:val="auto"/>
              </w:rPr>
            </w:pPr>
          </w:p>
        </w:tc>
        <w:tc>
          <w:tcPr>
            <w:tcW w:w="500" w:type="dxa"/>
            <w:vAlign w:val="bottom"/>
            <w:tcBorders>
              <w:bottom w:val="single" w:sz="8" w:color="5D6673"/>
            </w:tcBorders>
          </w:tcPr>
          <w:p>
            <w:pPr>
              <w:spacing w:after="0"/>
              <w:rPr>
                <w:sz w:val="11"/>
                <w:szCs w:val="11"/>
                <w:color w:val="auto"/>
              </w:rPr>
            </w:pPr>
          </w:p>
        </w:tc>
        <w:tc>
          <w:tcPr>
            <w:tcW w:w="380" w:type="dxa"/>
            <w:vAlign w:val="bottom"/>
            <w:tcBorders>
              <w:bottom w:val="single" w:sz="8" w:color="5D6673"/>
            </w:tcBorders>
          </w:tcPr>
          <w:p>
            <w:pPr>
              <w:spacing w:after="0"/>
              <w:rPr>
                <w:sz w:val="11"/>
                <w:szCs w:val="11"/>
                <w:color w:val="auto"/>
              </w:rPr>
            </w:pPr>
          </w:p>
        </w:tc>
        <w:tc>
          <w:tcPr>
            <w:tcW w:w="580" w:type="dxa"/>
            <w:vAlign w:val="bottom"/>
            <w:tcBorders>
              <w:bottom w:val="single" w:sz="8" w:color="5D6673"/>
            </w:tcBorders>
          </w:tcPr>
          <w:p>
            <w:pPr>
              <w:spacing w:after="0"/>
              <w:rPr>
                <w:sz w:val="11"/>
                <w:szCs w:val="11"/>
                <w:color w:val="auto"/>
              </w:rPr>
            </w:pPr>
          </w:p>
        </w:tc>
      </w:tr>
      <w:tr>
        <w:trPr>
          <w:trHeight w:val="150"/>
        </w:trPr>
        <w:tc>
          <w:tcPr>
            <w:tcW w:w="5180" w:type="dxa"/>
            <w:vAlign w:val="bottom"/>
          </w:tcPr>
          <w:p>
            <w:pPr>
              <w:ind w:left="380"/>
              <w:spacing w:after="0" w:line="146" w:lineRule="exact"/>
              <w:rPr>
                <w:sz w:val="20"/>
                <w:szCs w:val="20"/>
                <w:color w:val="auto"/>
              </w:rPr>
            </w:pPr>
            <w:r>
              <w:rPr>
                <w:rFonts w:ascii="Arial" w:cs="Arial" w:eastAsia="Arial" w:hAnsi="Arial"/>
                <w:sz w:val="16"/>
                <w:szCs w:val="16"/>
                <w:color w:val="auto"/>
              </w:rPr>
              <w:t>Audit/Finance</w:t>
            </w:r>
          </w:p>
        </w:tc>
        <w:tc>
          <w:tcPr>
            <w:tcW w:w="2420" w:type="dxa"/>
            <w:vAlign w:val="bottom"/>
          </w:tcPr>
          <w:p>
            <w:pPr>
              <w:ind w:left="216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jc w:val="right"/>
              <w:spacing w:after="0" w:line="146" w:lineRule="exact"/>
              <w:rPr>
                <w:sz w:val="20"/>
                <w:szCs w:val="20"/>
                <w:color w:val="auto"/>
              </w:rPr>
            </w:pPr>
            <w:r>
              <w:rPr>
                <w:rFonts w:ascii="Arial" w:cs="Arial" w:eastAsia="Arial" w:hAnsi="Arial"/>
                <w:sz w:val="16"/>
                <w:szCs w:val="16"/>
                <w:color w:val="auto"/>
              </w:rPr>
              <w:t>$</w:t>
            </w:r>
          </w:p>
        </w:tc>
        <w:tc>
          <w:tcPr>
            <w:tcW w:w="580" w:type="dxa"/>
            <w:vAlign w:val="bottom"/>
          </w:tcPr>
          <w:p>
            <w:pPr>
              <w:jc w:val="right"/>
              <w:spacing w:after="0" w:line="146" w:lineRule="exact"/>
              <w:rPr>
                <w:sz w:val="20"/>
                <w:szCs w:val="20"/>
                <w:color w:val="auto"/>
              </w:rPr>
            </w:pPr>
            <w:r>
              <w:rPr>
                <w:rFonts w:ascii="Arial" w:cs="Arial" w:eastAsia="Arial" w:hAnsi="Arial"/>
                <w:sz w:val="16"/>
                <w:szCs w:val="16"/>
                <w:color w:val="auto"/>
              </w:rPr>
              <w:t>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741035" cy="1943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741035" cy="194310"/>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type w:val="continuous"/>
        </w:sectPr>
      </w:pPr>
    </w:p>
    <w:p>
      <w:pPr>
        <w:spacing w:after="0" w:line="189"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Board Chair retainer</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-4653915</wp:posOffset>
            </wp:positionH>
            <wp:positionV relativeFrom="paragraph">
              <wp:posOffset>86360</wp:posOffset>
            </wp:positionV>
            <wp:extent cx="57410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182" w:lineRule="exact"/>
        <w:rPr>
          <w:sz w:val="20"/>
          <w:szCs w:val="20"/>
          <w:color w:val="auto"/>
        </w:rPr>
      </w:pPr>
    </w:p>
    <w:p>
      <w:pPr>
        <w:sectPr>
          <w:pgSz w:w="11900" w:h="16838" w:orient="portrait"/>
          <w:cols w:equalWidth="0" w:num="2">
            <w:col w:w="6620" w:space="720"/>
            <w:col w:w="1720"/>
          </w:cols>
          <w:pgMar w:left="1420" w:top="115" w:right="1419" w:bottom="1440" w:gutter="0" w:footer="0" w:header="0"/>
          <w:type w:val="continuous"/>
        </w:sectPr>
      </w:pPr>
    </w:p>
    <w:tbl>
      <w:tblPr>
        <w:tblLayout w:type="fixed"/>
        <w:tblInd w:w="0" w:type="dxa"/>
        <w:tblCellMar>
          <w:top w:w="0" w:type="dxa"/>
          <w:left w:w="0" w:type="dxa"/>
          <w:bottom w:w="0" w:type="dxa"/>
          <w:right w:w="0" w:type="dxa"/>
        </w:tblCellMar>
      </w:tblPr>
      <w:tr>
        <w:trPr>
          <w:trHeight w:val="299"/>
        </w:trPr>
        <w:tc>
          <w:tcPr>
            <w:tcW w:w="5020" w:type="dxa"/>
            <w:vAlign w:val="bottom"/>
            <w:tcBorders>
              <w:bottom w:val="single" w:sz="8" w:color="5D6673"/>
            </w:tcBorders>
          </w:tcPr>
          <w:p>
            <w:pPr>
              <w:ind w:left="20"/>
              <w:spacing w:after="0"/>
              <w:rPr>
                <w:sz w:val="20"/>
                <w:szCs w:val="20"/>
                <w:color w:val="auto"/>
              </w:rPr>
            </w:pPr>
            <w:r>
              <w:rPr>
                <w:rFonts w:ascii="Arial" w:cs="Arial" w:eastAsia="Arial" w:hAnsi="Arial"/>
                <w:sz w:val="16"/>
                <w:szCs w:val="16"/>
                <w:color w:val="auto"/>
              </w:rPr>
              <w:t>Total annual Board Chair retainer</w:t>
            </w:r>
            <w:r>
              <w:rPr>
                <w:rFonts w:ascii="Arial" w:cs="Arial" w:eastAsia="Arial" w:hAnsi="Arial"/>
                <w:sz w:val="26"/>
                <w:szCs w:val="26"/>
                <w:color w:val="auto"/>
                <w:vertAlign w:val="superscript"/>
              </w:rPr>
              <w:t>(3)(4)</w:t>
            </w:r>
          </w:p>
        </w:tc>
        <w:tc>
          <w:tcPr>
            <w:tcW w:w="2580" w:type="dxa"/>
            <w:vAlign w:val="bottom"/>
            <w:tcBorders>
              <w:bottom w:val="single" w:sz="8" w:color="5D6673"/>
            </w:tcBorders>
          </w:tcPr>
          <w:p>
            <w:pPr>
              <w:ind w:left="232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Borders>
              <w:bottom w:val="single" w:sz="8" w:color="5D6673"/>
            </w:tcBorders>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$340,000</w:t>
            </w:r>
          </w:p>
        </w:tc>
      </w:tr>
      <w:tr>
        <w:trPr>
          <w:trHeight w:val="150"/>
        </w:trPr>
        <w:tc>
          <w:tcPr>
            <w:tcW w:w="5020" w:type="dxa"/>
            <w:vAlign w:val="bottom"/>
          </w:tcPr>
          <w:p>
            <w:pPr>
              <w:ind w:left="380"/>
              <w:spacing w:after="0" w:line="146" w:lineRule="exact"/>
              <w:rPr>
                <w:sz w:val="20"/>
                <w:szCs w:val="20"/>
                <w:color w:val="auto"/>
              </w:rPr>
            </w:pPr>
            <w:r>
              <w:rPr>
                <w:rFonts w:ascii="Arial" w:cs="Arial" w:eastAsia="Arial" w:hAnsi="Arial"/>
                <w:sz w:val="16"/>
                <w:szCs w:val="16"/>
                <w:color w:val="auto"/>
              </w:rPr>
              <w:t>Cash</w:t>
            </w:r>
          </w:p>
        </w:tc>
        <w:tc>
          <w:tcPr>
            <w:tcW w:w="2580" w:type="dxa"/>
            <w:vAlign w:val="bottom"/>
          </w:tcPr>
          <w:p>
            <w:pPr>
              <w:ind w:left="232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Pr>
          <w:p>
            <w:pPr>
              <w:jc w:val="right"/>
              <w:spacing w:after="0" w:line="146" w:lineRule="exact"/>
              <w:rPr>
                <w:sz w:val="20"/>
                <w:szCs w:val="20"/>
                <w:color w:val="auto"/>
              </w:rPr>
            </w:pPr>
            <w:r>
              <w:rPr>
                <w:rFonts w:ascii="Arial" w:cs="Arial" w:eastAsia="Arial" w:hAnsi="Arial"/>
                <w:sz w:val="16"/>
                <w:szCs w:val="16"/>
                <w:color w:val="auto"/>
              </w:rPr>
              <w:t>$130,000</w:t>
            </w:r>
          </w:p>
        </w:tc>
      </w:tr>
      <w:tr>
        <w:trPr>
          <w:trHeight w:val="136"/>
        </w:trPr>
        <w:tc>
          <w:tcPr>
            <w:tcW w:w="5020" w:type="dxa"/>
            <w:vAlign w:val="bottom"/>
            <w:tcBorders>
              <w:bottom w:val="single" w:sz="8" w:color="5D6673"/>
            </w:tcBorders>
          </w:tcPr>
          <w:p>
            <w:pPr>
              <w:spacing w:after="0"/>
              <w:rPr>
                <w:sz w:val="11"/>
                <w:szCs w:val="11"/>
                <w:color w:val="auto"/>
              </w:rPr>
            </w:pPr>
          </w:p>
        </w:tc>
        <w:tc>
          <w:tcPr>
            <w:tcW w:w="2580" w:type="dxa"/>
            <w:vAlign w:val="bottom"/>
            <w:tcBorders>
              <w:bottom w:val="single" w:sz="8" w:color="5D6673"/>
            </w:tcBorders>
          </w:tcPr>
          <w:p>
            <w:pPr>
              <w:spacing w:after="0"/>
              <w:rPr>
                <w:sz w:val="11"/>
                <w:szCs w:val="11"/>
                <w:color w:val="auto"/>
              </w:rPr>
            </w:pPr>
          </w:p>
        </w:tc>
        <w:tc>
          <w:tcPr>
            <w:tcW w:w="500" w:type="dxa"/>
            <w:vAlign w:val="bottom"/>
            <w:tcBorders>
              <w:bottom w:val="single" w:sz="8" w:color="5D6673"/>
            </w:tcBorders>
          </w:tcPr>
          <w:p>
            <w:pPr>
              <w:spacing w:after="0"/>
              <w:rPr>
                <w:sz w:val="11"/>
                <w:szCs w:val="11"/>
                <w:color w:val="auto"/>
              </w:rPr>
            </w:pPr>
          </w:p>
        </w:tc>
        <w:tc>
          <w:tcPr>
            <w:tcW w:w="960" w:type="dxa"/>
            <w:vAlign w:val="bottom"/>
            <w:tcBorders>
              <w:bottom w:val="single" w:sz="8" w:color="5D6673"/>
            </w:tcBorders>
          </w:tcPr>
          <w:p>
            <w:pPr>
              <w:spacing w:after="0"/>
              <w:rPr>
                <w:sz w:val="11"/>
                <w:szCs w:val="11"/>
                <w:color w:val="auto"/>
              </w:rPr>
            </w:pPr>
          </w:p>
        </w:tc>
      </w:tr>
      <w:tr>
        <w:trPr>
          <w:trHeight w:val="150"/>
        </w:trPr>
        <w:tc>
          <w:tcPr>
            <w:tcW w:w="5020" w:type="dxa"/>
            <w:vAlign w:val="bottom"/>
          </w:tcPr>
          <w:p>
            <w:pPr>
              <w:ind w:left="380"/>
              <w:spacing w:after="0" w:line="146" w:lineRule="exact"/>
              <w:rPr>
                <w:sz w:val="20"/>
                <w:szCs w:val="20"/>
                <w:color w:val="auto"/>
              </w:rPr>
            </w:pPr>
            <w:r>
              <w:rPr>
                <w:rFonts w:ascii="Arial" w:cs="Arial" w:eastAsia="Arial" w:hAnsi="Arial"/>
                <w:sz w:val="16"/>
                <w:szCs w:val="16"/>
                <w:color w:val="auto"/>
              </w:rPr>
              <w:t>Stock</w:t>
            </w:r>
          </w:p>
        </w:tc>
        <w:tc>
          <w:tcPr>
            <w:tcW w:w="2580" w:type="dxa"/>
            <w:vAlign w:val="bottom"/>
          </w:tcPr>
          <w:p>
            <w:pPr>
              <w:ind w:left="232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Pr>
          <w:p>
            <w:pPr>
              <w:jc w:val="right"/>
              <w:spacing w:after="0" w:line="146" w:lineRule="exact"/>
              <w:rPr>
                <w:sz w:val="20"/>
                <w:szCs w:val="20"/>
                <w:color w:val="auto"/>
              </w:rPr>
            </w:pPr>
            <w:r>
              <w:rPr>
                <w:rFonts w:ascii="Arial" w:cs="Arial" w:eastAsia="Arial" w:hAnsi="Arial"/>
                <w:sz w:val="16"/>
                <w:szCs w:val="16"/>
                <w:color w:val="auto"/>
              </w:rPr>
              <w:t>$210,000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86360</wp:posOffset>
            </wp:positionV>
            <wp:extent cx="5741035" cy="1943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741035" cy="194310"/>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type w:val="continuous"/>
        </w:sectPr>
      </w:pPr>
    </w:p>
    <w:p>
      <w:pPr>
        <w:spacing w:after="0" w:line="189" w:lineRule="exact"/>
        <w:rPr>
          <w:sz w:val="20"/>
          <w:szCs w:val="20"/>
          <w:color w:val="auto"/>
        </w:rPr>
      </w:pPr>
    </w:p>
    <w:p>
      <w:pPr>
        <w:ind w:left="20"/>
        <w:spacing w:after="0"/>
        <w:rPr>
          <w:sz w:val="20"/>
          <w:szCs w:val="20"/>
          <w:color w:val="auto"/>
        </w:rPr>
      </w:pPr>
      <w:r>
        <w:rPr>
          <w:rFonts w:ascii="Arial" w:cs="Arial" w:eastAsia="Arial" w:hAnsi="Arial"/>
          <w:sz w:val="15"/>
          <w:szCs w:val="15"/>
          <w:b w:val="1"/>
          <w:bCs w:val="1"/>
          <w:color w:val="auto"/>
        </w:rPr>
        <w:t>Board Vice Chair retainer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51435</wp:posOffset>
            </wp:positionV>
            <wp:extent cx="57410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tabs>
          <w:tab w:leader="none" w:pos="48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183" w:lineRule="exact"/>
        <w:rPr>
          <w:sz w:val="20"/>
          <w:szCs w:val="20"/>
          <w:color w:val="auto"/>
        </w:rPr>
      </w:pPr>
    </w:p>
    <w:p>
      <w:pPr>
        <w:sectPr>
          <w:pgSz w:w="11900" w:h="16838" w:orient="portrait"/>
          <w:cols w:equalWidth="0" w:num="2">
            <w:col w:w="6620" w:space="720"/>
            <w:col w:w="1720"/>
          </w:cols>
          <w:pgMar w:left="1420" w:top="115" w:right="1419" w:bottom="1440" w:gutter="0" w:footer="0" w:header="0"/>
          <w:type w:val="continuous"/>
        </w:sectPr>
      </w:pPr>
    </w:p>
    <w:tbl>
      <w:tblPr>
        <w:tblLayout w:type="fixed"/>
        <w:tblInd w:w="0" w:type="dxa"/>
        <w:tblCellMar>
          <w:top w:w="0" w:type="dxa"/>
          <w:left w:w="0" w:type="dxa"/>
          <w:bottom w:w="0" w:type="dxa"/>
          <w:right w:w="0" w:type="dxa"/>
        </w:tblCellMar>
      </w:tblPr>
      <w:tr>
        <w:trPr>
          <w:trHeight w:val="299"/>
        </w:trPr>
        <w:tc>
          <w:tcPr>
            <w:tcW w:w="5120" w:type="dxa"/>
            <w:vAlign w:val="bottom"/>
            <w:tcBorders>
              <w:bottom w:val="single" w:sz="8" w:color="5D6673"/>
            </w:tcBorders>
          </w:tcPr>
          <w:p>
            <w:pPr>
              <w:ind w:left="20"/>
              <w:spacing w:after="0"/>
              <w:rPr>
                <w:sz w:val="20"/>
                <w:szCs w:val="20"/>
                <w:color w:val="auto"/>
              </w:rPr>
            </w:pPr>
            <w:r>
              <w:rPr>
                <w:rFonts w:ascii="Arial" w:cs="Arial" w:eastAsia="Arial" w:hAnsi="Arial"/>
                <w:sz w:val="16"/>
                <w:szCs w:val="16"/>
                <w:color w:val="auto"/>
              </w:rPr>
              <w:t>Total annual Board Vice Chair retainer</w:t>
            </w:r>
            <w:r>
              <w:rPr>
                <w:rFonts w:ascii="Arial" w:cs="Arial" w:eastAsia="Arial" w:hAnsi="Arial"/>
                <w:sz w:val="26"/>
                <w:szCs w:val="26"/>
                <w:color w:val="auto"/>
                <w:vertAlign w:val="superscript"/>
              </w:rPr>
              <w:t>(3)</w:t>
            </w:r>
          </w:p>
        </w:tc>
        <w:tc>
          <w:tcPr>
            <w:tcW w:w="2480" w:type="dxa"/>
            <w:vAlign w:val="bottom"/>
            <w:tcBorders>
              <w:bottom w:val="single" w:sz="8" w:color="5D6673"/>
            </w:tcBorders>
          </w:tcPr>
          <w:p>
            <w:pPr>
              <w:ind w:left="222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Borders>
              <w:bottom w:val="single" w:sz="8" w:color="5D6673"/>
            </w:tcBorders>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Borders>
              <w:bottom w:val="single" w:sz="8" w:color="5D6673"/>
            </w:tcBorders>
          </w:tcPr>
          <w:p>
            <w:pPr>
              <w:ind w:left="260"/>
              <w:spacing w:after="0"/>
              <w:rPr>
                <w:sz w:val="20"/>
                <w:szCs w:val="20"/>
                <w:color w:val="auto"/>
              </w:rPr>
            </w:pPr>
            <w:r>
              <w:rPr>
                <w:rFonts w:ascii="Arial" w:cs="Arial" w:eastAsia="Arial" w:hAnsi="Arial"/>
                <w:sz w:val="16"/>
                <w:szCs w:val="16"/>
                <w:color w:val="auto"/>
              </w:rPr>
              <w:t>$280,000</w:t>
            </w:r>
          </w:p>
        </w:tc>
      </w:tr>
      <w:tr>
        <w:trPr>
          <w:trHeight w:val="150"/>
        </w:trPr>
        <w:tc>
          <w:tcPr>
            <w:tcW w:w="5120" w:type="dxa"/>
            <w:vAlign w:val="bottom"/>
          </w:tcPr>
          <w:p>
            <w:pPr>
              <w:ind w:left="380"/>
              <w:spacing w:after="0" w:line="146" w:lineRule="exact"/>
              <w:rPr>
                <w:sz w:val="20"/>
                <w:szCs w:val="20"/>
                <w:color w:val="auto"/>
              </w:rPr>
            </w:pPr>
            <w:r>
              <w:rPr>
                <w:rFonts w:ascii="Arial" w:cs="Arial" w:eastAsia="Arial" w:hAnsi="Arial"/>
                <w:sz w:val="16"/>
                <w:szCs w:val="16"/>
                <w:color w:val="auto"/>
              </w:rPr>
              <w:t>Cash</w:t>
            </w:r>
          </w:p>
        </w:tc>
        <w:tc>
          <w:tcPr>
            <w:tcW w:w="2480" w:type="dxa"/>
            <w:vAlign w:val="bottom"/>
          </w:tcPr>
          <w:p>
            <w:pPr>
              <w:ind w:left="222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Pr>
          <w:p>
            <w:pPr>
              <w:ind w:left="260"/>
              <w:spacing w:after="0" w:line="146" w:lineRule="exact"/>
              <w:rPr>
                <w:sz w:val="20"/>
                <w:szCs w:val="20"/>
                <w:color w:val="auto"/>
              </w:rPr>
            </w:pPr>
            <w:r>
              <w:rPr>
                <w:rFonts w:ascii="Arial" w:cs="Arial" w:eastAsia="Arial" w:hAnsi="Arial"/>
                <w:sz w:val="16"/>
                <w:szCs w:val="16"/>
                <w:color w:val="auto"/>
              </w:rPr>
              <w:t>$115,000</w:t>
            </w:r>
          </w:p>
        </w:tc>
      </w:tr>
      <w:tr>
        <w:trPr>
          <w:trHeight w:val="136"/>
        </w:trPr>
        <w:tc>
          <w:tcPr>
            <w:tcW w:w="5120" w:type="dxa"/>
            <w:vAlign w:val="bottom"/>
            <w:tcBorders>
              <w:bottom w:val="single" w:sz="8" w:color="5D6673"/>
            </w:tcBorders>
          </w:tcPr>
          <w:p>
            <w:pPr>
              <w:spacing w:after="0"/>
              <w:rPr>
                <w:sz w:val="11"/>
                <w:szCs w:val="11"/>
                <w:color w:val="auto"/>
              </w:rPr>
            </w:pPr>
          </w:p>
        </w:tc>
        <w:tc>
          <w:tcPr>
            <w:tcW w:w="2480" w:type="dxa"/>
            <w:vAlign w:val="bottom"/>
            <w:tcBorders>
              <w:bottom w:val="single" w:sz="8" w:color="5D6673"/>
            </w:tcBorders>
          </w:tcPr>
          <w:p>
            <w:pPr>
              <w:spacing w:after="0"/>
              <w:rPr>
                <w:sz w:val="11"/>
                <w:szCs w:val="11"/>
                <w:color w:val="auto"/>
              </w:rPr>
            </w:pPr>
          </w:p>
        </w:tc>
        <w:tc>
          <w:tcPr>
            <w:tcW w:w="500" w:type="dxa"/>
            <w:vAlign w:val="bottom"/>
            <w:tcBorders>
              <w:bottom w:val="single" w:sz="8" w:color="5D6673"/>
            </w:tcBorders>
          </w:tcPr>
          <w:p>
            <w:pPr>
              <w:spacing w:after="0"/>
              <w:rPr>
                <w:sz w:val="11"/>
                <w:szCs w:val="11"/>
                <w:color w:val="auto"/>
              </w:rPr>
            </w:pPr>
          </w:p>
        </w:tc>
        <w:tc>
          <w:tcPr>
            <w:tcW w:w="960" w:type="dxa"/>
            <w:vAlign w:val="bottom"/>
            <w:tcBorders>
              <w:bottom w:val="single" w:sz="8" w:color="5D6673"/>
            </w:tcBorders>
          </w:tcPr>
          <w:p>
            <w:pPr>
              <w:spacing w:after="0"/>
              <w:rPr>
                <w:sz w:val="11"/>
                <w:szCs w:val="11"/>
                <w:color w:val="auto"/>
              </w:rPr>
            </w:pPr>
          </w:p>
        </w:tc>
      </w:tr>
      <w:tr>
        <w:trPr>
          <w:trHeight w:val="150"/>
        </w:trPr>
        <w:tc>
          <w:tcPr>
            <w:tcW w:w="5120" w:type="dxa"/>
            <w:vAlign w:val="bottom"/>
          </w:tcPr>
          <w:p>
            <w:pPr>
              <w:ind w:left="380"/>
              <w:spacing w:after="0" w:line="146" w:lineRule="exact"/>
              <w:rPr>
                <w:sz w:val="20"/>
                <w:szCs w:val="20"/>
                <w:color w:val="auto"/>
              </w:rPr>
            </w:pPr>
            <w:r>
              <w:rPr>
                <w:rFonts w:ascii="Arial" w:cs="Arial" w:eastAsia="Arial" w:hAnsi="Arial"/>
                <w:sz w:val="16"/>
                <w:szCs w:val="16"/>
                <w:color w:val="auto"/>
              </w:rPr>
              <w:t>Stock</w:t>
            </w:r>
          </w:p>
        </w:tc>
        <w:tc>
          <w:tcPr>
            <w:tcW w:w="2480" w:type="dxa"/>
            <w:vAlign w:val="bottom"/>
          </w:tcPr>
          <w:p>
            <w:pPr>
              <w:ind w:left="222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tcPr>
          <w:p>
            <w:pPr>
              <w:ind w:left="260"/>
              <w:spacing w:after="0" w:line="146" w:lineRule="exact"/>
              <w:rPr>
                <w:sz w:val="20"/>
                <w:szCs w:val="20"/>
                <w:color w:val="auto"/>
              </w:rPr>
            </w:pPr>
            <w:r>
              <w:rPr>
                <w:rFonts w:ascii="Arial" w:cs="Arial" w:eastAsia="Arial" w:hAnsi="Arial"/>
                <w:sz w:val="16"/>
                <w:szCs w:val="16"/>
                <w:color w:val="auto"/>
              </w:rPr>
              <w:t>$165,000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95250</wp:posOffset>
            </wp:positionV>
            <wp:extent cx="574103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40" w:lineRule="exact"/>
        <w:rPr>
          <w:sz w:val="20"/>
          <w:szCs w:val="20"/>
          <w:color w:val="auto"/>
        </w:rPr>
      </w:pPr>
    </w:p>
    <w:p>
      <w:pPr>
        <w:ind w:left="320" w:hanging="317"/>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Director compensation is payable quarterly at the beginning of each quarter.</w:t>
      </w:r>
    </w:p>
    <w:p>
      <w:pPr>
        <w:spacing w:after="0" w:line="78" w:lineRule="exact"/>
        <w:rPr>
          <w:rFonts w:ascii="Arial" w:cs="Arial" w:eastAsia="Arial" w:hAnsi="Arial"/>
          <w:sz w:val="14"/>
          <w:szCs w:val="14"/>
          <w:color w:val="auto"/>
        </w:rPr>
      </w:pPr>
    </w:p>
    <w:p>
      <w:pPr>
        <w:ind w:left="320" w:right="540" w:hanging="317"/>
        <w:spacing w:after="0" w:line="275"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Applies to our non-employee directors (other than our Board Chair and Vice Chair). Mr. Deitrich is our CEO. In accordance with our Governance Principles, our employee directors do not receive any compensation for serving on the Board.</w:t>
      </w:r>
    </w:p>
    <w:p>
      <w:pPr>
        <w:spacing w:after="0" w:line="16" w:lineRule="exact"/>
        <w:rPr>
          <w:rFonts w:ascii="Arial" w:cs="Arial" w:eastAsia="Arial" w:hAnsi="Arial"/>
          <w:sz w:val="14"/>
          <w:szCs w:val="14"/>
          <w:color w:val="auto"/>
        </w:rPr>
      </w:pPr>
    </w:p>
    <w:p>
      <w:pPr>
        <w:ind w:left="320" w:right="40" w:hanging="317"/>
        <w:spacing w:after="0" w:line="275" w:lineRule="auto"/>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In 2014, the Board adopted a policy that permits a director age 65 or older to elect to receive all of his or her retainer in cash, provided they continuously meet the stock ownership guidelines described under “</w:t>
      </w:r>
      <w:r>
        <w:rPr>
          <w:rFonts w:ascii="Arial" w:cs="Arial" w:eastAsia="Arial" w:hAnsi="Arial"/>
          <w:sz w:val="14"/>
          <w:szCs w:val="14"/>
          <w:i w:val="1"/>
          <w:iCs w:val="1"/>
          <w:color w:val="auto"/>
        </w:rPr>
        <w:t>Stock Ownership Guidelines</w:t>
      </w:r>
      <w:r>
        <w:rPr>
          <w:rFonts w:ascii="Arial" w:cs="Arial" w:eastAsia="Arial" w:hAnsi="Arial"/>
          <w:sz w:val="14"/>
          <w:szCs w:val="14"/>
          <w:color w:val="auto"/>
        </w:rPr>
        <w:t>.”</w:t>
      </w:r>
    </w:p>
    <w:p>
      <w:pPr>
        <w:spacing w:after="0" w:line="16" w:lineRule="exact"/>
        <w:rPr>
          <w:rFonts w:ascii="Arial" w:cs="Arial" w:eastAsia="Arial" w:hAnsi="Arial"/>
          <w:sz w:val="14"/>
          <w:szCs w:val="14"/>
          <w:color w:val="auto"/>
        </w:rPr>
      </w:pPr>
    </w:p>
    <w:p>
      <w:pPr>
        <w:ind w:left="320" w:hanging="317"/>
        <w:spacing w:after="0"/>
        <w:tabs>
          <w:tab w:leader="none" w:pos="320" w:val="left"/>
        </w:tabs>
        <w:numPr>
          <w:ilvl w:val="0"/>
          <w:numId w:val="6"/>
        </w:numPr>
        <w:rPr>
          <w:rFonts w:ascii="Arial" w:cs="Arial" w:eastAsia="Arial" w:hAnsi="Arial"/>
          <w:sz w:val="14"/>
          <w:szCs w:val="14"/>
          <w:color w:val="auto"/>
        </w:rPr>
      </w:pPr>
      <w:r>
        <w:rPr>
          <w:rFonts w:ascii="Arial" w:cs="Arial" w:eastAsia="Arial" w:hAnsi="Arial"/>
          <w:sz w:val="14"/>
          <w:szCs w:val="14"/>
          <w:color w:val="auto"/>
        </w:rPr>
        <w:t>The Board Chair receives no additional retainers for serving on any of our 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140335</wp:posOffset>
            </wp:positionV>
            <wp:extent cx="574103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33"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16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196215</wp:posOffset>
            </wp:positionV>
            <wp:extent cx="68897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5800"/>
        <w:spacing w:after="0"/>
        <w:rPr>
          <w:sz w:val="20"/>
          <w:szCs w:val="20"/>
          <w:color w:val="auto"/>
        </w:rPr>
      </w:pPr>
      <w:r>
        <w:rPr>
          <w:rFonts w:ascii="Arial" w:cs="Arial" w:eastAsia="Arial" w:hAnsi="Arial"/>
          <w:sz w:val="14"/>
          <w:szCs w:val="14"/>
          <w:color w:val="5D6673"/>
        </w:rPr>
        <w:t>MORE INFORMATION ABOUT OUR DIRECTORS</w:t>
      </w: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2023 Director Compensation Table (for all non-employee Directors)</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960" w:type="dxa"/>
            <w:vAlign w:val="bottom"/>
          </w:tcPr>
          <w:p>
            <w:pPr>
              <w:spacing w:after="0"/>
              <w:rPr>
                <w:sz w:val="14"/>
                <w:szCs w:val="14"/>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2"/>
          </w:tcPr>
          <w:p>
            <w:pPr>
              <w:ind w:left="340"/>
              <w:spacing w:after="0"/>
              <w:rPr>
                <w:sz w:val="20"/>
                <w:szCs w:val="20"/>
                <w:color w:val="auto"/>
              </w:rPr>
            </w:pPr>
            <w:r>
              <w:rPr>
                <w:rFonts w:ascii="Arial" w:cs="Arial" w:eastAsia="Arial" w:hAnsi="Arial"/>
                <w:sz w:val="14"/>
                <w:szCs w:val="14"/>
                <w:b w:val="1"/>
                <w:bCs w:val="1"/>
                <w:color w:val="auto"/>
              </w:rPr>
              <w:t>ITRON, INC.</w:t>
            </w: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Borders>
              <w:bottom w:val="single" w:sz="8" w:color="0063A6"/>
            </w:tcBorders>
          </w:tcPr>
          <w:p>
            <w:pPr>
              <w:spacing w:after="0"/>
              <w:rPr>
                <w:sz w:val="13"/>
                <w:szCs w:val="13"/>
                <w:color w:val="auto"/>
              </w:rPr>
            </w:pPr>
          </w:p>
        </w:tc>
        <w:tc>
          <w:tcPr>
            <w:tcW w:w="80" w:type="dxa"/>
            <w:vAlign w:val="bottom"/>
            <w:tcBorders>
              <w:bottom w:val="single" w:sz="8" w:color="0063A6"/>
            </w:tcBorders>
          </w:tcPr>
          <w:p>
            <w:pPr>
              <w:spacing w:after="0"/>
              <w:rPr>
                <w:sz w:val="13"/>
                <w:szCs w:val="13"/>
                <w:color w:val="auto"/>
              </w:rPr>
            </w:pPr>
          </w:p>
        </w:tc>
        <w:tc>
          <w:tcPr>
            <w:tcW w:w="860" w:type="dxa"/>
            <w:vAlign w:val="bottom"/>
            <w:tcBorders>
              <w:bottom w:val="single" w:sz="8" w:color="0063A6"/>
            </w:tcBorders>
          </w:tcPr>
          <w:p>
            <w:pPr>
              <w:spacing w:after="0"/>
              <w:rPr>
                <w:sz w:val="13"/>
                <w:szCs w:val="13"/>
                <w:color w:val="auto"/>
              </w:rPr>
            </w:pPr>
          </w:p>
        </w:tc>
        <w:tc>
          <w:tcPr>
            <w:tcW w:w="40" w:type="dxa"/>
            <w:vAlign w:val="bottom"/>
            <w:tcBorders>
              <w:bottom w:val="single" w:sz="8" w:color="0063A6"/>
            </w:tcBorders>
          </w:tcPr>
          <w:p>
            <w:pPr>
              <w:spacing w:after="0"/>
              <w:rPr>
                <w:sz w:val="13"/>
                <w:szCs w:val="13"/>
                <w:color w:val="auto"/>
              </w:rPr>
            </w:pPr>
          </w:p>
        </w:tc>
        <w:tc>
          <w:tcPr>
            <w:tcW w:w="140" w:type="dxa"/>
            <w:vAlign w:val="bottom"/>
            <w:tcBorders>
              <w:bottom w:val="single" w:sz="8" w:color="0063A6"/>
            </w:tcBorders>
          </w:tcPr>
          <w:p>
            <w:pPr>
              <w:spacing w:after="0"/>
              <w:rPr>
                <w:sz w:val="13"/>
                <w:szCs w:val="13"/>
                <w:color w:val="auto"/>
              </w:rPr>
            </w:pPr>
          </w:p>
        </w:tc>
        <w:tc>
          <w:tcPr>
            <w:tcW w:w="660" w:type="dxa"/>
            <w:vAlign w:val="bottom"/>
            <w:tcBorders>
              <w:bottom w:val="single" w:sz="8" w:color="0063A6"/>
            </w:tcBorders>
          </w:tcPr>
          <w:p>
            <w:pPr>
              <w:spacing w:after="0"/>
              <w:rPr>
                <w:sz w:val="13"/>
                <w:szCs w:val="13"/>
                <w:color w:val="auto"/>
              </w:rPr>
            </w:pPr>
          </w:p>
        </w:tc>
        <w:tc>
          <w:tcPr>
            <w:tcW w:w="2320" w:type="dxa"/>
            <w:vAlign w:val="bottom"/>
            <w:tcBorders>
              <w:bottom w:val="single" w:sz="8" w:color="0063A6"/>
            </w:tcBorders>
            <w:gridSpan w:val="4"/>
          </w:tcPr>
          <w:p>
            <w:pPr>
              <w:spacing w:after="0"/>
              <w:rPr>
                <w:sz w:val="13"/>
                <w:szCs w:val="13"/>
                <w:color w:val="auto"/>
              </w:rPr>
            </w:pPr>
          </w:p>
        </w:tc>
        <w:tc>
          <w:tcPr>
            <w:tcW w:w="100" w:type="dxa"/>
            <w:vAlign w:val="bottom"/>
            <w:tcBorders>
              <w:bottom w:val="single" w:sz="8" w:color="0063A6"/>
            </w:tcBorders>
          </w:tcPr>
          <w:p>
            <w:pPr>
              <w:spacing w:after="0"/>
              <w:rPr>
                <w:sz w:val="13"/>
                <w:szCs w:val="13"/>
                <w:color w:val="auto"/>
              </w:rPr>
            </w:pPr>
          </w:p>
        </w:tc>
        <w:tc>
          <w:tcPr>
            <w:tcW w:w="1080" w:type="dxa"/>
            <w:vAlign w:val="bottom"/>
            <w:tcBorders>
              <w:bottom w:val="single" w:sz="8" w:color="0063A6"/>
            </w:tcBorders>
          </w:tcPr>
          <w:p>
            <w:pPr>
              <w:spacing w:after="0"/>
              <w:rPr>
                <w:sz w:val="13"/>
                <w:szCs w:val="13"/>
                <w:color w:val="auto"/>
              </w:rPr>
            </w:pPr>
          </w:p>
        </w:tc>
        <w:tc>
          <w:tcPr>
            <w:tcW w:w="100" w:type="dxa"/>
            <w:vAlign w:val="bottom"/>
            <w:tcBorders>
              <w:bottom w:val="single" w:sz="8" w:color="0063A6"/>
            </w:tcBorders>
          </w:tcPr>
          <w:p>
            <w:pPr>
              <w:spacing w:after="0"/>
              <w:rPr>
                <w:sz w:val="13"/>
                <w:szCs w:val="13"/>
                <w:color w:val="auto"/>
              </w:rPr>
            </w:pPr>
          </w:p>
        </w:tc>
        <w:tc>
          <w:tcPr>
            <w:tcW w:w="640" w:type="dxa"/>
            <w:vAlign w:val="bottom"/>
            <w:tcBorders>
              <w:bottom w:val="single" w:sz="8" w:color="0063A6"/>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960" w:type="dxa"/>
            <w:vAlign w:val="bottom"/>
          </w:tcPr>
          <w:p>
            <w:pPr>
              <w:spacing w:after="0"/>
              <w:rPr>
                <w:sz w:val="14"/>
                <w:szCs w:val="14"/>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20" w:type="dxa"/>
            <w:vAlign w:val="bottom"/>
            <w:gridSpan w:val="4"/>
          </w:tcPr>
          <w:p>
            <w:pPr>
              <w:ind w:left="40"/>
              <w:spacing w:after="0" w:line="159" w:lineRule="exact"/>
              <w:rPr>
                <w:sz w:val="20"/>
                <w:szCs w:val="20"/>
                <w:color w:val="auto"/>
              </w:rPr>
            </w:pPr>
            <w:r>
              <w:rPr>
                <w:rFonts w:ascii="Arial" w:cs="Arial" w:eastAsia="Arial" w:hAnsi="Arial"/>
                <w:sz w:val="14"/>
                <w:szCs w:val="14"/>
                <w:b w:val="1"/>
                <w:bCs w:val="1"/>
                <w:color w:val="auto"/>
              </w:rPr>
              <w:t>Director Compensation</w:t>
            </w:r>
          </w:p>
        </w:tc>
        <w:tc>
          <w:tcPr>
            <w:tcW w:w="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Borders>
              <w:bottom w:val="single" w:sz="8" w:color="0063A6"/>
            </w:tcBorders>
          </w:tcPr>
          <w:p>
            <w:pPr>
              <w:spacing w:after="0"/>
              <w:rPr>
                <w:sz w:val="13"/>
                <w:szCs w:val="13"/>
                <w:color w:val="auto"/>
              </w:rPr>
            </w:pPr>
          </w:p>
        </w:tc>
        <w:tc>
          <w:tcPr>
            <w:tcW w:w="800" w:type="dxa"/>
            <w:vAlign w:val="bottom"/>
            <w:tcBorders>
              <w:bottom w:val="single" w:sz="8" w:color="0063A6"/>
            </w:tcBorders>
          </w:tcPr>
          <w:p>
            <w:pPr>
              <w:spacing w:after="0"/>
              <w:rPr>
                <w:sz w:val="13"/>
                <w:szCs w:val="13"/>
                <w:color w:val="auto"/>
              </w:rPr>
            </w:pPr>
          </w:p>
        </w:tc>
        <w:tc>
          <w:tcPr>
            <w:tcW w:w="80" w:type="dxa"/>
            <w:vAlign w:val="bottom"/>
            <w:tcBorders>
              <w:bottom w:val="single" w:sz="8" w:color="0063A6"/>
            </w:tcBorders>
          </w:tcPr>
          <w:p>
            <w:pPr>
              <w:spacing w:after="0"/>
              <w:rPr>
                <w:sz w:val="13"/>
                <w:szCs w:val="13"/>
                <w:color w:val="auto"/>
              </w:rPr>
            </w:pPr>
          </w:p>
        </w:tc>
        <w:tc>
          <w:tcPr>
            <w:tcW w:w="860" w:type="dxa"/>
            <w:vAlign w:val="bottom"/>
            <w:tcBorders>
              <w:bottom w:val="single" w:sz="8" w:color="0063A6"/>
            </w:tcBorders>
          </w:tcPr>
          <w:p>
            <w:pPr>
              <w:spacing w:after="0"/>
              <w:rPr>
                <w:sz w:val="13"/>
                <w:szCs w:val="13"/>
                <w:color w:val="auto"/>
              </w:rPr>
            </w:pPr>
          </w:p>
        </w:tc>
        <w:tc>
          <w:tcPr>
            <w:tcW w:w="40" w:type="dxa"/>
            <w:vAlign w:val="bottom"/>
            <w:tcBorders>
              <w:bottom w:val="single" w:sz="8" w:color="0063A6"/>
            </w:tcBorders>
          </w:tcPr>
          <w:p>
            <w:pPr>
              <w:spacing w:after="0"/>
              <w:rPr>
                <w:sz w:val="13"/>
                <w:szCs w:val="13"/>
                <w:color w:val="auto"/>
              </w:rPr>
            </w:pPr>
          </w:p>
        </w:tc>
        <w:tc>
          <w:tcPr>
            <w:tcW w:w="140" w:type="dxa"/>
            <w:vAlign w:val="bottom"/>
            <w:tcBorders>
              <w:bottom w:val="single" w:sz="8" w:color="0063A6"/>
            </w:tcBorders>
          </w:tcPr>
          <w:p>
            <w:pPr>
              <w:spacing w:after="0"/>
              <w:rPr>
                <w:sz w:val="13"/>
                <w:szCs w:val="13"/>
                <w:color w:val="auto"/>
              </w:rPr>
            </w:pPr>
          </w:p>
        </w:tc>
        <w:tc>
          <w:tcPr>
            <w:tcW w:w="660" w:type="dxa"/>
            <w:vAlign w:val="bottom"/>
            <w:tcBorders>
              <w:bottom w:val="single" w:sz="8" w:color="0063A6"/>
            </w:tcBorders>
          </w:tcPr>
          <w:p>
            <w:pPr>
              <w:spacing w:after="0"/>
              <w:rPr>
                <w:sz w:val="13"/>
                <w:szCs w:val="13"/>
                <w:color w:val="auto"/>
              </w:rPr>
            </w:pPr>
          </w:p>
        </w:tc>
        <w:tc>
          <w:tcPr>
            <w:tcW w:w="80" w:type="dxa"/>
            <w:vAlign w:val="bottom"/>
            <w:tcBorders>
              <w:bottom w:val="single" w:sz="8" w:color="0063A6"/>
            </w:tcBorders>
          </w:tcPr>
          <w:p>
            <w:pPr>
              <w:spacing w:after="0"/>
              <w:rPr>
                <w:sz w:val="13"/>
                <w:szCs w:val="13"/>
                <w:color w:val="auto"/>
              </w:rPr>
            </w:pPr>
          </w:p>
        </w:tc>
        <w:tc>
          <w:tcPr>
            <w:tcW w:w="1080" w:type="dxa"/>
            <w:vAlign w:val="bottom"/>
            <w:tcBorders>
              <w:bottom w:val="single" w:sz="8" w:color="0063A6"/>
            </w:tcBorders>
          </w:tcPr>
          <w:p>
            <w:pPr>
              <w:spacing w:after="0"/>
              <w:rPr>
                <w:sz w:val="13"/>
                <w:szCs w:val="13"/>
                <w:color w:val="auto"/>
              </w:rPr>
            </w:pPr>
          </w:p>
        </w:tc>
        <w:tc>
          <w:tcPr>
            <w:tcW w:w="100" w:type="dxa"/>
            <w:vAlign w:val="bottom"/>
            <w:tcBorders>
              <w:bottom w:val="single" w:sz="8" w:color="0063A6"/>
            </w:tcBorders>
          </w:tcPr>
          <w:p>
            <w:pPr>
              <w:spacing w:after="0"/>
              <w:rPr>
                <w:sz w:val="13"/>
                <w:szCs w:val="13"/>
                <w:color w:val="auto"/>
              </w:rPr>
            </w:pPr>
          </w:p>
        </w:tc>
        <w:tc>
          <w:tcPr>
            <w:tcW w:w="1060" w:type="dxa"/>
            <w:vAlign w:val="bottom"/>
            <w:tcBorders>
              <w:bottom w:val="single" w:sz="8" w:color="0063A6"/>
            </w:tcBorders>
          </w:tcPr>
          <w:p>
            <w:pPr>
              <w:spacing w:after="0"/>
              <w:rPr>
                <w:sz w:val="13"/>
                <w:szCs w:val="13"/>
                <w:color w:val="auto"/>
              </w:rPr>
            </w:pPr>
          </w:p>
        </w:tc>
        <w:tc>
          <w:tcPr>
            <w:tcW w:w="100" w:type="dxa"/>
            <w:vAlign w:val="bottom"/>
            <w:tcBorders>
              <w:bottom w:val="single" w:sz="8" w:color="0063A6"/>
            </w:tcBorders>
          </w:tcPr>
          <w:p>
            <w:pPr>
              <w:spacing w:after="0"/>
              <w:rPr>
                <w:sz w:val="13"/>
                <w:szCs w:val="13"/>
                <w:color w:val="auto"/>
              </w:rPr>
            </w:pPr>
          </w:p>
        </w:tc>
        <w:tc>
          <w:tcPr>
            <w:tcW w:w="1080" w:type="dxa"/>
            <w:vAlign w:val="bottom"/>
            <w:tcBorders>
              <w:bottom w:val="single" w:sz="8" w:color="0063A6"/>
            </w:tcBorders>
          </w:tcPr>
          <w:p>
            <w:pPr>
              <w:spacing w:after="0"/>
              <w:rPr>
                <w:sz w:val="13"/>
                <w:szCs w:val="13"/>
                <w:color w:val="auto"/>
              </w:rPr>
            </w:pPr>
          </w:p>
        </w:tc>
        <w:tc>
          <w:tcPr>
            <w:tcW w:w="100" w:type="dxa"/>
            <w:vAlign w:val="bottom"/>
            <w:tcBorders>
              <w:bottom w:val="single" w:sz="8" w:color="0063A6"/>
            </w:tcBorders>
          </w:tcPr>
          <w:p>
            <w:pPr>
              <w:spacing w:after="0"/>
              <w:rPr>
                <w:sz w:val="13"/>
                <w:szCs w:val="13"/>
                <w:color w:val="auto"/>
              </w:rPr>
            </w:pPr>
          </w:p>
        </w:tc>
        <w:tc>
          <w:tcPr>
            <w:tcW w:w="640" w:type="dxa"/>
            <w:vAlign w:val="bottom"/>
            <w:tcBorders>
              <w:bottom w:val="single" w:sz="8" w:color="0063A6"/>
            </w:tcBorders>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9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ind w:right="15"/>
              <w:spacing w:after="0"/>
              <w:rPr>
                <w:sz w:val="20"/>
                <w:szCs w:val="20"/>
                <w:color w:val="auto"/>
              </w:rPr>
            </w:pPr>
            <w:r>
              <w:rPr>
                <w:rFonts w:ascii="Arial" w:cs="Arial" w:eastAsia="Arial" w:hAnsi="Arial"/>
                <w:sz w:val="14"/>
                <w:szCs w:val="14"/>
                <w:b w:val="1"/>
                <w:bCs w:val="1"/>
                <w:color w:val="FFFFFF"/>
              </w:rPr>
              <w:t>Change in</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Pension Value</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jc w:val="right"/>
              <w:ind w:right="15"/>
              <w:spacing w:after="0" w:line="159" w:lineRule="exact"/>
              <w:rPr>
                <w:sz w:val="20"/>
                <w:szCs w:val="20"/>
                <w:color w:val="auto"/>
              </w:rPr>
            </w:pPr>
            <w:r>
              <w:rPr>
                <w:rFonts w:ascii="Arial" w:cs="Arial" w:eastAsia="Arial" w:hAnsi="Arial"/>
                <w:sz w:val="14"/>
                <w:szCs w:val="14"/>
                <w:b w:val="1"/>
                <w:bCs w:val="1"/>
                <w:color w:val="FFFFFF"/>
              </w:rPr>
              <w:t>and</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1960" w:type="dxa"/>
            <w:vAlign w:val="bottom"/>
          </w:tcPr>
          <w:p>
            <w:pPr>
              <w:spacing w:after="0"/>
              <w:rPr>
                <w:sz w:val="14"/>
                <w:szCs w:val="14"/>
                <w:color w:val="auto"/>
              </w:rPr>
            </w:pPr>
          </w:p>
        </w:tc>
        <w:tc>
          <w:tcPr>
            <w:tcW w:w="1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spacing w:after="0"/>
              <w:rPr>
                <w:sz w:val="20"/>
                <w:szCs w:val="20"/>
                <w:color w:val="auto"/>
              </w:rPr>
            </w:pPr>
            <w:r>
              <w:rPr>
                <w:rFonts w:ascii="Arial" w:cs="Arial" w:eastAsia="Arial" w:hAnsi="Arial"/>
                <w:sz w:val="14"/>
                <w:szCs w:val="14"/>
                <w:b w:val="1"/>
                <w:bCs w:val="1"/>
                <w:color w:val="FFFFFF"/>
              </w:rPr>
              <w:t xml:space="preserve">Fees </w:t>
            </w:r>
            <w:r>
              <w:rPr>
                <w:rFonts w:ascii="Times New Roman" w:cs="Times New Roman" w:eastAsia="Times New Roman" w:hAnsi="Times New Roman"/>
                <w:sz w:val="7"/>
                <w:szCs w:val="7"/>
                <w:color w:val="000000"/>
                <w:vertAlign w:val="subscript"/>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Pr>
          <w:p>
            <w:pPr>
              <w:spacing w:after="0"/>
              <w:rPr>
                <w:sz w:val="14"/>
                <w:szCs w:val="14"/>
                <w:color w:val="auto"/>
              </w:rPr>
            </w:pP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FFFFFF"/>
              </w:rPr>
              <w:t xml:space="preserve">Nonqualified </w:t>
            </w:r>
            <w:r>
              <w:rPr>
                <w:rFonts w:ascii="Times New Roman" w:cs="Times New Roman" w:eastAsia="Times New Roman" w:hAnsi="Times New Roman"/>
                <w:sz w:val="7"/>
                <w:szCs w:val="7"/>
                <w:color w:val="000000"/>
                <w:vertAlign w:val="subscript"/>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3"/>
              <w:spacing w:after="0" w:line="150" w:lineRule="exact"/>
              <w:rPr>
                <w:sz w:val="20"/>
                <w:szCs w:val="20"/>
                <w:color w:val="auto"/>
              </w:rPr>
            </w:pPr>
            <w:r>
              <w:rPr>
                <w:rFonts w:ascii="Arial" w:cs="Arial" w:eastAsia="Arial" w:hAnsi="Arial"/>
                <w:sz w:val="14"/>
                <w:szCs w:val="14"/>
                <w:b w:val="1"/>
                <w:bCs w:val="1"/>
                <w:color w:val="FFFFFF"/>
              </w:rPr>
              <w:t>Earned</w:t>
            </w:r>
          </w:p>
        </w:tc>
        <w:tc>
          <w:tcPr>
            <w:tcW w:w="80" w:type="dxa"/>
            <w:vAlign w:val="bottom"/>
          </w:tcPr>
          <w:p>
            <w:pPr>
              <w:spacing w:after="0"/>
              <w:rPr>
                <w:sz w:val="13"/>
                <w:szCs w:val="13"/>
                <w:color w:val="auto"/>
              </w:rPr>
            </w:pPr>
          </w:p>
        </w:tc>
        <w:tc>
          <w:tcPr>
            <w:tcW w:w="860" w:type="dxa"/>
            <w:vAlign w:val="bottom"/>
            <w:vMerge w:val="restart"/>
          </w:tcPr>
          <w:p>
            <w:pPr>
              <w:jc w:val="right"/>
              <w:spacing w:after="0"/>
              <w:rPr>
                <w:sz w:val="20"/>
                <w:szCs w:val="20"/>
                <w:color w:val="auto"/>
              </w:rPr>
            </w:pPr>
            <w:r>
              <w:rPr>
                <w:rFonts w:ascii="Arial" w:cs="Arial" w:eastAsia="Arial" w:hAnsi="Arial"/>
                <w:sz w:val="14"/>
                <w:szCs w:val="14"/>
                <w:b w:val="1"/>
                <w:bCs w:val="1"/>
                <w:color w:val="FFFFFF"/>
              </w:rPr>
              <w:t>Stock</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jc w:val="right"/>
              <w:ind w:right="20"/>
              <w:spacing w:after="0" w:line="150" w:lineRule="exact"/>
              <w:rPr>
                <w:sz w:val="20"/>
                <w:szCs w:val="20"/>
                <w:color w:val="auto"/>
              </w:rPr>
            </w:pPr>
            <w:r>
              <w:rPr>
                <w:rFonts w:ascii="Arial" w:cs="Arial" w:eastAsia="Arial" w:hAnsi="Arial"/>
                <w:sz w:val="14"/>
                <w:szCs w:val="14"/>
                <w:b w:val="1"/>
                <w:bCs w:val="1"/>
                <w:color w:val="FFFFFF"/>
              </w:rPr>
              <w:t>Non-Equity</w:t>
            </w:r>
          </w:p>
        </w:tc>
        <w:tc>
          <w:tcPr>
            <w:tcW w:w="100" w:type="dxa"/>
            <w:vAlign w:val="bottom"/>
          </w:tcPr>
          <w:p>
            <w:pPr>
              <w:spacing w:after="0"/>
              <w:rPr>
                <w:sz w:val="13"/>
                <w:szCs w:val="13"/>
                <w:color w:val="auto"/>
              </w:rPr>
            </w:pPr>
          </w:p>
        </w:tc>
        <w:tc>
          <w:tcPr>
            <w:tcW w:w="1060" w:type="dxa"/>
            <w:vAlign w:val="bottom"/>
          </w:tcPr>
          <w:p>
            <w:pPr>
              <w:jc w:val="right"/>
              <w:ind w:right="15"/>
              <w:spacing w:after="0" w:line="150" w:lineRule="exact"/>
              <w:rPr>
                <w:sz w:val="20"/>
                <w:szCs w:val="20"/>
                <w:color w:val="auto"/>
              </w:rPr>
            </w:pPr>
            <w:r>
              <w:rPr>
                <w:rFonts w:ascii="Arial" w:cs="Arial" w:eastAsia="Arial" w:hAnsi="Arial"/>
                <w:sz w:val="14"/>
                <w:szCs w:val="14"/>
                <w:b w:val="1"/>
                <w:bCs w:val="1"/>
                <w:color w:val="FFFFFF"/>
              </w:rPr>
              <w:t>Deferred</w:t>
            </w:r>
          </w:p>
        </w:tc>
        <w:tc>
          <w:tcPr>
            <w:tcW w:w="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2"/>
        </w:trPr>
        <w:tc>
          <w:tcPr>
            <w:tcW w:w="1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right"/>
              <w:ind w:right="3"/>
              <w:spacing w:after="0" w:line="143" w:lineRule="exact"/>
              <w:rPr>
                <w:sz w:val="20"/>
                <w:szCs w:val="20"/>
                <w:color w:val="auto"/>
              </w:rPr>
            </w:pPr>
            <w:r>
              <w:rPr>
                <w:rFonts w:ascii="Arial" w:cs="Arial" w:eastAsia="Arial" w:hAnsi="Arial"/>
                <w:sz w:val="14"/>
                <w:szCs w:val="14"/>
                <w:b w:val="1"/>
                <w:bCs w:val="1"/>
                <w:color w:val="FFFFFF"/>
              </w:rPr>
              <w:t>or Paid</w:t>
            </w:r>
          </w:p>
        </w:tc>
        <w:tc>
          <w:tcPr>
            <w:tcW w:w="8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21"/>
              <w:spacing w:after="0" w:line="143" w:lineRule="exact"/>
              <w:rPr>
                <w:sz w:val="20"/>
                <w:szCs w:val="20"/>
                <w:color w:val="auto"/>
              </w:rPr>
            </w:pPr>
            <w:r>
              <w:rPr>
                <w:rFonts w:ascii="Arial" w:cs="Arial" w:eastAsia="Arial" w:hAnsi="Arial"/>
                <w:sz w:val="14"/>
                <w:szCs w:val="14"/>
                <w:b w:val="1"/>
                <w:bCs w:val="1"/>
                <w:color w:val="FFFFFF"/>
              </w:rPr>
              <w:t>Option</w:t>
            </w:r>
          </w:p>
        </w:tc>
        <w:tc>
          <w:tcPr>
            <w:tcW w:w="80" w:type="dxa"/>
            <w:vAlign w:val="bottom"/>
          </w:tcPr>
          <w:p>
            <w:pPr>
              <w:spacing w:after="0"/>
              <w:rPr>
                <w:sz w:val="12"/>
                <w:szCs w:val="12"/>
                <w:color w:val="auto"/>
              </w:rPr>
            </w:pPr>
          </w:p>
        </w:tc>
        <w:tc>
          <w:tcPr>
            <w:tcW w:w="1080" w:type="dxa"/>
            <w:vAlign w:val="bottom"/>
          </w:tcPr>
          <w:p>
            <w:pPr>
              <w:jc w:val="right"/>
              <w:ind w:right="20"/>
              <w:spacing w:after="0" w:line="143" w:lineRule="exact"/>
              <w:rPr>
                <w:sz w:val="20"/>
                <w:szCs w:val="20"/>
                <w:color w:val="auto"/>
              </w:rPr>
            </w:pPr>
            <w:r>
              <w:rPr>
                <w:rFonts w:ascii="Arial" w:cs="Arial" w:eastAsia="Arial" w:hAnsi="Arial"/>
                <w:sz w:val="14"/>
                <w:szCs w:val="14"/>
                <w:b w:val="1"/>
                <w:bCs w:val="1"/>
                <w:color w:val="FFFFFF"/>
              </w:rPr>
              <w:t>Incentive Plan</w:t>
            </w:r>
          </w:p>
        </w:tc>
        <w:tc>
          <w:tcPr>
            <w:tcW w:w="100" w:type="dxa"/>
            <w:vAlign w:val="bottom"/>
          </w:tcPr>
          <w:p>
            <w:pPr>
              <w:spacing w:after="0"/>
              <w:rPr>
                <w:sz w:val="12"/>
                <w:szCs w:val="12"/>
                <w:color w:val="auto"/>
              </w:rPr>
            </w:pPr>
          </w:p>
        </w:tc>
        <w:tc>
          <w:tcPr>
            <w:tcW w:w="1060" w:type="dxa"/>
            <w:vAlign w:val="bottom"/>
          </w:tcPr>
          <w:p>
            <w:pPr>
              <w:jc w:val="right"/>
              <w:spacing w:after="0" w:line="143" w:lineRule="exact"/>
              <w:rPr>
                <w:sz w:val="20"/>
                <w:szCs w:val="20"/>
                <w:color w:val="auto"/>
              </w:rPr>
            </w:pPr>
            <w:r>
              <w:rPr>
                <w:rFonts w:ascii="Arial" w:cs="Arial" w:eastAsia="Arial" w:hAnsi="Arial"/>
                <w:sz w:val="14"/>
                <w:szCs w:val="14"/>
                <w:b w:val="1"/>
                <w:bCs w:val="1"/>
                <w:color w:val="FFFFFF"/>
              </w:rPr>
              <w:t>Compensation</w:t>
            </w:r>
          </w:p>
        </w:tc>
        <w:tc>
          <w:tcPr>
            <w:tcW w:w="100" w:type="dxa"/>
            <w:vAlign w:val="bottom"/>
          </w:tcPr>
          <w:p>
            <w:pPr>
              <w:spacing w:after="0"/>
              <w:rPr>
                <w:sz w:val="12"/>
                <w:szCs w:val="12"/>
                <w:color w:val="auto"/>
              </w:rPr>
            </w:pPr>
          </w:p>
        </w:tc>
        <w:tc>
          <w:tcPr>
            <w:tcW w:w="1080" w:type="dxa"/>
            <w:vAlign w:val="bottom"/>
          </w:tcPr>
          <w:p>
            <w:pPr>
              <w:jc w:val="right"/>
              <w:ind w:right="21"/>
              <w:spacing w:after="0" w:line="143" w:lineRule="exact"/>
              <w:rPr>
                <w:sz w:val="20"/>
                <w:szCs w:val="20"/>
                <w:color w:val="auto"/>
              </w:rPr>
            </w:pPr>
            <w:r>
              <w:rPr>
                <w:rFonts w:ascii="Arial" w:cs="Arial" w:eastAsia="Arial" w:hAnsi="Arial"/>
                <w:sz w:val="14"/>
                <w:szCs w:val="14"/>
                <w:b w:val="1"/>
                <w:bCs w:val="1"/>
                <w:color w:val="FFFFFF"/>
              </w:rPr>
              <w:t>All Other</w:t>
            </w: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jc w:val="right"/>
              <w:ind w:right="3"/>
              <w:spacing w:after="0" w:line="159" w:lineRule="exact"/>
              <w:rPr>
                <w:sz w:val="20"/>
                <w:szCs w:val="20"/>
                <w:color w:val="auto"/>
              </w:rPr>
            </w:pPr>
            <w:r>
              <w:rPr>
                <w:rFonts w:ascii="Arial" w:cs="Arial" w:eastAsia="Arial" w:hAnsi="Arial"/>
                <w:sz w:val="14"/>
                <w:szCs w:val="14"/>
                <w:b w:val="1"/>
                <w:bCs w:val="1"/>
                <w:color w:val="FFFFFF"/>
              </w:rPr>
              <w:t>in Cash</w:t>
            </w:r>
          </w:p>
        </w:tc>
        <w:tc>
          <w:tcPr>
            <w:tcW w:w="80" w:type="dxa"/>
            <w:vAlign w:val="bottom"/>
          </w:tcPr>
          <w:p>
            <w:pPr>
              <w:spacing w:after="0"/>
              <w:rPr>
                <w:sz w:val="13"/>
                <w:szCs w:val="13"/>
                <w:color w:val="auto"/>
              </w:rPr>
            </w:pPr>
          </w:p>
        </w:tc>
        <w:tc>
          <w:tcPr>
            <w:tcW w:w="86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Awards</w:t>
            </w: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Awards</w:t>
            </w:r>
          </w:p>
        </w:tc>
        <w:tc>
          <w:tcPr>
            <w:tcW w:w="8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Compensation</w:t>
            </w:r>
          </w:p>
        </w:tc>
        <w:tc>
          <w:tcPr>
            <w:tcW w:w="100" w:type="dxa"/>
            <w:vAlign w:val="bottom"/>
          </w:tcPr>
          <w:p>
            <w:pPr>
              <w:spacing w:after="0"/>
              <w:rPr>
                <w:sz w:val="13"/>
                <w:szCs w:val="13"/>
                <w:color w:val="auto"/>
              </w:rPr>
            </w:pPr>
          </w:p>
        </w:tc>
        <w:tc>
          <w:tcPr>
            <w:tcW w:w="1060" w:type="dxa"/>
            <w:vAlign w:val="bottom"/>
          </w:tcPr>
          <w:p>
            <w:pPr>
              <w:jc w:val="right"/>
              <w:ind w:right="15"/>
              <w:spacing w:after="0" w:line="159" w:lineRule="exact"/>
              <w:rPr>
                <w:sz w:val="20"/>
                <w:szCs w:val="20"/>
                <w:color w:val="auto"/>
              </w:rPr>
            </w:pPr>
            <w:r>
              <w:rPr>
                <w:rFonts w:ascii="Arial" w:cs="Arial" w:eastAsia="Arial" w:hAnsi="Arial"/>
                <w:sz w:val="14"/>
                <w:szCs w:val="14"/>
                <w:b w:val="1"/>
                <w:bCs w:val="1"/>
                <w:color w:val="FFFFFF"/>
              </w:rPr>
              <w:t>Earnings</w:t>
            </w:r>
          </w:p>
        </w:tc>
        <w:tc>
          <w:tcPr>
            <w:tcW w:w="100" w:type="dxa"/>
            <w:vAlign w:val="bottom"/>
          </w:tcPr>
          <w:p>
            <w:pPr>
              <w:spacing w:after="0"/>
              <w:rPr>
                <w:sz w:val="13"/>
                <w:szCs w:val="13"/>
                <w:color w:val="auto"/>
              </w:rPr>
            </w:pPr>
          </w:p>
        </w:tc>
        <w:tc>
          <w:tcPr>
            <w:tcW w:w="108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Compensation</w:t>
            </w:r>
          </w:p>
        </w:tc>
        <w:tc>
          <w:tcPr>
            <w:tcW w:w="100" w:type="dxa"/>
            <w:vAlign w:val="bottom"/>
          </w:tcPr>
          <w:p>
            <w:pPr>
              <w:spacing w:after="0"/>
              <w:rPr>
                <w:sz w:val="13"/>
                <w:szCs w:val="13"/>
                <w:color w:val="auto"/>
              </w:rPr>
            </w:pPr>
          </w:p>
        </w:tc>
        <w:tc>
          <w:tcPr>
            <w:tcW w:w="64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266"/>
        </w:trPr>
        <w:tc>
          <w:tcPr>
            <w:tcW w:w="1960" w:type="dxa"/>
            <w:vAlign w:val="bottom"/>
            <w:tcBorders>
              <w:bottom w:val="single" w:sz="8" w:color="0063A6"/>
            </w:tcBorders>
          </w:tcPr>
          <w:p>
            <w:pPr>
              <w:ind w:left="20"/>
              <w:spacing w:after="0"/>
              <w:rPr>
                <w:sz w:val="20"/>
                <w:szCs w:val="20"/>
                <w:color w:val="auto"/>
              </w:rPr>
            </w:pPr>
            <w:r>
              <w:rPr>
                <w:rFonts w:ascii="Arial" w:cs="Arial" w:eastAsia="Arial" w:hAnsi="Arial"/>
                <w:sz w:val="14"/>
                <w:szCs w:val="14"/>
                <w:b w:val="1"/>
                <w:bCs w:val="1"/>
                <w:color w:val="auto"/>
              </w:rPr>
              <w:t>Name</w:t>
            </w:r>
          </w:p>
        </w:tc>
        <w:tc>
          <w:tcPr>
            <w:tcW w:w="160" w:type="dxa"/>
            <w:vAlign w:val="bottom"/>
            <w:tcBorders>
              <w:bottom w:val="single" w:sz="8" w:color="0063A6"/>
            </w:tcBorders>
          </w:tcPr>
          <w:p>
            <w:pPr>
              <w:spacing w:after="0"/>
              <w:rPr>
                <w:sz w:val="23"/>
                <w:szCs w:val="23"/>
                <w:color w:val="auto"/>
              </w:rPr>
            </w:pPr>
          </w:p>
        </w:tc>
        <w:tc>
          <w:tcPr>
            <w:tcW w:w="40" w:type="dxa"/>
            <w:vAlign w:val="bottom"/>
            <w:tcBorders>
              <w:bottom w:val="single" w:sz="8" w:color="0063A6"/>
            </w:tcBorders>
          </w:tcPr>
          <w:p>
            <w:pPr>
              <w:spacing w:after="0"/>
              <w:rPr>
                <w:sz w:val="23"/>
                <w:szCs w:val="23"/>
                <w:color w:val="auto"/>
              </w:rPr>
            </w:pPr>
          </w:p>
        </w:tc>
        <w:tc>
          <w:tcPr>
            <w:tcW w:w="80" w:type="dxa"/>
            <w:vAlign w:val="bottom"/>
            <w:tcBorders>
              <w:bottom w:val="single" w:sz="8" w:color="0063A6"/>
            </w:tcBorders>
          </w:tcPr>
          <w:p>
            <w:pPr>
              <w:spacing w:after="0"/>
              <w:rPr>
                <w:sz w:val="23"/>
                <w:szCs w:val="23"/>
                <w:color w:val="auto"/>
              </w:rPr>
            </w:pPr>
          </w:p>
        </w:tc>
        <w:tc>
          <w:tcPr>
            <w:tcW w:w="800" w:type="dxa"/>
            <w:vAlign w:val="bottom"/>
            <w:tcBorders>
              <w:bottom w:val="single" w:sz="8" w:color="0063A6"/>
            </w:tcBorders>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0063A6"/>
            </w:tcBorders>
          </w:tcPr>
          <w:p>
            <w:pPr>
              <w:spacing w:after="0"/>
              <w:rPr>
                <w:sz w:val="23"/>
                <w:szCs w:val="23"/>
                <w:color w:val="auto"/>
              </w:rPr>
            </w:pPr>
          </w:p>
        </w:tc>
        <w:tc>
          <w:tcPr>
            <w:tcW w:w="860" w:type="dxa"/>
            <w:vAlign w:val="bottom"/>
            <w:tcBorders>
              <w:bottom w:val="single" w:sz="8" w:color="0063A6"/>
            </w:tcBorders>
          </w:tcPr>
          <w:p>
            <w:pPr>
              <w:jc w:val="right"/>
              <w:spacing w:after="0" w:line="266" w:lineRule="exact"/>
              <w:rPr>
                <w:sz w:val="20"/>
                <w:szCs w:val="20"/>
                <w:color w:val="auto"/>
              </w:rPr>
            </w:pPr>
            <w:r>
              <w:rPr>
                <w:rFonts w:ascii="Arial" w:cs="Arial" w:eastAsia="Arial" w:hAnsi="Arial"/>
                <w:sz w:val="28"/>
                <w:szCs w:val="28"/>
                <w:b w:val="1"/>
                <w:bCs w:val="1"/>
                <w:color w:val="FFFFFF"/>
                <w:vertAlign w:val="subscript"/>
              </w:rPr>
              <w:t>($)</w:t>
            </w:r>
            <w:r>
              <w:rPr>
                <w:rFonts w:ascii="Arial" w:cs="Arial" w:eastAsia="Arial" w:hAnsi="Arial"/>
                <w:sz w:val="12"/>
                <w:szCs w:val="12"/>
                <w:b w:val="1"/>
                <w:bCs w:val="1"/>
                <w:color w:val="FFFFFF"/>
              </w:rPr>
              <w:t>(12)</w:t>
            </w:r>
          </w:p>
        </w:tc>
        <w:tc>
          <w:tcPr>
            <w:tcW w:w="40" w:type="dxa"/>
            <w:vAlign w:val="bottom"/>
            <w:tcBorders>
              <w:bottom w:val="single" w:sz="8" w:color="0063A6"/>
            </w:tcBorders>
          </w:tcPr>
          <w:p>
            <w:pPr>
              <w:spacing w:after="0"/>
              <w:rPr>
                <w:sz w:val="23"/>
                <w:szCs w:val="23"/>
                <w:color w:val="auto"/>
              </w:rPr>
            </w:pPr>
          </w:p>
        </w:tc>
        <w:tc>
          <w:tcPr>
            <w:tcW w:w="140" w:type="dxa"/>
            <w:vAlign w:val="bottom"/>
            <w:tcBorders>
              <w:bottom w:val="single" w:sz="8" w:color="0063A6"/>
            </w:tcBorders>
          </w:tcPr>
          <w:p>
            <w:pPr>
              <w:spacing w:after="0"/>
              <w:rPr>
                <w:sz w:val="23"/>
                <w:szCs w:val="23"/>
                <w:color w:val="auto"/>
              </w:rPr>
            </w:pP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tcBorders>
              <w:bottom w:val="single" w:sz="8" w:color="0063A6"/>
            </w:tcBorders>
          </w:tcPr>
          <w:p>
            <w:pPr>
              <w:spacing w:after="0"/>
              <w:rPr>
                <w:sz w:val="23"/>
                <w:szCs w:val="23"/>
                <w:color w:val="auto"/>
              </w:rPr>
            </w:pPr>
          </w:p>
        </w:tc>
        <w:tc>
          <w:tcPr>
            <w:tcW w:w="1080" w:type="dxa"/>
            <w:vAlign w:val="bottom"/>
            <w:tcBorders>
              <w:bottom w:val="single" w:sz="8" w:color="0063A6"/>
            </w:tcBorders>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0063A6"/>
            </w:tcBorders>
          </w:tcPr>
          <w:p>
            <w:pPr>
              <w:spacing w:after="0"/>
              <w:rPr>
                <w:sz w:val="23"/>
                <w:szCs w:val="23"/>
                <w:color w:val="auto"/>
              </w:rPr>
            </w:pPr>
          </w:p>
        </w:tc>
        <w:tc>
          <w:tcPr>
            <w:tcW w:w="1060" w:type="dxa"/>
            <w:vAlign w:val="bottom"/>
            <w:tcBorders>
              <w:bottom w:val="single" w:sz="8" w:color="0063A6"/>
            </w:tcBorders>
          </w:tcPr>
          <w:p>
            <w:pPr>
              <w:ind w:left="840"/>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0063A6"/>
            </w:tcBorders>
          </w:tcPr>
          <w:p>
            <w:pPr>
              <w:spacing w:after="0"/>
              <w:rPr>
                <w:sz w:val="23"/>
                <w:szCs w:val="23"/>
                <w:color w:val="auto"/>
              </w:rPr>
            </w:pPr>
          </w:p>
        </w:tc>
        <w:tc>
          <w:tcPr>
            <w:tcW w:w="1080" w:type="dxa"/>
            <w:vAlign w:val="bottom"/>
            <w:tcBorders>
              <w:bottom w:val="single" w:sz="8" w:color="0063A6"/>
            </w:tcBorders>
          </w:tcPr>
          <w:p>
            <w:pPr>
              <w:jc w:val="right"/>
              <w:spacing w:after="0"/>
              <w:rPr>
                <w:sz w:val="20"/>
                <w:szCs w:val="20"/>
                <w:color w:val="auto"/>
              </w:rPr>
            </w:pPr>
            <w:r>
              <w:rPr>
                <w:rFonts w:ascii="Arial" w:cs="Arial" w:eastAsia="Arial" w:hAnsi="Arial"/>
                <w:sz w:val="14"/>
                <w:szCs w:val="14"/>
                <w:b w:val="1"/>
                <w:bCs w:val="1"/>
                <w:color w:val="FFFFFF"/>
              </w:rPr>
              <w:t>($)</w:t>
            </w:r>
          </w:p>
        </w:tc>
        <w:tc>
          <w:tcPr>
            <w:tcW w:w="100" w:type="dxa"/>
            <w:vAlign w:val="bottom"/>
            <w:tcBorders>
              <w:bottom w:val="single" w:sz="8" w:color="0063A6"/>
            </w:tcBorders>
          </w:tcPr>
          <w:p>
            <w:pPr>
              <w:spacing w:after="0"/>
              <w:rPr>
                <w:sz w:val="23"/>
                <w:szCs w:val="23"/>
                <w:color w:val="auto"/>
              </w:rPr>
            </w:pPr>
          </w:p>
        </w:tc>
        <w:tc>
          <w:tcPr>
            <w:tcW w:w="640" w:type="dxa"/>
            <w:vAlign w:val="bottom"/>
            <w:tcBorders>
              <w:bottom w:val="single" w:sz="8" w:color="0063A6"/>
            </w:tcBorders>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379"/>
        </w:trPr>
        <w:tc>
          <w:tcPr>
            <w:tcW w:w="196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0063A6"/>
              </w:rPr>
              <w:t>Mary C. Hemmingsen</w:t>
            </w:r>
            <w:r>
              <w:rPr>
                <w:rFonts w:ascii="Arial" w:cs="Arial" w:eastAsia="Arial" w:hAnsi="Arial"/>
                <w:sz w:val="26"/>
                <w:szCs w:val="26"/>
                <w:b w:val="1"/>
                <w:bCs w:val="1"/>
                <w:color w:val="0063A6"/>
                <w:vertAlign w:val="superscript"/>
              </w:rPr>
              <w:t>(1)</w:t>
            </w:r>
          </w:p>
        </w:tc>
        <w:tc>
          <w:tcPr>
            <w:tcW w:w="160" w:type="dxa"/>
            <w:vAlign w:val="bottom"/>
            <w:tcBorders>
              <w:bottom w:val="single" w:sz="8" w:color="5D6673"/>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5D6673"/>
            </w:tcBorders>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 xml:space="preserve">85,000 </w:t>
            </w:r>
            <w:r>
              <w:rPr>
                <w:rFonts w:ascii="Times New Roman" w:cs="Times New Roman" w:eastAsia="Times New Roman" w:hAnsi="Times New Roman"/>
                <w:sz w:val="3"/>
                <w:szCs w:val="3"/>
                <w:color w:val="auto"/>
              </w:rPr>
              <w:t>​</w:t>
            </w:r>
          </w:p>
        </w:tc>
        <w:tc>
          <w:tcPr>
            <w:tcW w:w="8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5D6673"/>
            </w:tcBorders>
          </w:tcPr>
          <w:p>
            <w:pPr>
              <w:jc w:val="right"/>
              <w:ind w:right="165"/>
              <w:spacing w:after="0"/>
              <w:rPr>
                <w:sz w:val="20"/>
                <w:szCs w:val="20"/>
                <w:color w:val="auto"/>
              </w:rPr>
            </w:pPr>
            <w:r>
              <w:rPr>
                <w:rFonts w:ascii="Arial" w:cs="Arial" w:eastAsia="Arial" w:hAnsi="Arial"/>
                <w:sz w:val="16"/>
                <w:szCs w:val="16"/>
                <w:color w:val="auto"/>
              </w:rPr>
              <w:t>203,003</w:t>
            </w:r>
          </w:p>
        </w:tc>
        <w:tc>
          <w:tcPr>
            <w:tcW w:w="40" w:type="dxa"/>
            <w:vAlign w:val="bottom"/>
            <w:tcBorders>
              <w:bottom w:val="single" w:sz="8" w:color="5D6673"/>
            </w:tcBorders>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31"/>
                <w:szCs w:val="31"/>
                <w:color w:val="auto"/>
                <w:vertAlign w:val="subscript"/>
              </w:rPr>
              <w:t>—</w:t>
            </w:r>
            <w:r>
              <w:rPr>
                <w:rFonts w:ascii="Times New Roman" w:cs="Times New Roman" w:eastAsia="Times New Roman" w:hAnsi="Times New Roman"/>
                <w:sz w:val="4"/>
                <w:szCs w:val="4"/>
                <w:color w:val="auto"/>
              </w:rPr>
              <w:t>​</w:t>
            </w:r>
          </w:p>
        </w:tc>
        <w:tc>
          <w:tcPr>
            <w:tcW w:w="8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5D6673"/>
            </w:tcBorders>
          </w:tcPr>
          <w:p>
            <w:pPr>
              <w:jc w:val="right"/>
              <w:spacing w:after="0"/>
              <w:rPr>
                <w:sz w:val="20"/>
                <w:szCs w:val="20"/>
                <w:color w:val="auto"/>
              </w:rPr>
            </w:pPr>
            <w:r>
              <w:rPr>
                <w:rFonts w:ascii="Arial" w:cs="Arial" w:eastAsia="Arial" w:hAnsi="Arial"/>
                <w:sz w:val="31"/>
                <w:szCs w:val="31"/>
                <w:color w:val="auto"/>
                <w:vertAlign w:val="subscript"/>
              </w:rPr>
              <w:t>—</w:t>
            </w:r>
            <w:r>
              <w:rPr>
                <w:rFonts w:ascii="Times New Roman" w:cs="Times New Roman" w:eastAsia="Times New Roman" w:hAnsi="Times New Roman"/>
                <w:sz w:val="4"/>
                <w:szCs w:val="4"/>
                <w:color w:val="auto"/>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tcBorders>
              <w:bottom w:val="single" w:sz="8" w:color="5D6673"/>
            </w:tcBorders>
          </w:tcPr>
          <w:p>
            <w:pPr>
              <w:ind w:left="840"/>
              <w:spacing w:after="0"/>
              <w:rPr>
                <w:sz w:val="20"/>
                <w:szCs w:val="20"/>
                <w:color w:val="auto"/>
              </w:rPr>
            </w:pPr>
            <w:r>
              <w:rPr>
                <w:rFonts w:ascii="Arial" w:cs="Arial" w:eastAsia="Arial" w:hAnsi="Arial"/>
                <w:sz w:val="31"/>
                <w:szCs w:val="31"/>
                <w:color w:val="auto"/>
                <w:w w:val="96"/>
                <w:vertAlign w:val="subscript"/>
              </w:rPr>
              <w:t>—</w:t>
            </w:r>
            <w:r>
              <w:rPr>
                <w:rFonts w:ascii="Times New Roman" w:cs="Times New Roman" w:eastAsia="Times New Roman" w:hAnsi="Times New Roman"/>
                <w:sz w:val="4"/>
                <w:szCs w:val="4"/>
                <w:color w:val="auto"/>
                <w:w w:val="96"/>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5D6673"/>
            </w:tcBorders>
          </w:tcPr>
          <w:p>
            <w:pPr>
              <w:jc w:val="right"/>
              <w:spacing w:after="0"/>
              <w:rPr>
                <w:sz w:val="20"/>
                <w:szCs w:val="20"/>
                <w:color w:val="auto"/>
              </w:rPr>
            </w:pPr>
            <w:r>
              <w:rPr>
                <w:rFonts w:ascii="Arial" w:cs="Arial" w:eastAsia="Arial" w:hAnsi="Arial"/>
                <w:sz w:val="31"/>
                <w:szCs w:val="31"/>
                <w:color w:val="auto"/>
                <w:vertAlign w:val="subscript"/>
              </w:rPr>
              <w:t>—</w:t>
            </w:r>
            <w:r>
              <w:rPr>
                <w:rFonts w:ascii="Times New Roman" w:cs="Times New Roman" w:eastAsia="Times New Roman" w:hAnsi="Times New Roman"/>
                <w:sz w:val="4"/>
                <w:szCs w:val="4"/>
                <w:color w:val="auto"/>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5D6673"/>
            </w:tcBorders>
          </w:tcPr>
          <w:p>
            <w:pPr>
              <w:ind w:left="40"/>
              <w:spacing w:after="0"/>
              <w:rPr>
                <w:sz w:val="20"/>
                <w:szCs w:val="20"/>
                <w:color w:val="auto"/>
              </w:rPr>
            </w:pPr>
            <w:r>
              <w:rPr>
                <w:rFonts w:ascii="Arial" w:cs="Arial" w:eastAsia="Arial" w:hAnsi="Arial"/>
                <w:sz w:val="16"/>
                <w:szCs w:val="16"/>
                <w:color w:val="auto"/>
              </w:rPr>
              <w:t>288,003</w:t>
            </w:r>
          </w:p>
        </w:tc>
        <w:tc>
          <w:tcPr>
            <w:tcW w:w="0" w:type="dxa"/>
            <w:vAlign w:val="bottom"/>
          </w:tcPr>
          <w:p>
            <w:pPr>
              <w:spacing w:after="0"/>
              <w:rPr>
                <w:sz w:val="1"/>
                <w:szCs w:val="1"/>
                <w:color w:val="auto"/>
              </w:rPr>
            </w:pPr>
          </w:p>
        </w:tc>
      </w:tr>
      <w:tr>
        <w:trPr>
          <w:trHeight w:val="379"/>
        </w:trPr>
        <w:tc>
          <w:tcPr>
            <w:tcW w:w="196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0063A6"/>
              </w:rPr>
              <w:t>Frank M. Jaehnert</w:t>
            </w:r>
            <w:r>
              <w:rPr>
                <w:rFonts w:ascii="Arial" w:cs="Arial" w:eastAsia="Arial" w:hAnsi="Arial"/>
                <w:sz w:val="26"/>
                <w:szCs w:val="26"/>
                <w:b w:val="1"/>
                <w:bCs w:val="1"/>
                <w:color w:val="0063A6"/>
                <w:vertAlign w:val="superscript"/>
              </w:rPr>
              <w:t>(2)(8)</w:t>
            </w:r>
          </w:p>
        </w:tc>
        <w:tc>
          <w:tcPr>
            <w:tcW w:w="160" w:type="dxa"/>
            <w:vAlign w:val="bottom"/>
            <w:tcBorders>
              <w:bottom w:val="single" w:sz="8" w:color="5D6673"/>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5D6673"/>
            </w:tcBorders>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105,000</w:t>
            </w:r>
            <w:r>
              <w:rPr>
                <w:rFonts w:ascii="Times New Roman" w:cs="Times New Roman" w:eastAsia="Times New Roman" w:hAnsi="Times New Roman"/>
                <w:sz w:val="3"/>
                <w:szCs w:val="3"/>
                <w:color w:val="auto"/>
              </w:rPr>
              <w:t>​</w:t>
            </w:r>
          </w:p>
        </w:tc>
        <w:tc>
          <w:tcPr>
            <w:tcW w:w="8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5D6673"/>
            </w:tcBorders>
          </w:tcPr>
          <w:p>
            <w:pPr>
              <w:jc w:val="right"/>
              <w:ind w:right="165"/>
              <w:spacing w:after="0"/>
              <w:rPr>
                <w:sz w:val="20"/>
                <w:szCs w:val="20"/>
                <w:color w:val="auto"/>
              </w:rPr>
            </w:pPr>
            <w:r>
              <w:rPr>
                <w:rFonts w:ascii="Arial" w:cs="Arial" w:eastAsia="Arial" w:hAnsi="Arial"/>
                <w:sz w:val="16"/>
                <w:szCs w:val="16"/>
                <w:color w:val="auto"/>
              </w:rPr>
              <w:t>165,025</w:t>
            </w:r>
          </w:p>
        </w:tc>
        <w:tc>
          <w:tcPr>
            <w:tcW w:w="40" w:type="dxa"/>
            <w:vAlign w:val="bottom"/>
            <w:tcBorders>
              <w:bottom w:val="single" w:sz="8" w:color="5D6673"/>
            </w:tcBorders>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w:t>
            </w:r>
          </w:p>
        </w:tc>
        <w:tc>
          <w:tcPr>
            <w:tcW w:w="8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tcBorders>
              <w:bottom w:val="single" w:sz="8" w:color="5D6673"/>
            </w:tcBorders>
          </w:tcPr>
          <w:p>
            <w:pPr>
              <w:ind w:left="8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5D6673"/>
            </w:tcBorders>
          </w:tcPr>
          <w:p>
            <w:pPr>
              <w:ind w:left="40"/>
              <w:spacing w:after="0"/>
              <w:rPr>
                <w:sz w:val="20"/>
                <w:szCs w:val="20"/>
                <w:color w:val="auto"/>
              </w:rPr>
            </w:pPr>
            <w:r>
              <w:rPr>
                <w:rFonts w:ascii="Arial" w:cs="Arial" w:eastAsia="Arial" w:hAnsi="Arial"/>
                <w:sz w:val="16"/>
                <w:szCs w:val="16"/>
                <w:color w:val="auto"/>
              </w:rPr>
              <w:t>270,025</w:t>
            </w:r>
          </w:p>
        </w:tc>
        <w:tc>
          <w:tcPr>
            <w:tcW w:w="0" w:type="dxa"/>
            <w:vAlign w:val="bottom"/>
          </w:tcPr>
          <w:p>
            <w:pPr>
              <w:spacing w:after="0"/>
              <w:rPr>
                <w:sz w:val="1"/>
                <w:szCs w:val="1"/>
                <w:color w:val="auto"/>
              </w:rPr>
            </w:pPr>
          </w:p>
        </w:tc>
      </w:tr>
      <w:tr>
        <w:trPr>
          <w:trHeight w:val="379"/>
        </w:trPr>
        <w:tc>
          <w:tcPr>
            <w:tcW w:w="196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0063A6"/>
              </w:rPr>
              <w:t>Jerome J. Lande</w:t>
            </w:r>
            <w:r>
              <w:rPr>
                <w:rFonts w:ascii="Arial" w:cs="Arial" w:eastAsia="Arial" w:hAnsi="Arial"/>
                <w:sz w:val="26"/>
                <w:szCs w:val="26"/>
                <w:b w:val="1"/>
                <w:bCs w:val="1"/>
                <w:color w:val="0063A6"/>
                <w:vertAlign w:val="superscript"/>
              </w:rPr>
              <w:t>(1)(3)(4)</w:t>
            </w:r>
          </w:p>
        </w:tc>
        <w:tc>
          <w:tcPr>
            <w:tcW w:w="160" w:type="dxa"/>
            <w:vAlign w:val="bottom"/>
            <w:tcBorders>
              <w:bottom w:val="single" w:sz="8" w:color="5D6673"/>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5D6673"/>
            </w:tcBorders>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7"/>
                <w:szCs w:val="7"/>
                <w:color w:val="auto"/>
                <w:vertAlign w:val="superscript"/>
              </w:rPr>
              <w:t>​</w:t>
            </w:r>
          </w:p>
        </w:tc>
        <w:tc>
          <w:tcPr>
            <w:tcW w:w="8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5D6673"/>
            </w:tcBorders>
          </w:tcPr>
          <w:p>
            <w:pPr>
              <w:jc w:val="right"/>
              <w:ind w:right="165"/>
              <w:spacing w:after="0"/>
              <w:rPr>
                <w:sz w:val="20"/>
                <w:szCs w:val="20"/>
                <w:color w:val="auto"/>
              </w:rPr>
            </w:pPr>
            <w:r>
              <w:rPr>
                <w:rFonts w:ascii="Arial" w:cs="Arial" w:eastAsia="Arial" w:hAnsi="Arial"/>
                <w:sz w:val="16"/>
                <w:szCs w:val="16"/>
                <w:color w:val="auto"/>
              </w:rPr>
              <w:t>165,025</w:t>
            </w:r>
          </w:p>
        </w:tc>
        <w:tc>
          <w:tcPr>
            <w:tcW w:w="40" w:type="dxa"/>
            <w:vAlign w:val="bottom"/>
            <w:tcBorders>
              <w:bottom w:val="single" w:sz="8" w:color="5D6673"/>
            </w:tcBorders>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7"/>
                <w:szCs w:val="7"/>
                <w:color w:val="auto"/>
                <w:vertAlign w:val="superscript"/>
              </w:rPr>
              <w:t>​</w:t>
            </w:r>
          </w:p>
        </w:tc>
        <w:tc>
          <w:tcPr>
            <w:tcW w:w="8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7"/>
                <w:szCs w:val="7"/>
                <w:color w:val="auto"/>
                <w:vertAlign w:val="superscript"/>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tcBorders>
              <w:bottom w:val="single" w:sz="8" w:color="5D6673"/>
            </w:tcBorders>
          </w:tcPr>
          <w:p>
            <w:pPr>
              <w:ind w:left="8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7"/>
                <w:szCs w:val="7"/>
                <w:color w:val="auto"/>
                <w:vertAlign w:val="superscript"/>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7"/>
                <w:szCs w:val="7"/>
                <w:color w:val="auto"/>
                <w:vertAlign w:val="superscript"/>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5D6673"/>
            </w:tcBorders>
          </w:tcPr>
          <w:p>
            <w:pPr>
              <w:ind w:left="40"/>
              <w:spacing w:after="0"/>
              <w:rPr>
                <w:sz w:val="20"/>
                <w:szCs w:val="20"/>
                <w:color w:val="auto"/>
              </w:rPr>
            </w:pPr>
            <w:r>
              <w:rPr>
                <w:rFonts w:ascii="Arial" w:cs="Arial" w:eastAsia="Arial" w:hAnsi="Arial"/>
                <w:sz w:val="16"/>
                <w:szCs w:val="16"/>
                <w:color w:val="auto"/>
              </w:rPr>
              <w:t>165,025</w:t>
            </w:r>
          </w:p>
        </w:tc>
        <w:tc>
          <w:tcPr>
            <w:tcW w:w="0" w:type="dxa"/>
            <w:vAlign w:val="bottom"/>
          </w:tcPr>
          <w:p>
            <w:pPr>
              <w:spacing w:after="0"/>
              <w:rPr>
                <w:sz w:val="1"/>
                <w:szCs w:val="1"/>
                <w:color w:val="auto"/>
              </w:rPr>
            </w:pPr>
          </w:p>
        </w:tc>
      </w:tr>
      <w:tr>
        <w:trPr>
          <w:trHeight w:val="379"/>
        </w:trPr>
        <w:tc>
          <w:tcPr>
            <w:tcW w:w="196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0063A6"/>
              </w:rPr>
              <w:t>Timothy M. Leyden</w:t>
            </w:r>
            <w:r>
              <w:rPr>
                <w:rFonts w:ascii="Arial" w:cs="Arial" w:eastAsia="Arial" w:hAnsi="Arial"/>
                <w:sz w:val="26"/>
                <w:szCs w:val="26"/>
                <w:b w:val="1"/>
                <w:bCs w:val="1"/>
                <w:color w:val="0063A6"/>
                <w:vertAlign w:val="superscript"/>
              </w:rPr>
              <w:t>(5)</w:t>
            </w:r>
          </w:p>
        </w:tc>
        <w:tc>
          <w:tcPr>
            <w:tcW w:w="160" w:type="dxa"/>
            <w:vAlign w:val="bottom"/>
            <w:tcBorders>
              <w:bottom w:val="single" w:sz="8" w:color="5D6673"/>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5D6673"/>
            </w:tcBorders>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182,500</w:t>
            </w:r>
            <w:r>
              <w:rPr>
                <w:rFonts w:ascii="Times New Roman" w:cs="Times New Roman" w:eastAsia="Times New Roman" w:hAnsi="Times New Roman"/>
                <w:sz w:val="3"/>
                <w:szCs w:val="3"/>
                <w:color w:val="auto"/>
              </w:rPr>
              <w:t>​</w:t>
            </w:r>
          </w:p>
        </w:tc>
        <w:tc>
          <w:tcPr>
            <w:tcW w:w="8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5D6673"/>
            </w:tcBorders>
          </w:tcPr>
          <w:p>
            <w:pPr>
              <w:jc w:val="right"/>
              <w:ind w:right="185"/>
              <w:spacing w:after="0"/>
              <w:rPr>
                <w:sz w:val="20"/>
                <w:szCs w:val="20"/>
                <w:color w:val="auto"/>
              </w:rPr>
            </w:pPr>
            <w:r>
              <w:rPr>
                <w:rFonts w:ascii="Arial" w:cs="Arial" w:eastAsia="Arial" w:hAnsi="Arial"/>
                <w:sz w:val="16"/>
                <w:szCs w:val="16"/>
                <w:color w:val="auto"/>
              </w:rPr>
              <w:t>82,303</w:t>
            </w:r>
          </w:p>
        </w:tc>
        <w:tc>
          <w:tcPr>
            <w:tcW w:w="40" w:type="dxa"/>
            <w:vAlign w:val="bottom"/>
            <w:tcBorders>
              <w:bottom w:val="single" w:sz="8" w:color="5D6673"/>
            </w:tcBorders>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w:t>
            </w:r>
          </w:p>
        </w:tc>
        <w:tc>
          <w:tcPr>
            <w:tcW w:w="8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tcBorders>
              <w:bottom w:val="single" w:sz="8" w:color="5D6673"/>
            </w:tcBorders>
          </w:tcPr>
          <w:p>
            <w:pPr>
              <w:ind w:left="8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5D6673"/>
            </w:tcBorders>
          </w:tcPr>
          <w:p>
            <w:pPr>
              <w:ind w:left="40"/>
              <w:spacing w:after="0"/>
              <w:rPr>
                <w:sz w:val="20"/>
                <w:szCs w:val="20"/>
                <w:color w:val="auto"/>
              </w:rPr>
            </w:pPr>
            <w:r>
              <w:rPr>
                <w:rFonts w:ascii="Arial" w:cs="Arial" w:eastAsia="Arial" w:hAnsi="Arial"/>
                <w:sz w:val="16"/>
                <w:szCs w:val="16"/>
                <w:color w:val="auto"/>
              </w:rPr>
              <w:t>264,803</w:t>
            </w:r>
          </w:p>
        </w:tc>
        <w:tc>
          <w:tcPr>
            <w:tcW w:w="0" w:type="dxa"/>
            <w:vAlign w:val="bottom"/>
          </w:tcPr>
          <w:p>
            <w:pPr>
              <w:spacing w:after="0"/>
              <w:rPr>
                <w:sz w:val="1"/>
                <w:szCs w:val="1"/>
                <w:color w:val="auto"/>
              </w:rPr>
            </w:pPr>
          </w:p>
        </w:tc>
      </w:tr>
      <w:tr>
        <w:trPr>
          <w:trHeight w:val="379"/>
        </w:trPr>
        <w:tc>
          <w:tcPr>
            <w:tcW w:w="196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0063A6"/>
                <w:w w:val="99"/>
              </w:rPr>
              <w:t>Sanjay Mirchandani</w:t>
            </w:r>
            <w:r>
              <w:rPr>
                <w:rFonts w:ascii="Arial" w:cs="Arial" w:eastAsia="Arial" w:hAnsi="Arial"/>
                <w:sz w:val="26"/>
                <w:szCs w:val="26"/>
                <w:b w:val="1"/>
                <w:bCs w:val="1"/>
                <w:color w:val="0063A6"/>
                <w:w w:val="99"/>
                <w:vertAlign w:val="superscript"/>
              </w:rPr>
              <w:t>(1)(6)</w:t>
            </w:r>
          </w:p>
        </w:tc>
        <w:tc>
          <w:tcPr>
            <w:tcW w:w="160" w:type="dxa"/>
            <w:vAlign w:val="bottom"/>
            <w:tcBorders>
              <w:bottom w:val="single" w:sz="8" w:color="5D6673"/>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5D6673"/>
            </w:tcBorders>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 xml:space="preserve">36,535 </w:t>
            </w:r>
            <w:r>
              <w:rPr>
                <w:rFonts w:ascii="Times New Roman" w:cs="Times New Roman" w:eastAsia="Times New Roman" w:hAnsi="Times New Roman"/>
                <w:sz w:val="3"/>
                <w:szCs w:val="3"/>
                <w:color w:val="auto"/>
              </w:rPr>
              <w:t>​</w:t>
            </w:r>
          </w:p>
        </w:tc>
        <w:tc>
          <w:tcPr>
            <w:tcW w:w="8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5D6673"/>
            </w:tcBorders>
          </w:tcPr>
          <w:p>
            <w:pPr>
              <w:jc w:val="right"/>
              <w:ind w:right="185"/>
              <w:spacing w:after="0"/>
              <w:rPr>
                <w:sz w:val="20"/>
                <w:szCs w:val="20"/>
                <w:color w:val="auto"/>
              </w:rPr>
            </w:pPr>
            <w:r>
              <w:rPr>
                <w:rFonts w:ascii="Arial" w:cs="Arial" w:eastAsia="Arial" w:hAnsi="Arial"/>
                <w:sz w:val="16"/>
                <w:szCs w:val="16"/>
                <w:color w:val="auto"/>
              </w:rPr>
              <w:t>74,838</w:t>
            </w:r>
          </w:p>
        </w:tc>
        <w:tc>
          <w:tcPr>
            <w:tcW w:w="40" w:type="dxa"/>
            <w:vAlign w:val="bottom"/>
            <w:tcBorders>
              <w:bottom w:val="single" w:sz="8" w:color="5D6673"/>
            </w:tcBorders>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31"/>
                <w:szCs w:val="31"/>
                <w:color w:val="auto"/>
                <w:vertAlign w:val="subscript"/>
              </w:rPr>
              <w:t>—</w:t>
            </w:r>
            <w:r>
              <w:rPr>
                <w:rFonts w:ascii="Times New Roman" w:cs="Times New Roman" w:eastAsia="Times New Roman" w:hAnsi="Times New Roman"/>
                <w:sz w:val="4"/>
                <w:szCs w:val="4"/>
                <w:color w:val="auto"/>
              </w:rPr>
              <w:t>​</w:t>
            </w:r>
          </w:p>
        </w:tc>
        <w:tc>
          <w:tcPr>
            <w:tcW w:w="8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5D6673"/>
            </w:tcBorders>
          </w:tcPr>
          <w:p>
            <w:pPr>
              <w:jc w:val="right"/>
              <w:spacing w:after="0"/>
              <w:rPr>
                <w:sz w:val="20"/>
                <w:szCs w:val="20"/>
                <w:color w:val="auto"/>
              </w:rPr>
            </w:pPr>
            <w:r>
              <w:rPr>
                <w:rFonts w:ascii="Arial" w:cs="Arial" w:eastAsia="Arial" w:hAnsi="Arial"/>
                <w:sz w:val="31"/>
                <w:szCs w:val="31"/>
                <w:color w:val="auto"/>
                <w:vertAlign w:val="subscript"/>
              </w:rPr>
              <w:t>—</w:t>
            </w:r>
            <w:r>
              <w:rPr>
                <w:rFonts w:ascii="Times New Roman" w:cs="Times New Roman" w:eastAsia="Times New Roman" w:hAnsi="Times New Roman"/>
                <w:sz w:val="4"/>
                <w:szCs w:val="4"/>
                <w:color w:val="auto"/>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tcBorders>
              <w:bottom w:val="single" w:sz="8" w:color="5D6673"/>
            </w:tcBorders>
          </w:tcPr>
          <w:p>
            <w:pPr>
              <w:ind w:left="840"/>
              <w:spacing w:after="0"/>
              <w:rPr>
                <w:sz w:val="20"/>
                <w:szCs w:val="20"/>
                <w:color w:val="auto"/>
              </w:rPr>
            </w:pPr>
            <w:r>
              <w:rPr>
                <w:rFonts w:ascii="Arial" w:cs="Arial" w:eastAsia="Arial" w:hAnsi="Arial"/>
                <w:sz w:val="31"/>
                <w:szCs w:val="31"/>
                <w:color w:val="auto"/>
                <w:w w:val="96"/>
                <w:vertAlign w:val="subscript"/>
              </w:rPr>
              <w:t>—</w:t>
            </w:r>
            <w:r>
              <w:rPr>
                <w:rFonts w:ascii="Times New Roman" w:cs="Times New Roman" w:eastAsia="Times New Roman" w:hAnsi="Times New Roman"/>
                <w:sz w:val="4"/>
                <w:szCs w:val="4"/>
                <w:color w:val="auto"/>
                <w:w w:val="96"/>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5D6673"/>
            </w:tcBorders>
          </w:tcPr>
          <w:p>
            <w:pPr>
              <w:jc w:val="right"/>
              <w:spacing w:after="0"/>
              <w:rPr>
                <w:sz w:val="20"/>
                <w:szCs w:val="20"/>
                <w:color w:val="auto"/>
              </w:rPr>
            </w:pPr>
            <w:r>
              <w:rPr>
                <w:rFonts w:ascii="Arial" w:cs="Arial" w:eastAsia="Arial" w:hAnsi="Arial"/>
                <w:sz w:val="31"/>
                <w:szCs w:val="31"/>
                <w:color w:val="auto"/>
                <w:vertAlign w:val="subscript"/>
              </w:rPr>
              <w:t>—</w:t>
            </w:r>
            <w:r>
              <w:rPr>
                <w:rFonts w:ascii="Times New Roman" w:cs="Times New Roman" w:eastAsia="Times New Roman" w:hAnsi="Times New Roman"/>
                <w:sz w:val="4"/>
                <w:szCs w:val="4"/>
                <w:color w:val="auto"/>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5D6673"/>
            </w:tcBorders>
          </w:tcPr>
          <w:p>
            <w:pPr>
              <w:ind w:left="40"/>
              <w:spacing w:after="0"/>
              <w:rPr>
                <w:sz w:val="20"/>
                <w:szCs w:val="20"/>
                <w:color w:val="auto"/>
              </w:rPr>
            </w:pPr>
            <w:r>
              <w:rPr>
                <w:rFonts w:ascii="Arial" w:cs="Arial" w:eastAsia="Arial" w:hAnsi="Arial"/>
                <w:sz w:val="16"/>
                <w:szCs w:val="16"/>
                <w:color w:val="auto"/>
              </w:rPr>
              <w:t>111,373</w:t>
            </w:r>
          </w:p>
        </w:tc>
        <w:tc>
          <w:tcPr>
            <w:tcW w:w="0" w:type="dxa"/>
            <w:vAlign w:val="bottom"/>
          </w:tcPr>
          <w:p>
            <w:pPr>
              <w:spacing w:after="0"/>
              <w:rPr>
                <w:sz w:val="1"/>
                <w:szCs w:val="1"/>
                <w:color w:val="auto"/>
              </w:rPr>
            </w:pPr>
          </w:p>
        </w:tc>
      </w:tr>
      <w:tr>
        <w:trPr>
          <w:trHeight w:val="379"/>
        </w:trPr>
        <w:tc>
          <w:tcPr>
            <w:tcW w:w="196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0063A6"/>
              </w:rPr>
              <w:t>Santiago Perez</w:t>
            </w:r>
            <w:r>
              <w:rPr>
                <w:rFonts w:ascii="Arial" w:cs="Arial" w:eastAsia="Arial" w:hAnsi="Arial"/>
                <w:sz w:val="26"/>
                <w:szCs w:val="26"/>
                <w:b w:val="1"/>
                <w:bCs w:val="1"/>
                <w:color w:val="0063A6"/>
                <w:vertAlign w:val="superscript"/>
              </w:rPr>
              <w:t>(7)(8)</w:t>
            </w:r>
          </w:p>
        </w:tc>
        <w:tc>
          <w:tcPr>
            <w:tcW w:w="160" w:type="dxa"/>
            <w:vAlign w:val="bottom"/>
            <w:tcBorders>
              <w:bottom w:val="single" w:sz="8" w:color="5D6673"/>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5D6673"/>
            </w:tcBorders>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 xml:space="preserve">90,000 </w:t>
            </w:r>
            <w:r>
              <w:rPr>
                <w:rFonts w:ascii="Times New Roman" w:cs="Times New Roman" w:eastAsia="Times New Roman" w:hAnsi="Times New Roman"/>
                <w:sz w:val="3"/>
                <w:szCs w:val="3"/>
                <w:color w:val="auto"/>
              </w:rPr>
              <w:t>​</w:t>
            </w:r>
          </w:p>
        </w:tc>
        <w:tc>
          <w:tcPr>
            <w:tcW w:w="8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5D6673"/>
            </w:tcBorders>
          </w:tcPr>
          <w:p>
            <w:pPr>
              <w:jc w:val="right"/>
              <w:ind w:right="165"/>
              <w:spacing w:after="0"/>
              <w:rPr>
                <w:sz w:val="20"/>
                <w:szCs w:val="20"/>
                <w:color w:val="auto"/>
              </w:rPr>
            </w:pPr>
            <w:r>
              <w:rPr>
                <w:rFonts w:ascii="Arial" w:cs="Arial" w:eastAsia="Arial" w:hAnsi="Arial"/>
                <w:sz w:val="16"/>
                <w:szCs w:val="16"/>
                <w:color w:val="auto"/>
              </w:rPr>
              <w:t>165,025</w:t>
            </w:r>
          </w:p>
        </w:tc>
        <w:tc>
          <w:tcPr>
            <w:tcW w:w="40" w:type="dxa"/>
            <w:vAlign w:val="bottom"/>
            <w:tcBorders>
              <w:bottom w:val="single" w:sz="8" w:color="5D6673"/>
            </w:tcBorders>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w:t>
            </w:r>
          </w:p>
        </w:tc>
        <w:tc>
          <w:tcPr>
            <w:tcW w:w="8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tcBorders>
              <w:bottom w:val="single" w:sz="8" w:color="5D6673"/>
            </w:tcBorders>
          </w:tcPr>
          <w:p>
            <w:pPr>
              <w:ind w:left="8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5D6673"/>
            </w:tcBorders>
          </w:tcPr>
          <w:p>
            <w:pPr>
              <w:ind w:left="40"/>
              <w:spacing w:after="0"/>
              <w:rPr>
                <w:sz w:val="20"/>
                <w:szCs w:val="20"/>
                <w:color w:val="auto"/>
              </w:rPr>
            </w:pPr>
            <w:r>
              <w:rPr>
                <w:rFonts w:ascii="Arial" w:cs="Arial" w:eastAsia="Arial" w:hAnsi="Arial"/>
                <w:sz w:val="16"/>
                <w:szCs w:val="16"/>
                <w:color w:val="auto"/>
              </w:rPr>
              <w:t>255,025</w:t>
            </w:r>
          </w:p>
        </w:tc>
        <w:tc>
          <w:tcPr>
            <w:tcW w:w="0" w:type="dxa"/>
            <w:vAlign w:val="bottom"/>
          </w:tcPr>
          <w:p>
            <w:pPr>
              <w:spacing w:after="0"/>
              <w:rPr>
                <w:sz w:val="1"/>
                <w:szCs w:val="1"/>
                <w:color w:val="auto"/>
              </w:rPr>
            </w:pPr>
          </w:p>
        </w:tc>
      </w:tr>
      <w:tr>
        <w:trPr>
          <w:trHeight w:val="379"/>
        </w:trPr>
        <w:tc>
          <w:tcPr>
            <w:tcW w:w="196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0063A6"/>
              </w:rPr>
              <w:t>Gary E. Pruitt</w:t>
            </w:r>
            <w:r>
              <w:rPr>
                <w:rFonts w:ascii="Arial" w:cs="Arial" w:eastAsia="Arial" w:hAnsi="Arial"/>
                <w:sz w:val="26"/>
                <w:szCs w:val="26"/>
                <w:b w:val="1"/>
                <w:bCs w:val="1"/>
                <w:color w:val="0063A6"/>
                <w:vertAlign w:val="superscript"/>
              </w:rPr>
              <w:t>(1)(9)</w:t>
            </w:r>
          </w:p>
        </w:tc>
        <w:tc>
          <w:tcPr>
            <w:tcW w:w="160" w:type="dxa"/>
            <w:vAlign w:val="bottom"/>
            <w:tcBorders>
              <w:bottom w:val="single" w:sz="8" w:color="5D6673"/>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5D6673"/>
            </w:tcBorders>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125,000</w:t>
            </w:r>
            <w:r>
              <w:rPr>
                <w:rFonts w:ascii="Times New Roman" w:cs="Times New Roman" w:eastAsia="Times New Roman" w:hAnsi="Times New Roman"/>
                <w:sz w:val="3"/>
                <w:szCs w:val="3"/>
                <w:color w:val="auto"/>
              </w:rPr>
              <w:t>​</w:t>
            </w:r>
          </w:p>
        </w:tc>
        <w:tc>
          <w:tcPr>
            <w:tcW w:w="8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5D6673"/>
            </w:tcBorders>
          </w:tcPr>
          <w:p>
            <w:pPr>
              <w:jc w:val="right"/>
              <w:ind w:right="185"/>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5D6673"/>
            </w:tcBorders>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7"/>
                <w:szCs w:val="7"/>
                <w:color w:val="auto"/>
                <w:vertAlign w:val="superscript"/>
              </w:rPr>
              <w:t>​</w:t>
            </w:r>
          </w:p>
        </w:tc>
        <w:tc>
          <w:tcPr>
            <w:tcW w:w="8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7"/>
                <w:szCs w:val="7"/>
                <w:color w:val="auto"/>
                <w:vertAlign w:val="superscript"/>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tcBorders>
              <w:bottom w:val="single" w:sz="8" w:color="5D6673"/>
            </w:tcBorders>
          </w:tcPr>
          <w:p>
            <w:pPr>
              <w:ind w:left="8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7"/>
                <w:szCs w:val="7"/>
                <w:color w:val="auto"/>
                <w:vertAlign w:val="superscript"/>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7"/>
                <w:szCs w:val="7"/>
                <w:color w:val="auto"/>
                <w:vertAlign w:val="superscript"/>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5D6673"/>
            </w:tcBorders>
          </w:tcPr>
          <w:p>
            <w:pPr>
              <w:ind w:left="40"/>
              <w:spacing w:after="0"/>
              <w:rPr>
                <w:sz w:val="20"/>
                <w:szCs w:val="20"/>
                <w:color w:val="auto"/>
              </w:rPr>
            </w:pPr>
            <w:r>
              <w:rPr>
                <w:rFonts w:ascii="Arial" w:cs="Arial" w:eastAsia="Arial" w:hAnsi="Arial"/>
                <w:sz w:val="16"/>
                <w:szCs w:val="16"/>
                <w:color w:val="auto"/>
              </w:rPr>
              <w:t>125,000</w:t>
            </w:r>
          </w:p>
        </w:tc>
        <w:tc>
          <w:tcPr>
            <w:tcW w:w="0" w:type="dxa"/>
            <w:vAlign w:val="bottom"/>
          </w:tcPr>
          <w:p>
            <w:pPr>
              <w:spacing w:after="0"/>
              <w:rPr>
                <w:sz w:val="1"/>
                <w:szCs w:val="1"/>
                <w:color w:val="auto"/>
              </w:rPr>
            </w:pPr>
          </w:p>
        </w:tc>
      </w:tr>
      <w:tr>
        <w:trPr>
          <w:trHeight w:val="379"/>
        </w:trPr>
        <w:tc>
          <w:tcPr>
            <w:tcW w:w="196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0063A6"/>
              </w:rPr>
              <w:t>Diana D. Tremblay</w:t>
            </w:r>
            <w:r>
              <w:rPr>
                <w:rFonts w:ascii="Arial" w:cs="Arial" w:eastAsia="Arial" w:hAnsi="Arial"/>
                <w:sz w:val="26"/>
                <w:szCs w:val="26"/>
                <w:b w:val="1"/>
                <w:bCs w:val="1"/>
                <w:color w:val="0063A6"/>
                <w:vertAlign w:val="superscript"/>
              </w:rPr>
              <w:t>(10)</w:t>
            </w:r>
          </w:p>
        </w:tc>
        <w:tc>
          <w:tcPr>
            <w:tcW w:w="160" w:type="dxa"/>
            <w:vAlign w:val="bottom"/>
            <w:tcBorders>
              <w:bottom w:val="single" w:sz="8" w:color="5D6673"/>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5D6673"/>
            </w:tcBorders>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130,000</w:t>
            </w:r>
            <w:r>
              <w:rPr>
                <w:rFonts w:ascii="Times New Roman" w:cs="Times New Roman" w:eastAsia="Times New Roman" w:hAnsi="Times New Roman"/>
                <w:sz w:val="3"/>
                <w:szCs w:val="3"/>
                <w:color w:val="auto"/>
              </w:rPr>
              <w:t>​</w:t>
            </w:r>
          </w:p>
        </w:tc>
        <w:tc>
          <w:tcPr>
            <w:tcW w:w="8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5D6673"/>
            </w:tcBorders>
          </w:tcPr>
          <w:p>
            <w:pPr>
              <w:jc w:val="right"/>
              <w:ind w:right="165"/>
              <w:spacing w:after="0"/>
              <w:rPr>
                <w:sz w:val="20"/>
                <w:szCs w:val="20"/>
                <w:color w:val="auto"/>
              </w:rPr>
            </w:pPr>
            <w:r>
              <w:rPr>
                <w:rFonts w:ascii="Arial" w:cs="Arial" w:eastAsia="Arial" w:hAnsi="Arial"/>
                <w:sz w:val="16"/>
                <w:szCs w:val="16"/>
                <w:color w:val="auto"/>
              </w:rPr>
              <w:t>210,043</w:t>
            </w:r>
          </w:p>
        </w:tc>
        <w:tc>
          <w:tcPr>
            <w:tcW w:w="40" w:type="dxa"/>
            <w:vAlign w:val="bottom"/>
            <w:tcBorders>
              <w:bottom w:val="single" w:sz="8" w:color="5D6673"/>
            </w:tcBorders>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31"/>
                <w:szCs w:val="31"/>
                <w:color w:val="auto"/>
                <w:vertAlign w:val="subscript"/>
              </w:rPr>
              <w:t>—</w:t>
            </w:r>
            <w:r>
              <w:rPr>
                <w:rFonts w:ascii="Times New Roman" w:cs="Times New Roman" w:eastAsia="Times New Roman" w:hAnsi="Times New Roman"/>
                <w:sz w:val="4"/>
                <w:szCs w:val="4"/>
                <w:color w:val="auto"/>
              </w:rPr>
              <w:t>​</w:t>
            </w:r>
          </w:p>
        </w:tc>
        <w:tc>
          <w:tcPr>
            <w:tcW w:w="8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5D6673"/>
            </w:tcBorders>
          </w:tcPr>
          <w:p>
            <w:pPr>
              <w:jc w:val="right"/>
              <w:spacing w:after="0"/>
              <w:rPr>
                <w:sz w:val="20"/>
                <w:szCs w:val="20"/>
                <w:color w:val="auto"/>
              </w:rPr>
            </w:pPr>
            <w:r>
              <w:rPr>
                <w:rFonts w:ascii="Arial" w:cs="Arial" w:eastAsia="Arial" w:hAnsi="Arial"/>
                <w:sz w:val="31"/>
                <w:szCs w:val="31"/>
                <w:color w:val="auto"/>
                <w:vertAlign w:val="subscript"/>
              </w:rPr>
              <w:t>—</w:t>
            </w:r>
            <w:r>
              <w:rPr>
                <w:rFonts w:ascii="Times New Roman" w:cs="Times New Roman" w:eastAsia="Times New Roman" w:hAnsi="Times New Roman"/>
                <w:sz w:val="4"/>
                <w:szCs w:val="4"/>
                <w:color w:val="auto"/>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tcBorders>
              <w:bottom w:val="single" w:sz="8" w:color="5D6673"/>
            </w:tcBorders>
          </w:tcPr>
          <w:p>
            <w:pPr>
              <w:ind w:left="840"/>
              <w:spacing w:after="0"/>
              <w:rPr>
                <w:sz w:val="20"/>
                <w:szCs w:val="20"/>
                <w:color w:val="auto"/>
              </w:rPr>
            </w:pPr>
            <w:r>
              <w:rPr>
                <w:rFonts w:ascii="Arial" w:cs="Arial" w:eastAsia="Arial" w:hAnsi="Arial"/>
                <w:sz w:val="31"/>
                <w:szCs w:val="31"/>
                <w:color w:val="auto"/>
                <w:w w:val="96"/>
                <w:vertAlign w:val="subscript"/>
              </w:rPr>
              <w:t>—</w:t>
            </w:r>
            <w:r>
              <w:rPr>
                <w:rFonts w:ascii="Times New Roman" w:cs="Times New Roman" w:eastAsia="Times New Roman" w:hAnsi="Times New Roman"/>
                <w:sz w:val="4"/>
                <w:szCs w:val="4"/>
                <w:color w:val="auto"/>
                <w:w w:val="96"/>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5D6673"/>
            </w:tcBorders>
          </w:tcPr>
          <w:p>
            <w:pPr>
              <w:jc w:val="right"/>
              <w:spacing w:after="0"/>
              <w:rPr>
                <w:sz w:val="20"/>
                <w:szCs w:val="20"/>
                <w:color w:val="auto"/>
              </w:rPr>
            </w:pPr>
            <w:r>
              <w:rPr>
                <w:rFonts w:ascii="Arial" w:cs="Arial" w:eastAsia="Arial" w:hAnsi="Arial"/>
                <w:sz w:val="31"/>
                <w:szCs w:val="31"/>
                <w:color w:val="auto"/>
                <w:vertAlign w:val="subscript"/>
              </w:rPr>
              <w:t>—</w:t>
            </w:r>
            <w:r>
              <w:rPr>
                <w:rFonts w:ascii="Times New Roman" w:cs="Times New Roman" w:eastAsia="Times New Roman" w:hAnsi="Times New Roman"/>
                <w:sz w:val="4"/>
                <w:szCs w:val="4"/>
                <w:color w:val="auto"/>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5D6673"/>
            </w:tcBorders>
          </w:tcPr>
          <w:p>
            <w:pPr>
              <w:ind w:left="40"/>
              <w:spacing w:after="0"/>
              <w:rPr>
                <w:sz w:val="20"/>
                <w:szCs w:val="20"/>
                <w:color w:val="auto"/>
              </w:rPr>
            </w:pPr>
            <w:r>
              <w:rPr>
                <w:rFonts w:ascii="Arial" w:cs="Arial" w:eastAsia="Arial" w:hAnsi="Arial"/>
                <w:sz w:val="16"/>
                <w:szCs w:val="16"/>
                <w:color w:val="auto"/>
              </w:rPr>
              <w:t>340,043</w:t>
            </w:r>
          </w:p>
        </w:tc>
        <w:tc>
          <w:tcPr>
            <w:tcW w:w="0" w:type="dxa"/>
            <w:vAlign w:val="bottom"/>
          </w:tcPr>
          <w:p>
            <w:pPr>
              <w:spacing w:after="0"/>
              <w:rPr>
                <w:sz w:val="1"/>
                <w:szCs w:val="1"/>
                <w:color w:val="auto"/>
              </w:rPr>
            </w:pPr>
          </w:p>
        </w:tc>
      </w:tr>
      <w:tr>
        <w:trPr>
          <w:trHeight w:val="366"/>
        </w:trPr>
        <w:tc>
          <w:tcPr>
            <w:tcW w:w="1960" w:type="dxa"/>
            <w:vAlign w:val="bottom"/>
            <w:tcBorders>
              <w:bottom w:val="single" w:sz="8" w:color="0063A6"/>
            </w:tcBorders>
          </w:tcPr>
          <w:p>
            <w:pPr>
              <w:ind w:left="20"/>
              <w:spacing w:after="0"/>
              <w:rPr>
                <w:sz w:val="20"/>
                <w:szCs w:val="20"/>
                <w:color w:val="auto"/>
              </w:rPr>
            </w:pPr>
            <w:r>
              <w:rPr>
                <w:rFonts w:ascii="Arial" w:cs="Arial" w:eastAsia="Arial" w:hAnsi="Arial"/>
                <w:sz w:val="16"/>
                <w:szCs w:val="16"/>
                <w:b w:val="1"/>
                <w:bCs w:val="1"/>
                <w:color w:val="0063A6"/>
              </w:rPr>
              <w:t>Lynda L. Ziegler</w:t>
            </w:r>
            <w:r>
              <w:rPr>
                <w:rFonts w:ascii="Arial" w:cs="Arial" w:eastAsia="Arial" w:hAnsi="Arial"/>
                <w:sz w:val="26"/>
                <w:szCs w:val="26"/>
                <w:b w:val="1"/>
                <w:bCs w:val="1"/>
                <w:color w:val="0063A6"/>
                <w:vertAlign w:val="superscript"/>
              </w:rPr>
              <w:t>(7)(11)</w:t>
            </w:r>
          </w:p>
        </w:tc>
        <w:tc>
          <w:tcPr>
            <w:tcW w:w="160" w:type="dxa"/>
            <w:vAlign w:val="bottom"/>
            <w:tcBorders>
              <w:bottom w:val="single" w:sz="8" w:color="0063A6"/>
            </w:tcBorders>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Borders>
              <w:bottom w:val="single" w:sz="8" w:color="0063A6"/>
            </w:tcBorders>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271,875</w:t>
            </w:r>
            <w:r>
              <w:rPr>
                <w:rFonts w:ascii="Times New Roman" w:cs="Times New Roman" w:eastAsia="Times New Roman" w:hAnsi="Times New Roman"/>
                <w:sz w:val="3"/>
                <w:szCs w:val="3"/>
                <w:color w:val="auto"/>
              </w:rPr>
              <w:t>​</w:t>
            </w:r>
          </w:p>
        </w:tc>
        <w:tc>
          <w:tcPr>
            <w:tcW w:w="80" w:type="dxa"/>
            <w:vAlign w:val="bottom"/>
            <w:tcBorders>
              <w:bottom w:val="single" w:sz="8" w:color="0063A6"/>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0063A6"/>
            </w:tcBorders>
            <w:gridSpan w:val="2"/>
          </w:tcPr>
          <w:p>
            <w:pPr>
              <w:jc w:val="right"/>
              <w:ind w:right="22"/>
              <w:spacing w:after="0"/>
              <w:rPr>
                <w:sz w:val="20"/>
                <w:szCs w:val="20"/>
                <w:color w:val="auto"/>
              </w:rPr>
            </w:pPr>
            <w:r>
              <w:rPr>
                <w:rFonts w:ascii="Arial" w:cs="Arial" w:eastAsia="Arial" w:hAnsi="Arial"/>
                <w:sz w:val="31"/>
                <w:szCs w:val="31"/>
                <w:color w:val="auto"/>
                <w:vertAlign w:val="subscript"/>
              </w:rPr>
              <w:t>55</w:t>
            </w:r>
            <w:r>
              <w:rPr>
                <w:rFonts w:ascii="Arial" w:cs="Arial" w:eastAsia="Arial" w:hAnsi="Arial"/>
                <w:sz w:val="13"/>
                <w:szCs w:val="13"/>
                <w:color w:val="auto"/>
              </w:rPr>
              <w:t>(13)</w:t>
            </w:r>
            <w:r>
              <w:rPr>
                <w:rFonts w:ascii="Times New Roman" w:cs="Times New Roman" w:eastAsia="Times New Roman" w:hAnsi="Times New Roman"/>
                <w:sz w:val="3"/>
                <w:szCs w:val="3"/>
                <w:color w:val="auto"/>
              </w:rPr>
              <w:t>​</w:t>
            </w:r>
          </w:p>
        </w:tc>
        <w:tc>
          <w:tcPr>
            <w:tcW w:w="140" w:type="dxa"/>
            <w:vAlign w:val="bottom"/>
            <w:tcBorders>
              <w:bottom w:val="single" w:sz="8" w:color="0063A6"/>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7"/>
                <w:szCs w:val="7"/>
                <w:color w:val="auto"/>
                <w:vertAlign w:val="superscript"/>
              </w:rPr>
              <w:t>​</w:t>
            </w:r>
          </w:p>
        </w:tc>
        <w:tc>
          <w:tcPr>
            <w:tcW w:w="80" w:type="dxa"/>
            <w:vAlign w:val="bottom"/>
            <w:tcBorders>
              <w:bottom w:val="single" w:sz="8" w:color="0063A6"/>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7"/>
                <w:szCs w:val="7"/>
                <w:color w:val="auto"/>
                <w:vertAlign w:val="superscript"/>
              </w:rPr>
              <w:t>​</w:t>
            </w:r>
          </w:p>
        </w:tc>
        <w:tc>
          <w:tcPr>
            <w:tcW w:w="100" w:type="dxa"/>
            <w:vAlign w:val="bottom"/>
            <w:tcBorders>
              <w:bottom w:val="single" w:sz="8" w:color="0063A6"/>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tcBorders>
              <w:bottom w:val="single" w:sz="8" w:color="0063A6"/>
            </w:tcBorders>
          </w:tcPr>
          <w:p>
            <w:pPr>
              <w:ind w:left="84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7"/>
                <w:szCs w:val="7"/>
                <w:color w:val="auto"/>
                <w:vertAlign w:val="superscript"/>
              </w:rPr>
              <w:t>​</w:t>
            </w:r>
          </w:p>
        </w:tc>
        <w:tc>
          <w:tcPr>
            <w:tcW w:w="100" w:type="dxa"/>
            <w:vAlign w:val="bottom"/>
            <w:tcBorders>
              <w:bottom w:val="single" w:sz="8" w:color="0063A6"/>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80" w:type="dxa"/>
            <w:vAlign w:val="bottom"/>
            <w:tcBorders>
              <w:bottom w:val="single" w:sz="8" w:color="0063A6"/>
            </w:tcBorders>
          </w:tcPr>
          <w:p>
            <w:pPr>
              <w:jc w:val="right"/>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7"/>
                <w:szCs w:val="7"/>
                <w:color w:val="auto"/>
                <w:vertAlign w:val="superscript"/>
              </w:rPr>
              <w:t>​</w:t>
            </w:r>
          </w:p>
        </w:tc>
        <w:tc>
          <w:tcPr>
            <w:tcW w:w="100" w:type="dxa"/>
            <w:vAlign w:val="bottom"/>
            <w:tcBorders>
              <w:bottom w:val="single" w:sz="8" w:color="0063A6"/>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0063A6"/>
            </w:tcBorders>
          </w:tcPr>
          <w:p>
            <w:pPr>
              <w:ind w:left="40"/>
              <w:spacing w:after="0"/>
              <w:rPr>
                <w:sz w:val="20"/>
                <w:szCs w:val="20"/>
                <w:color w:val="auto"/>
              </w:rPr>
            </w:pPr>
            <w:r>
              <w:rPr>
                <w:rFonts w:ascii="Arial" w:cs="Arial" w:eastAsia="Arial" w:hAnsi="Arial"/>
                <w:sz w:val="16"/>
                <w:szCs w:val="16"/>
                <w:color w:val="auto"/>
              </w:rPr>
              <w:t>271,930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1374140</wp:posOffset>
            </wp:positionH>
            <wp:positionV relativeFrom="paragraph">
              <wp:posOffset>-3199130</wp:posOffset>
            </wp:positionV>
            <wp:extent cx="4373245" cy="92900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373245" cy="929005"/>
                    </a:xfrm>
                    <a:prstGeom prst="rect">
                      <a:avLst/>
                    </a:prstGeom>
                    <a:noFill/>
                  </pic:spPr>
                </pic:pic>
              </a:graphicData>
            </a:graphic>
          </wp:anchor>
        </w:drawing>
      </w:r>
    </w:p>
    <w:p>
      <w:pPr>
        <w:spacing w:after="0" w:line="77" w:lineRule="exact"/>
        <w:rPr>
          <w:sz w:val="20"/>
          <w:szCs w:val="20"/>
          <w:color w:val="auto"/>
        </w:rPr>
      </w:pPr>
    </w:p>
    <w:p>
      <w:pPr>
        <w:ind w:left="320" w:hanging="317"/>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Member of the Audit/Finance Committee.</w:t>
      </w:r>
    </w:p>
    <w:p>
      <w:pPr>
        <w:spacing w:after="0" w:line="65" w:lineRule="exact"/>
        <w:rPr>
          <w:rFonts w:ascii="Arial" w:cs="Arial" w:eastAsia="Arial" w:hAnsi="Arial"/>
          <w:sz w:val="14"/>
          <w:szCs w:val="14"/>
          <w:color w:val="auto"/>
        </w:rPr>
      </w:pPr>
    </w:p>
    <w:p>
      <w:pPr>
        <w:ind w:left="320" w:hanging="317"/>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Chair of the Compensation Committee.</w:t>
      </w:r>
    </w:p>
    <w:p>
      <w:pPr>
        <w:spacing w:after="0" w:line="78" w:lineRule="exact"/>
        <w:rPr>
          <w:rFonts w:ascii="Arial" w:cs="Arial" w:eastAsia="Arial" w:hAnsi="Arial"/>
          <w:sz w:val="14"/>
          <w:szCs w:val="14"/>
          <w:color w:val="auto"/>
        </w:rPr>
      </w:pPr>
    </w:p>
    <w:p>
      <w:pPr>
        <w:ind w:left="320" w:right="180" w:hanging="317"/>
        <w:spacing w:after="0" w:line="275" w:lineRule="auto"/>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Lande was initially appointed to the Board pursuant to a cooperation agreement with Coppersmith Capital Management, LLC, Scopia Management, Inc., and Jerome J. Lande.</w:t>
      </w:r>
    </w:p>
    <w:p>
      <w:pPr>
        <w:spacing w:after="0" w:line="16" w:lineRule="exact"/>
        <w:rPr>
          <w:rFonts w:ascii="Arial" w:cs="Arial" w:eastAsia="Arial" w:hAnsi="Arial"/>
          <w:sz w:val="14"/>
          <w:szCs w:val="14"/>
          <w:color w:val="auto"/>
        </w:rPr>
      </w:pPr>
    </w:p>
    <w:p>
      <w:pPr>
        <w:ind w:left="320" w:hanging="317"/>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Lande's cash retainers were paid directly to Scopia Capital Management LP.</w:t>
      </w:r>
    </w:p>
    <w:p>
      <w:pPr>
        <w:spacing w:after="0" w:line="65" w:lineRule="exact"/>
        <w:rPr>
          <w:rFonts w:ascii="Arial" w:cs="Arial" w:eastAsia="Arial" w:hAnsi="Arial"/>
          <w:sz w:val="14"/>
          <w:szCs w:val="14"/>
          <w:color w:val="auto"/>
        </w:rPr>
      </w:pPr>
    </w:p>
    <w:p>
      <w:pPr>
        <w:ind w:left="320" w:hanging="317"/>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Chair of the Audit/Finance Committee.</w:t>
      </w:r>
    </w:p>
    <w:p>
      <w:pPr>
        <w:spacing w:after="0" w:line="78" w:lineRule="exact"/>
        <w:rPr>
          <w:rFonts w:ascii="Arial" w:cs="Arial" w:eastAsia="Arial" w:hAnsi="Arial"/>
          <w:sz w:val="14"/>
          <w:szCs w:val="14"/>
          <w:color w:val="auto"/>
        </w:rPr>
      </w:pPr>
    </w:p>
    <w:p>
      <w:pPr>
        <w:ind w:left="320" w:right="240" w:hanging="317"/>
        <w:spacing w:after="0" w:line="275" w:lineRule="auto"/>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Mirchandani was appointed to the Board of Directors effective July 18, 2023 and became a member of the Audit/Finance Committee effective September 29, 2023.</w:t>
      </w:r>
    </w:p>
    <w:p>
      <w:pPr>
        <w:spacing w:after="0" w:line="16" w:lineRule="exact"/>
        <w:rPr>
          <w:rFonts w:ascii="Arial" w:cs="Arial" w:eastAsia="Arial" w:hAnsi="Arial"/>
          <w:sz w:val="14"/>
          <w:szCs w:val="14"/>
          <w:color w:val="auto"/>
        </w:rPr>
      </w:pPr>
    </w:p>
    <w:p>
      <w:pPr>
        <w:ind w:left="320" w:hanging="317"/>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Member of the Compensation Committee.</w:t>
      </w:r>
    </w:p>
    <w:p>
      <w:pPr>
        <w:spacing w:after="0" w:line="65" w:lineRule="exact"/>
        <w:rPr>
          <w:rFonts w:ascii="Arial" w:cs="Arial" w:eastAsia="Arial" w:hAnsi="Arial"/>
          <w:sz w:val="14"/>
          <w:szCs w:val="14"/>
          <w:color w:val="auto"/>
        </w:rPr>
      </w:pPr>
    </w:p>
    <w:p>
      <w:pPr>
        <w:ind w:left="320" w:hanging="317"/>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Member of the Nominating and Corporate Governance Committee.</w:t>
      </w:r>
    </w:p>
    <w:p>
      <w:pPr>
        <w:spacing w:after="0" w:line="78" w:lineRule="exact"/>
        <w:rPr>
          <w:rFonts w:ascii="Arial" w:cs="Arial" w:eastAsia="Arial" w:hAnsi="Arial"/>
          <w:sz w:val="14"/>
          <w:szCs w:val="14"/>
          <w:color w:val="auto"/>
        </w:rPr>
      </w:pPr>
    </w:p>
    <w:p>
      <w:pPr>
        <w:ind w:left="320" w:hanging="317"/>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Mr. Pruitt did not stand for re-election at the 2023 annual meeting and retired effective May 11, 2023.</w:t>
      </w:r>
    </w:p>
    <w:p>
      <w:pPr>
        <w:spacing w:after="0" w:line="65" w:lineRule="exact"/>
        <w:rPr>
          <w:rFonts w:ascii="Arial" w:cs="Arial" w:eastAsia="Arial" w:hAnsi="Arial"/>
          <w:sz w:val="14"/>
          <w:szCs w:val="14"/>
          <w:color w:val="auto"/>
        </w:rPr>
      </w:pPr>
    </w:p>
    <w:p>
      <w:pPr>
        <w:ind w:left="320" w:hanging="317"/>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Board Chair.</w:t>
      </w:r>
    </w:p>
    <w:p>
      <w:pPr>
        <w:spacing w:after="0" w:line="65" w:lineRule="exact"/>
        <w:rPr>
          <w:rFonts w:ascii="Arial" w:cs="Arial" w:eastAsia="Arial" w:hAnsi="Arial"/>
          <w:sz w:val="14"/>
          <w:szCs w:val="14"/>
          <w:color w:val="auto"/>
        </w:rPr>
      </w:pPr>
    </w:p>
    <w:p>
      <w:pPr>
        <w:ind w:left="320" w:hanging="317"/>
        <w:spacing w:after="0"/>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Chair of the Nominating and Corporate Governance Committee.</w:t>
      </w:r>
    </w:p>
    <w:p>
      <w:pPr>
        <w:spacing w:after="0" w:line="78" w:lineRule="exact"/>
        <w:rPr>
          <w:rFonts w:ascii="Arial" w:cs="Arial" w:eastAsia="Arial" w:hAnsi="Arial"/>
          <w:sz w:val="14"/>
          <w:szCs w:val="14"/>
          <w:color w:val="auto"/>
        </w:rPr>
      </w:pPr>
    </w:p>
    <w:p>
      <w:pPr>
        <w:ind w:left="320" w:right="180" w:hanging="317"/>
        <w:spacing w:after="0" w:line="256" w:lineRule="auto"/>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amounts in this column reflect the aggregate grant date fair value of the awards determined in accordance with Financial Accounting Standards Board Accounting Standards Codification Topic 718 (“FASB ASC Topic 718”). Quarterly retainer grants to directors vest immediately.</w:t>
      </w:r>
    </w:p>
    <w:p>
      <w:pPr>
        <w:spacing w:after="0" w:line="29" w:lineRule="exact"/>
        <w:rPr>
          <w:rFonts w:ascii="Arial" w:cs="Arial" w:eastAsia="Arial" w:hAnsi="Arial"/>
          <w:sz w:val="14"/>
          <w:szCs w:val="14"/>
          <w:color w:val="auto"/>
        </w:rPr>
      </w:pPr>
    </w:p>
    <w:p>
      <w:pPr>
        <w:ind w:left="320" w:right="240" w:hanging="317"/>
        <w:spacing w:after="0" w:line="275" w:lineRule="auto"/>
        <w:tabs>
          <w:tab w:leader="none" w:pos="320" w:val="left"/>
        </w:tabs>
        <w:numPr>
          <w:ilvl w:val="0"/>
          <w:numId w:val="7"/>
        </w:numPr>
        <w:rPr>
          <w:rFonts w:ascii="Arial" w:cs="Arial" w:eastAsia="Arial" w:hAnsi="Arial"/>
          <w:sz w:val="14"/>
          <w:szCs w:val="14"/>
          <w:color w:val="auto"/>
        </w:rPr>
      </w:pPr>
      <w:r>
        <w:rPr>
          <w:rFonts w:ascii="Arial" w:cs="Arial" w:eastAsia="Arial" w:hAnsi="Arial"/>
          <w:sz w:val="14"/>
          <w:szCs w:val="14"/>
          <w:color w:val="auto"/>
        </w:rPr>
        <w:t>Represents one share awarded to Ms. Ziegler on April 3, 2023 to correct a shortfall in the award granted to her for the second quarter of 2022. Ms. Ziegler elected to receive all of her compensation for 2023 service in cash.</w:t>
      </w:r>
    </w:p>
    <w:p>
      <w:pPr>
        <w:spacing w:after="0" w:line="197"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Stock Ownership Guidelines</w:t>
      </w:r>
    </w:p>
    <w:p>
      <w:pPr>
        <w:spacing w:after="0" w:line="105" w:lineRule="exact"/>
        <w:rPr>
          <w:sz w:val="20"/>
          <w:szCs w:val="20"/>
          <w:color w:val="auto"/>
        </w:rPr>
      </w:pPr>
    </w:p>
    <w:p>
      <w:pPr>
        <w:ind w:right="180"/>
        <w:spacing w:after="0" w:line="272" w:lineRule="auto"/>
        <w:rPr>
          <w:sz w:val="20"/>
          <w:szCs w:val="20"/>
          <w:color w:val="auto"/>
        </w:rPr>
      </w:pPr>
      <w:r>
        <w:rPr>
          <w:rFonts w:ascii="Arial" w:cs="Arial" w:eastAsia="Arial" w:hAnsi="Arial"/>
          <w:sz w:val="15"/>
          <w:szCs w:val="15"/>
          <w:color w:val="auto"/>
        </w:rPr>
        <w:t>Since 2006, we have maintained stock ownership guidelines for our non-employee directors. We expect our directors to accumulate shares equal to five times their annual cash retainer within five years from their initial appointment or election as a director, or to be making progress towards meeting the guidelines. Based on 2023 director compensation, for our Board Chair that equates to a value of $650,000, for our Board Vice Chair it equates to a value of $575,000, and for the other directors, it equates to a value of $375,000. All of our non-employee directors currently comply with these ownership guidelines.</w:t>
      </w: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Deferred Compensation Plan</w:t>
      </w:r>
    </w:p>
    <w:p>
      <w:pPr>
        <w:spacing w:after="0" w:line="105" w:lineRule="exact"/>
        <w:rPr>
          <w:sz w:val="20"/>
          <w:szCs w:val="20"/>
          <w:color w:val="auto"/>
        </w:rPr>
      </w:pPr>
    </w:p>
    <w:p>
      <w:pPr>
        <w:jc w:val="both"/>
        <w:ind w:right="200"/>
        <w:spacing w:after="0" w:line="260" w:lineRule="auto"/>
        <w:rPr>
          <w:sz w:val="20"/>
          <w:szCs w:val="20"/>
          <w:color w:val="auto"/>
        </w:rPr>
      </w:pPr>
      <w:r>
        <w:rPr>
          <w:rFonts w:ascii="Arial" w:cs="Arial" w:eastAsia="Arial" w:hAnsi="Arial"/>
          <w:sz w:val="16"/>
          <w:szCs w:val="16"/>
          <w:color w:val="auto"/>
        </w:rPr>
        <w:t>Pursuant to the Company’s Amended and Restated Executive Deferred Compensation Plan dated January 1, 2012, our non-employee directors are eligible to participate in that plan and may defer into a nonqualified account up to 100% of any director fees and 100% of any shares of common stock that he or she anticipates receiving.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118745</wp:posOffset>
            </wp:positionV>
            <wp:extent cx="574103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p>
      <w:pPr>
        <w:spacing w:after="0" w:line="319"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type w:val="continuous"/>
        </w:sectPr>
      </w:pPr>
    </w:p>
    <w:bookmarkStart w:id="21" w:name="page22"/>
    <w:bookmarkEnd w:id="2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9"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CORPORATE GOVERNANCE</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Leadership Structure of the Board of Directors</w:t>
      </w:r>
    </w:p>
    <w:p>
      <w:pPr>
        <w:spacing w:after="0" w:line="79"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leadership of our Board is managed by our Board Chair. Our Governance Principles generally require the role of Board Chair to be held by an independent director who meets the independence requirements of the Nasdaq Stock Market. The Board believes having separate roles of Board Chair and CEO allows for a more balanced workload between the Board Chair and the CEO, especially in light of the current duties and responsibilities of the Board Chair, which include the following:</w:t>
      </w:r>
    </w:p>
    <w:p>
      <w:pPr>
        <w:spacing w:after="0" w:line="72" w:lineRule="exact"/>
        <w:rPr>
          <w:sz w:val="20"/>
          <w:szCs w:val="20"/>
          <w:color w:val="auto"/>
        </w:rPr>
      </w:pPr>
    </w:p>
    <w:p>
      <w:pPr>
        <w:ind w:left="220" w:hanging="217"/>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Preside over all meetings of the Board (including executive sessions of the Board) and meetings of the shareholders;</w:t>
      </w:r>
    </w:p>
    <w:p>
      <w:pPr>
        <w:spacing w:after="0" w:line="108" w:lineRule="exact"/>
        <w:rPr>
          <w:rFonts w:ascii="Arial" w:cs="Arial" w:eastAsia="Arial" w:hAnsi="Arial"/>
          <w:sz w:val="16"/>
          <w:szCs w:val="16"/>
          <w:color w:val="auto"/>
        </w:rPr>
      </w:pPr>
    </w:p>
    <w:p>
      <w:pPr>
        <w:ind w:left="220" w:hanging="217"/>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Review the agendas of each Board and committee meeting;</w:t>
      </w:r>
    </w:p>
    <w:p>
      <w:pPr>
        <w:spacing w:after="0" w:line="108" w:lineRule="exact"/>
        <w:rPr>
          <w:rFonts w:ascii="Arial" w:cs="Arial" w:eastAsia="Arial" w:hAnsi="Arial"/>
          <w:sz w:val="16"/>
          <w:szCs w:val="16"/>
          <w:color w:val="auto"/>
        </w:rPr>
      </w:pPr>
    </w:p>
    <w:p>
      <w:pPr>
        <w:ind w:left="220" w:hanging="217"/>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Prepare agendas as needed for executive sessions of the independent directors;</w:t>
      </w:r>
    </w:p>
    <w:p>
      <w:pPr>
        <w:spacing w:after="0" w:line="108" w:lineRule="exact"/>
        <w:rPr>
          <w:rFonts w:ascii="Arial" w:cs="Arial" w:eastAsia="Arial" w:hAnsi="Arial"/>
          <w:sz w:val="16"/>
          <w:szCs w:val="16"/>
          <w:color w:val="auto"/>
        </w:rPr>
      </w:pPr>
    </w:p>
    <w:p>
      <w:pPr>
        <w:ind w:left="220" w:hanging="217"/>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Serve as a liaison between the independent directors and the CEO;</w:t>
      </w:r>
    </w:p>
    <w:p>
      <w:pPr>
        <w:spacing w:after="0" w:line="108" w:lineRule="exact"/>
        <w:rPr>
          <w:rFonts w:ascii="Arial" w:cs="Arial" w:eastAsia="Arial" w:hAnsi="Arial"/>
          <w:sz w:val="16"/>
          <w:szCs w:val="16"/>
          <w:color w:val="auto"/>
        </w:rPr>
      </w:pPr>
    </w:p>
    <w:p>
      <w:pPr>
        <w:ind w:left="220" w:right="540" w:hanging="217"/>
        <w:spacing w:after="0" w:line="277" w:lineRule="auto"/>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consultation with the CEO, make recommendations to the Nominating and Corporate Governance Committee as to membership of Board committees and appointment of Board committee Chairs; and</w:t>
      </w:r>
    </w:p>
    <w:p>
      <w:pPr>
        <w:spacing w:after="0" w:line="53" w:lineRule="exact"/>
        <w:rPr>
          <w:rFonts w:ascii="Arial" w:cs="Arial" w:eastAsia="Arial" w:hAnsi="Arial"/>
          <w:sz w:val="16"/>
          <w:szCs w:val="16"/>
          <w:color w:val="auto"/>
        </w:rPr>
      </w:pPr>
    </w:p>
    <w:p>
      <w:pPr>
        <w:ind w:left="220" w:hanging="217"/>
        <w:spacing w:after="0"/>
        <w:tabs>
          <w:tab w:leader="none" w:pos="220" w:val="left"/>
        </w:tabs>
        <w:numPr>
          <w:ilvl w:val="0"/>
          <w:numId w:val="8"/>
        </w:numPr>
        <w:rPr>
          <w:rFonts w:ascii="Arial" w:cs="Arial" w:eastAsia="Arial" w:hAnsi="Arial"/>
          <w:sz w:val="16"/>
          <w:szCs w:val="16"/>
          <w:color w:val="auto"/>
        </w:rPr>
      </w:pPr>
      <w:r>
        <w:rPr>
          <w:rFonts w:ascii="Arial" w:cs="Arial" w:eastAsia="Arial" w:hAnsi="Arial"/>
          <w:sz w:val="16"/>
          <w:szCs w:val="16"/>
          <w:color w:val="auto"/>
        </w:rPr>
        <w:t>Perform such other duties as the Board may require.</w:t>
      </w:r>
    </w:p>
    <w:p>
      <w:pPr>
        <w:spacing w:after="0" w:line="188"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Pursuant to our Governance Principles, the Board Chair must be an independent director unless the Board determines that the best interests of shareholders would otherwise be better served. The Board Chair is elected by a majority of the members of the Board following the annual meeting of shareholders (or at such other time as a vacancy for the role of Board Chair may occur). The Board Chair serves for a term of three years (provided such director is re-elected by shareholders if his or her term as a director does not coincide with his or her term as Board Chair). The Board Chair may not serve more than two consecutive terms unless the Board approves an extended term. Our current Chair, Diana D. Tremblay, is serving her first term.</w:t>
      </w:r>
    </w:p>
    <w:p>
      <w:pPr>
        <w:spacing w:after="0" w:line="144" w:lineRule="exact"/>
        <w:rPr>
          <w:sz w:val="20"/>
          <w:szCs w:val="20"/>
          <w:color w:val="auto"/>
        </w:rPr>
      </w:pPr>
    </w:p>
    <w:p>
      <w:pPr>
        <w:ind w:right="380"/>
        <w:spacing w:after="0" w:line="277" w:lineRule="auto"/>
        <w:rPr>
          <w:sz w:val="20"/>
          <w:szCs w:val="20"/>
          <w:color w:val="auto"/>
        </w:rPr>
      </w:pPr>
      <w:r>
        <w:rPr>
          <w:rFonts w:ascii="Arial" w:cs="Arial" w:eastAsia="Arial" w:hAnsi="Arial"/>
          <w:sz w:val="16"/>
          <w:szCs w:val="16"/>
          <w:color w:val="auto"/>
        </w:rPr>
        <w:t>If the Board determines that it is in the best interests of the shareholders to combine the roles of CEO and Board Chair, the Board will appoint a Lead Independent Director with the duties set forth in our Governance Principles.</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Corporate Governance Guiding Principles</w:t>
      </w:r>
    </w:p>
    <w:p>
      <w:pPr>
        <w:spacing w:after="0" w:line="79"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 xml:space="preserve">The Company’s Governance Principles are available on the Company’s website,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“Investors” and then “Sustainability and Governance.”</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Board Matters – Meeting Attendance</w:t>
      </w:r>
    </w:p>
    <w:p>
      <w:pPr>
        <w:spacing w:after="0" w:line="92"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Our business, property, and affairs are managed under the oversight of our Board. Members of our Board are kept informed of our business through discussions with our CEO and other officers, by reviewing materials provided to them, by visiting our offices, and by participating in meetings of the Board and its committees.</w:t>
      </w:r>
    </w:p>
    <w:p>
      <w:pPr>
        <w:spacing w:after="0" w:line="133"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In accordance with our Governance Principles, directors are expected to attend the Company’s annual meeting of shareholders. All our directors serving at the time of the 2023 annual meeting of shareholders attended the meeting. During 2023, the Board met seven times. All the directors attended at least 75% of the meetings of the Board and committees on which he or she served. Also, in accordance with our Governance Principles, our independent directors meet in an executive session as often as necessary, but no less than two times annually.</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Director Independence</w:t>
      </w:r>
    </w:p>
    <w:p>
      <w:pPr>
        <w:spacing w:after="0" w:line="79"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Our common stock is listed on the Nasdaq Global Select Market (Nasdaq). Under the Nasdaq listing rules, independent directors must comprise a majority of a listed company’s board of directors. In addition, the Nasdaq listing rules require that, subject to specified exceptions, each member of a listed company’s audit, compensation, and nominating and corporate governance committees be independent. Under the Nasdaq listing rules, a director will only qualify as an “independent director” if that company’s board of directors determines that the person does not have a relationship that would interfere with the exercise of independent judgment in carrying out the responsibilities of a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125730</wp:posOffset>
            </wp:positionV>
            <wp:extent cx="57410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11"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18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196215</wp:posOffset>
            </wp:positionV>
            <wp:extent cx="6889750" cy="171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7080"/>
        <w:spacing w:after="0"/>
        <w:rPr>
          <w:sz w:val="20"/>
          <w:szCs w:val="20"/>
          <w:color w:val="auto"/>
        </w:rPr>
      </w:pPr>
      <w:r>
        <w:rPr>
          <w:rFonts w:ascii="Arial" w:cs="Arial" w:eastAsia="Arial" w:hAnsi="Arial"/>
          <w:sz w:val="14"/>
          <w:szCs w:val="14"/>
          <w:color w:val="5D6673"/>
        </w:rPr>
        <w:t>CORPORATE GOVERNANCE</w:t>
      </w:r>
    </w:p>
    <w:p>
      <w:pPr>
        <w:spacing w:after="0" w:line="35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As recommended by the Nominating and Corporate Governance Committee, the Board has determined that a majority of our Board are independent directors as defined under the Nasdaq listing rules and the SEC rules, with Mr. Deitrich serving as the sole non-independent director. As Mr. Deitrich does not serve on any committees, and as recommended by the Nominating and Corporate Governance Committee, the Board has determined that all members of Itron’s committees are independent under SEC rules and Nasdaq listing rules. In addition, as recommended by the Nominating and Corporate Governance Committee, the Board has determined that all members of our Audit/Finance Committee are independent under Rule 10A-3 of the Securities Exchange Act of 1934, as amended (Exchange Act).</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Committees of the Board</w:t>
      </w:r>
    </w:p>
    <w:p>
      <w:pPr>
        <w:spacing w:after="0" w:line="79"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 xml:space="preserve">We have three committees to assist the Board in fulfilling its responsibilities: Nominating and Corporate Governance, Audit/Finance, and Compensation. Each of the three current committees operates under a written charter that has been approved by the Board. The committee charters are reviewed annually and are updated as necessary to reflect changes in regulatory requirements and evolving oversight practices. All of the current committee charters are available on our website at </w:t>
      </w:r>
      <w:r>
        <w:rPr>
          <w:rFonts w:ascii="Arial" w:cs="Arial" w:eastAsia="Arial" w:hAnsi="Arial"/>
          <w:sz w:val="16"/>
          <w:szCs w:val="16"/>
          <w:i w:val="1"/>
          <w:iCs w:val="1"/>
          <w:color w:val="auto"/>
        </w:rPr>
        <w:t>http://investors.itron.com/corporate-governance-0</w:t>
      </w:r>
      <w:r>
        <w:rPr>
          <w:rFonts w:ascii="Arial" w:cs="Arial" w:eastAsia="Arial" w:hAnsi="Arial"/>
          <w:sz w:val="16"/>
          <w:szCs w:val="16"/>
          <w:color w:val="auto"/>
        </w:rPr>
        <w:t>. The table below provides membership of each committee at the end of fiscal</w:t>
      </w:r>
      <w:r>
        <w:rPr>
          <w:rFonts w:ascii="Arial" w:cs="Arial" w:eastAsia="Arial" w:hAnsi="Arial"/>
          <w:sz w:val="16"/>
          <w:szCs w:val="16"/>
          <w:i w:val="1"/>
          <w:iCs w:val="1"/>
          <w:color w:val="auto"/>
        </w:rPr>
        <w:t xml:space="preserve"> </w:t>
      </w:r>
      <w:r>
        <w:rPr>
          <w:rFonts w:ascii="Arial" w:cs="Arial" w:eastAsia="Arial" w:hAnsi="Arial"/>
          <w:sz w:val="16"/>
          <w:szCs w:val="16"/>
          <w:color w:val="auto"/>
        </w:rPr>
        <w:t>year 2023, followed by a description of each committee’s responsibilities.</w:t>
      </w:r>
    </w:p>
    <w:p>
      <w:pPr>
        <w:sectPr>
          <w:pgSz w:w="11900" w:h="16838" w:orient="portrait"/>
          <w:cols w:equalWidth="0" w:num="1">
            <w:col w:w="9060"/>
          </w:cols>
          <w:pgMar w:left="1420" w:top="115" w:right="1419" w:bottom="1440" w:gutter="0" w:footer="0" w:header="0"/>
        </w:sectPr>
      </w:pPr>
    </w:p>
    <w:p>
      <w:pPr>
        <w:spacing w:after="0" w:line="370"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196215</wp:posOffset>
            </wp:positionV>
            <wp:extent cx="211899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2118995" cy="8255"/>
                    </a:xfrm>
                    <a:prstGeom prst="rect">
                      <a:avLst/>
                    </a:prstGeom>
                    <a:noFill/>
                  </pic:spPr>
                </pic:pic>
              </a:graphicData>
            </a:graphic>
          </wp:anchor>
        </w:drawing>
      </w:r>
    </w:p>
    <w:p>
      <w:pPr>
        <w:spacing w:after="0" w:line="394" w:lineRule="exact"/>
        <w:rPr>
          <w:sz w:val="20"/>
          <w:szCs w:val="20"/>
          <w:color w:val="auto"/>
        </w:rPr>
      </w:pPr>
    </w:p>
    <w:p>
      <w:pPr>
        <w:ind w:left="20"/>
        <w:spacing w:after="0"/>
        <w:rPr>
          <w:sz w:val="20"/>
          <w:szCs w:val="20"/>
          <w:color w:val="auto"/>
        </w:rPr>
      </w:pPr>
      <w:r>
        <w:rPr>
          <w:rFonts w:ascii="Arial" w:cs="Arial" w:eastAsia="Arial" w:hAnsi="Arial"/>
          <w:sz w:val="16"/>
          <w:szCs w:val="16"/>
          <w:color w:val="0063A6"/>
        </w:rPr>
        <w:t>Mary</w:t>
      </w:r>
      <w:r>
        <w:rPr>
          <w:rFonts w:ascii="Arial" w:cs="Arial" w:eastAsia="Arial" w:hAnsi="Arial"/>
          <w:sz w:val="16"/>
          <w:szCs w:val="16"/>
          <w:b w:val="1"/>
          <w:bCs w:val="1"/>
          <w:color w:val="0063A6"/>
        </w:rPr>
        <w:t>​</w:t>
      </w:r>
      <w:r>
        <w:rPr>
          <w:rFonts w:ascii="Arial" w:cs="Arial" w:eastAsia="Arial" w:hAnsi="Arial"/>
          <w:sz w:val="16"/>
          <w:szCs w:val="16"/>
          <w:color w:val="0063A6"/>
        </w:rPr>
        <w:t xml:space="preserve"> C. Hemmingsen</w:t>
      </w:r>
    </w:p>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shd w:val="clear" w:color="auto" w:fill="0063A6"/>
          </w:tcPr>
          <w:p>
            <w:pPr>
              <w:spacing w:after="0"/>
              <w:rPr>
                <w:sz w:val="20"/>
                <w:szCs w:val="20"/>
                <w:color w:val="auto"/>
              </w:rPr>
            </w:pPr>
          </w:p>
        </w:tc>
        <w:tc>
          <w:tcPr>
            <w:tcW w:w="1540" w:type="dxa"/>
            <w:vAlign w:val="bottom"/>
            <w:vMerge w:val="restart"/>
            <w:shd w:val="clear" w:color="auto" w:fill="0063A6"/>
          </w:tcPr>
          <w:p>
            <w:pPr>
              <w:ind w:left="320"/>
              <w:spacing w:after="0"/>
              <w:rPr>
                <w:sz w:val="20"/>
                <w:szCs w:val="20"/>
                <w:color w:val="auto"/>
              </w:rPr>
            </w:pPr>
            <w:r>
              <w:rPr>
                <w:rFonts w:ascii="Arial" w:cs="Arial" w:eastAsia="Arial" w:hAnsi="Arial"/>
                <w:sz w:val="16"/>
                <w:szCs w:val="16"/>
                <w:b w:val="1"/>
                <w:bCs w:val="1"/>
                <w:color w:val="FFFFFF"/>
              </w:rPr>
              <w:t>Audit/Finance</w:t>
            </w:r>
          </w:p>
        </w:tc>
        <w:tc>
          <w:tcPr>
            <w:tcW w:w="220" w:type="dxa"/>
            <w:vAlign w:val="bottom"/>
            <w:shd w:val="clear" w:color="auto" w:fill="0063A6"/>
          </w:tcPr>
          <w:p>
            <w:pPr>
              <w:spacing w:after="0"/>
              <w:rPr>
                <w:sz w:val="20"/>
                <w:szCs w:val="20"/>
                <w:color w:val="auto"/>
              </w:rPr>
            </w:pPr>
          </w:p>
        </w:tc>
        <w:tc>
          <w:tcPr>
            <w:tcW w:w="220" w:type="dxa"/>
            <w:vAlign w:val="bottom"/>
            <w:shd w:val="clear" w:color="auto" w:fill="0063A6"/>
          </w:tcPr>
          <w:p>
            <w:pPr>
              <w:spacing w:after="0"/>
              <w:rPr>
                <w:sz w:val="20"/>
                <w:szCs w:val="20"/>
                <w:color w:val="auto"/>
              </w:rPr>
            </w:pPr>
          </w:p>
        </w:tc>
        <w:tc>
          <w:tcPr>
            <w:tcW w:w="1520" w:type="dxa"/>
            <w:vAlign w:val="bottom"/>
            <w:shd w:val="clear" w:color="auto" w:fill="0063A6"/>
          </w:tcPr>
          <w:p>
            <w:pPr>
              <w:jc w:val="center"/>
              <w:spacing w:after="0"/>
              <w:rPr>
                <w:sz w:val="20"/>
                <w:szCs w:val="20"/>
                <w:color w:val="auto"/>
              </w:rPr>
            </w:pPr>
            <w:r>
              <w:rPr>
                <w:rFonts w:ascii="Arial" w:cs="Arial" w:eastAsia="Arial" w:hAnsi="Arial"/>
                <w:sz w:val="16"/>
                <w:szCs w:val="16"/>
                <w:b w:val="1"/>
                <w:bCs w:val="1"/>
                <w:color w:val="FFFFFF"/>
              </w:rPr>
              <w:t>Nominating and</w:t>
            </w:r>
          </w:p>
        </w:tc>
        <w:tc>
          <w:tcPr>
            <w:tcW w:w="180" w:type="dxa"/>
            <w:vAlign w:val="bottom"/>
            <w:shd w:val="clear" w:color="auto" w:fill="0063A6"/>
          </w:tcPr>
          <w:p>
            <w:pPr>
              <w:spacing w:after="0"/>
              <w:rPr>
                <w:sz w:val="20"/>
                <w:szCs w:val="20"/>
                <w:color w:val="auto"/>
              </w:rPr>
            </w:pPr>
          </w:p>
        </w:tc>
        <w:tc>
          <w:tcPr>
            <w:tcW w:w="280" w:type="dxa"/>
            <w:vAlign w:val="bottom"/>
            <w:shd w:val="clear" w:color="auto" w:fill="0063A6"/>
          </w:tcPr>
          <w:p>
            <w:pPr>
              <w:spacing w:after="0"/>
              <w:rPr>
                <w:sz w:val="20"/>
                <w:szCs w:val="20"/>
                <w:color w:val="auto"/>
              </w:rPr>
            </w:pPr>
          </w:p>
        </w:tc>
        <w:tc>
          <w:tcPr>
            <w:tcW w:w="1640" w:type="dxa"/>
            <w:vAlign w:val="bottom"/>
            <w:vMerge w:val="restart"/>
            <w:shd w:val="clear" w:color="auto" w:fill="0063A6"/>
          </w:tcPr>
          <w:p>
            <w:pPr>
              <w:ind w:left="200"/>
              <w:spacing w:after="0"/>
              <w:rPr>
                <w:sz w:val="20"/>
                <w:szCs w:val="20"/>
                <w:color w:val="auto"/>
              </w:rPr>
            </w:pPr>
            <w:r>
              <w:rPr>
                <w:rFonts w:ascii="Arial" w:cs="Arial" w:eastAsia="Arial" w:hAnsi="Arial"/>
                <w:sz w:val="16"/>
                <w:szCs w:val="16"/>
                <w:b w:val="1"/>
                <w:bCs w:val="1"/>
                <w:color w:val="FFFFFF"/>
              </w:rPr>
              <w:t>Compensation</w:t>
            </w:r>
          </w:p>
        </w:tc>
        <w:tc>
          <w:tcPr>
            <w:tcW w:w="0" w:type="dxa"/>
            <w:vAlign w:val="bottom"/>
          </w:tcPr>
          <w:p>
            <w:pPr>
              <w:spacing w:after="0"/>
              <w:rPr>
                <w:sz w:val="1"/>
                <w:szCs w:val="1"/>
                <w:color w:val="auto"/>
              </w:rPr>
            </w:pPr>
          </w:p>
        </w:tc>
      </w:tr>
      <w:tr>
        <w:trPr>
          <w:trHeight w:val="117"/>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0063A6"/>
          </w:tcPr>
          <w:p>
            <w:pPr>
              <w:spacing w:after="0"/>
              <w:rPr>
                <w:sz w:val="10"/>
                <w:szCs w:val="10"/>
                <w:color w:val="auto"/>
              </w:rPr>
            </w:pPr>
          </w:p>
        </w:tc>
        <w:tc>
          <w:tcPr>
            <w:tcW w:w="1540" w:type="dxa"/>
            <w:vAlign w:val="bottom"/>
            <w:vMerge w:val="continue"/>
            <w:shd w:val="clear" w:color="auto" w:fill="0063A6"/>
          </w:tcPr>
          <w:p>
            <w:pPr>
              <w:spacing w:after="0"/>
              <w:rPr>
                <w:sz w:val="10"/>
                <w:szCs w:val="10"/>
                <w:color w:val="auto"/>
              </w:rPr>
            </w:pPr>
          </w:p>
        </w:tc>
        <w:tc>
          <w:tcPr>
            <w:tcW w:w="220" w:type="dxa"/>
            <w:vAlign w:val="bottom"/>
            <w:shd w:val="clear" w:color="auto" w:fill="0063A6"/>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shd w:val="clear" w:color="auto" w:fill="0063A6"/>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520" w:type="dxa"/>
            <w:vAlign w:val="bottom"/>
            <w:shd w:val="clear" w:color="auto" w:fill="0063A6"/>
          </w:tcPr>
          <w:p>
            <w:pPr>
              <w:jc w:val="center"/>
              <w:spacing w:after="0" w:line="107" w:lineRule="exact"/>
              <w:rPr>
                <w:sz w:val="20"/>
                <w:szCs w:val="20"/>
                <w:color w:val="auto"/>
              </w:rPr>
            </w:pPr>
            <w:r>
              <w:rPr>
                <w:rFonts w:ascii="Arial" w:cs="Arial" w:eastAsia="Arial" w:hAnsi="Arial"/>
                <w:sz w:val="11"/>
                <w:szCs w:val="11"/>
                <w:b w:val="1"/>
                <w:bCs w:val="1"/>
                <w:color w:val="FFFFFF"/>
              </w:rPr>
              <w:t>Corporate</w:t>
            </w:r>
          </w:p>
        </w:tc>
        <w:tc>
          <w:tcPr>
            <w:tcW w:w="180" w:type="dxa"/>
            <w:vAlign w:val="bottom"/>
            <w:shd w:val="clear" w:color="auto" w:fill="0063A6"/>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shd w:val="clear" w:color="auto" w:fill="0063A6"/>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40" w:type="dxa"/>
            <w:vAlign w:val="bottom"/>
            <w:vMerge w:val="continue"/>
            <w:shd w:val="clear" w:color="auto" w:fill="0063A6"/>
          </w:tcPr>
          <w:p>
            <w:pPr>
              <w:spacing w:after="0"/>
              <w:rPr>
                <w:sz w:val="10"/>
                <w:szCs w:val="10"/>
                <w:color w:val="auto"/>
              </w:rPr>
            </w:pPr>
          </w:p>
        </w:tc>
        <w:tc>
          <w:tcPr>
            <w:tcW w:w="0" w:type="dxa"/>
            <w:vAlign w:val="bottom"/>
          </w:tcPr>
          <w:p>
            <w:pPr>
              <w:spacing w:after="0"/>
              <w:rPr>
                <w:sz w:val="1"/>
                <w:szCs w:val="1"/>
                <w:color w:val="auto"/>
              </w:rPr>
            </w:pPr>
          </w:p>
        </w:tc>
      </w:tr>
      <w:tr>
        <w:trPr>
          <w:trHeight w:val="287"/>
        </w:trPr>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shd w:val="clear" w:color="auto" w:fill="0063A6"/>
          </w:tcPr>
          <w:p>
            <w:pPr>
              <w:spacing w:after="0"/>
              <w:rPr>
                <w:sz w:val="24"/>
                <w:szCs w:val="24"/>
                <w:color w:val="auto"/>
              </w:rPr>
            </w:pPr>
          </w:p>
        </w:tc>
        <w:tc>
          <w:tcPr>
            <w:tcW w:w="1540" w:type="dxa"/>
            <w:vAlign w:val="bottom"/>
            <w:shd w:val="clear" w:color="auto" w:fill="0063A6"/>
          </w:tcPr>
          <w:p>
            <w:pPr>
              <w:spacing w:after="0"/>
              <w:rPr>
                <w:sz w:val="24"/>
                <w:szCs w:val="24"/>
                <w:color w:val="auto"/>
              </w:rPr>
            </w:pPr>
          </w:p>
        </w:tc>
        <w:tc>
          <w:tcPr>
            <w:tcW w:w="220" w:type="dxa"/>
            <w:vAlign w:val="bottom"/>
            <w:shd w:val="clear" w:color="auto" w:fill="0063A6"/>
          </w:tcPr>
          <w:p>
            <w:pPr>
              <w:spacing w:after="0"/>
              <w:rPr>
                <w:sz w:val="24"/>
                <w:szCs w:val="24"/>
                <w:color w:val="auto"/>
              </w:rPr>
            </w:pPr>
          </w:p>
        </w:tc>
        <w:tc>
          <w:tcPr>
            <w:tcW w:w="220" w:type="dxa"/>
            <w:vAlign w:val="bottom"/>
            <w:shd w:val="clear" w:color="auto" w:fill="0063A6"/>
          </w:tcPr>
          <w:p>
            <w:pPr>
              <w:spacing w:after="0"/>
              <w:rPr>
                <w:sz w:val="24"/>
                <w:szCs w:val="24"/>
                <w:color w:val="auto"/>
              </w:rPr>
            </w:pPr>
          </w:p>
        </w:tc>
        <w:tc>
          <w:tcPr>
            <w:tcW w:w="1520" w:type="dxa"/>
            <w:vAlign w:val="bottom"/>
            <w:shd w:val="clear" w:color="auto" w:fill="0063A6"/>
          </w:tcPr>
          <w:p>
            <w:pPr>
              <w:jc w:val="center"/>
              <w:ind w:left="8"/>
              <w:spacing w:after="0"/>
              <w:rPr>
                <w:sz w:val="20"/>
                <w:szCs w:val="20"/>
                <w:color w:val="auto"/>
              </w:rPr>
            </w:pPr>
            <w:r>
              <w:rPr>
                <w:rFonts w:ascii="Arial" w:cs="Arial" w:eastAsia="Arial" w:hAnsi="Arial"/>
                <w:sz w:val="16"/>
                <w:szCs w:val="16"/>
                <w:b w:val="1"/>
                <w:bCs w:val="1"/>
                <w:color w:val="FFFFFF"/>
                <w:w w:val="99"/>
              </w:rPr>
              <w:t>Governance</w:t>
            </w:r>
          </w:p>
        </w:tc>
        <w:tc>
          <w:tcPr>
            <w:tcW w:w="180" w:type="dxa"/>
            <w:vAlign w:val="bottom"/>
            <w:shd w:val="clear" w:color="auto" w:fill="0063A6"/>
          </w:tcPr>
          <w:p>
            <w:pPr>
              <w:spacing w:after="0"/>
              <w:rPr>
                <w:sz w:val="24"/>
                <w:szCs w:val="24"/>
                <w:color w:val="auto"/>
              </w:rPr>
            </w:pPr>
          </w:p>
        </w:tc>
        <w:tc>
          <w:tcPr>
            <w:tcW w:w="280" w:type="dxa"/>
            <w:vAlign w:val="bottom"/>
            <w:shd w:val="clear" w:color="auto" w:fill="0063A6"/>
          </w:tcPr>
          <w:p>
            <w:pPr>
              <w:spacing w:after="0"/>
              <w:rPr>
                <w:sz w:val="24"/>
                <w:szCs w:val="24"/>
                <w:color w:val="auto"/>
              </w:rPr>
            </w:pPr>
          </w:p>
        </w:tc>
        <w:tc>
          <w:tcPr>
            <w:tcW w:w="1640" w:type="dxa"/>
            <w:vAlign w:val="bottom"/>
            <w:shd w:val="clear" w:color="auto" w:fill="0063A6"/>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shd w:val="clear" w:color="auto" w:fill="0063A6"/>
          </w:tcPr>
          <w:p>
            <w:pPr>
              <w:spacing w:after="0"/>
              <w:rPr>
                <w:sz w:val="8"/>
                <w:szCs w:val="8"/>
                <w:color w:val="auto"/>
              </w:rPr>
            </w:pPr>
          </w:p>
        </w:tc>
        <w:tc>
          <w:tcPr>
            <w:tcW w:w="1540" w:type="dxa"/>
            <w:vAlign w:val="bottom"/>
            <w:shd w:val="clear" w:color="auto" w:fill="0063A6"/>
          </w:tcPr>
          <w:p>
            <w:pPr>
              <w:spacing w:after="0"/>
              <w:rPr>
                <w:sz w:val="8"/>
                <w:szCs w:val="8"/>
                <w:color w:val="auto"/>
              </w:rPr>
            </w:pPr>
          </w:p>
        </w:tc>
        <w:tc>
          <w:tcPr>
            <w:tcW w:w="220" w:type="dxa"/>
            <w:vAlign w:val="bottom"/>
            <w:shd w:val="clear" w:color="auto" w:fill="0063A6"/>
          </w:tcPr>
          <w:p>
            <w:pPr>
              <w:spacing w:after="0"/>
              <w:rPr>
                <w:sz w:val="8"/>
                <w:szCs w:val="8"/>
                <w:color w:val="auto"/>
              </w:rPr>
            </w:pPr>
          </w:p>
        </w:tc>
        <w:tc>
          <w:tcPr>
            <w:tcW w:w="220" w:type="dxa"/>
            <w:vAlign w:val="bottom"/>
            <w:shd w:val="clear" w:color="auto" w:fill="0063A6"/>
          </w:tcPr>
          <w:p>
            <w:pPr>
              <w:spacing w:after="0"/>
              <w:rPr>
                <w:sz w:val="8"/>
                <w:szCs w:val="8"/>
                <w:color w:val="auto"/>
              </w:rPr>
            </w:pPr>
          </w:p>
        </w:tc>
        <w:tc>
          <w:tcPr>
            <w:tcW w:w="1520" w:type="dxa"/>
            <w:vAlign w:val="bottom"/>
            <w:shd w:val="clear" w:color="auto" w:fill="0063A6"/>
          </w:tcPr>
          <w:p>
            <w:pPr>
              <w:spacing w:after="0"/>
              <w:rPr>
                <w:sz w:val="8"/>
                <w:szCs w:val="8"/>
                <w:color w:val="auto"/>
              </w:rPr>
            </w:pPr>
          </w:p>
        </w:tc>
        <w:tc>
          <w:tcPr>
            <w:tcW w:w="180" w:type="dxa"/>
            <w:vAlign w:val="bottom"/>
            <w:shd w:val="clear" w:color="auto" w:fill="0063A6"/>
          </w:tcPr>
          <w:p>
            <w:pPr>
              <w:spacing w:after="0"/>
              <w:rPr>
                <w:sz w:val="8"/>
                <w:szCs w:val="8"/>
                <w:color w:val="auto"/>
              </w:rPr>
            </w:pPr>
          </w:p>
        </w:tc>
        <w:tc>
          <w:tcPr>
            <w:tcW w:w="280" w:type="dxa"/>
            <w:vAlign w:val="bottom"/>
            <w:shd w:val="clear" w:color="auto" w:fill="0063A6"/>
          </w:tcPr>
          <w:p>
            <w:pPr>
              <w:spacing w:after="0"/>
              <w:rPr>
                <w:sz w:val="8"/>
                <w:szCs w:val="8"/>
                <w:color w:val="auto"/>
              </w:rPr>
            </w:pPr>
          </w:p>
        </w:tc>
        <w:tc>
          <w:tcPr>
            <w:tcW w:w="1640" w:type="dxa"/>
            <w:vAlign w:val="bottom"/>
            <w:shd w:val="clear" w:color="auto" w:fill="0063A6"/>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540" w:type="dxa"/>
            <w:vAlign w:val="bottom"/>
          </w:tcPr>
          <w:p>
            <w:pPr>
              <w:spacing w:after="0"/>
              <w:rPr>
                <w:sz w:val="18"/>
                <w:szCs w:val="18"/>
                <w:color w:val="auto"/>
              </w:rPr>
            </w:pPr>
          </w:p>
        </w:tc>
        <w:tc>
          <w:tcPr>
            <w:tcW w:w="22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520" w:type="dxa"/>
            <w:vAlign w:val="bottom"/>
          </w:tcPr>
          <w:p>
            <w:pPr>
              <w:spacing w:after="0"/>
              <w:rPr>
                <w:sz w:val="18"/>
                <w:szCs w:val="18"/>
                <w:color w:val="auto"/>
              </w:rPr>
            </w:pPr>
          </w:p>
        </w:tc>
        <w:tc>
          <w:tcPr>
            <w:tcW w:w="1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-2050415</wp:posOffset>
            </wp:positionH>
            <wp:positionV relativeFrom="paragraph">
              <wp:posOffset>103505</wp:posOffset>
            </wp:positionV>
            <wp:extent cx="57410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741035" cy="8255"/>
                    </a:xfrm>
                    <a:prstGeom prst="rect">
                      <a:avLst/>
                    </a:prstGeom>
                    <a:noFill/>
                  </pic:spPr>
                </pic:pic>
              </a:graphicData>
            </a:graphic>
          </wp:anchor>
        </w:drawing>
        <w:drawing>
          <wp:anchor simplePos="0" relativeHeight="251657728" behindDoc="1" locked="0" layoutInCell="0" allowOverlap="1">
            <wp:simplePos x="0" y="0"/>
            <wp:positionH relativeFrom="column">
              <wp:posOffset>600075</wp:posOffset>
            </wp:positionH>
            <wp:positionV relativeFrom="paragraph">
              <wp:posOffset>-64770</wp:posOffset>
            </wp:positionV>
            <wp:extent cx="160655" cy="1098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60655" cy="109855"/>
                    </a:xfrm>
                    <a:prstGeom prst="rect">
                      <a:avLst/>
                    </a:prstGeom>
                    <a:noFill/>
                  </pic:spPr>
                </pic:pic>
              </a:graphicData>
            </a:graphic>
          </wp:anchor>
        </w:drawing>
      </w:r>
    </w:p>
    <w:p>
      <w:pPr>
        <w:spacing w:after="0" w:line="166" w:lineRule="exact"/>
        <w:rPr>
          <w:sz w:val="20"/>
          <w:szCs w:val="20"/>
          <w:color w:val="auto"/>
        </w:rPr>
      </w:pPr>
    </w:p>
    <w:p>
      <w:pPr>
        <w:sectPr>
          <w:pgSz w:w="11900" w:h="16838" w:orient="portrait"/>
          <w:cols w:equalWidth="0" w:num="2">
            <w:col w:w="2520" w:space="720"/>
            <w:col w:w="5820"/>
          </w:cols>
          <w:pgMar w:left="1420" w:top="115" w:right="1419" w:bottom="1440" w:gutter="0" w:footer="0" w:header="0"/>
          <w:type w:val="continuous"/>
        </w:sectPr>
      </w:pPr>
    </w:p>
    <w:tbl>
      <w:tblPr>
        <w:tblLayout w:type="fixed"/>
        <w:tblInd w:w="0" w:type="dxa"/>
        <w:tblCellMar>
          <w:top w:w="0" w:type="dxa"/>
          <w:left w:w="0" w:type="dxa"/>
          <w:bottom w:w="0" w:type="dxa"/>
          <w:right w:w="0" w:type="dxa"/>
        </w:tblCellMar>
      </w:tblPr>
      <w:tr>
        <w:trPr>
          <w:trHeight w:val="205"/>
        </w:trPr>
        <w:tc>
          <w:tcPr>
            <w:tcW w:w="2140" w:type="dxa"/>
            <w:vAlign w:val="bottom"/>
          </w:tcPr>
          <w:p>
            <w:pPr>
              <w:ind w:left="20"/>
              <w:spacing w:after="0"/>
              <w:rPr>
                <w:sz w:val="20"/>
                <w:szCs w:val="20"/>
                <w:color w:val="auto"/>
              </w:rPr>
            </w:pPr>
            <w:r>
              <w:rPr>
                <w:rFonts w:ascii="Arial" w:cs="Arial" w:eastAsia="Arial" w:hAnsi="Arial"/>
                <w:sz w:val="16"/>
                <w:szCs w:val="16"/>
                <w:color w:val="0063A6"/>
              </w:rPr>
              <w:t>Frank M. Jaehnert</w:t>
            </w:r>
          </w:p>
        </w:tc>
        <w:tc>
          <w:tcPr>
            <w:tcW w:w="700" w:type="dxa"/>
            <w:vAlign w:val="bottom"/>
          </w:tcPr>
          <w:p>
            <w:pPr>
              <w:spacing w:after="0"/>
              <w:rPr>
                <w:sz w:val="17"/>
                <w:szCs w:val="17"/>
                <w:color w:val="auto"/>
              </w:rPr>
            </w:pPr>
          </w:p>
        </w:tc>
        <w:tc>
          <w:tcPr>
            <w:tcW w:w="46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spacing w:after="0"/>
              <w:rPr>
                <w:sz w:val="17"/>
                <w:szCs w:val="17"/>
                <w:color w:val="auto"/>
              </w:rPr>
            </w:pP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spacing w:after="0"/>
              <w:rPr>
                <w:sz w:val="17"/>
                <w:szCs w:val="17"/>
                <w:color w:val="auto"/>
              </w:rPr>
            </w:pPr>
          </w:p>
        </w:tc>
        <w:tc>
          <w:tcPr>
            <w:tcW w:w="48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ind w:left="440"/>
              <w:spacing w:after="0"/>
              <w:rPr>
                <w:sz w:val="20"/>
                <w:szCs w:val="20"/>
                <w:color w:val="auto"/>
              </w:rPr>
            </w:pPr>
            <w:r>
              <w:rPr>
                <w:rFonts w:ascii="Arial" w:cs="Arial" w:eastAsia="Arial" w:hAnsi="Arial"/>
                <w:sz w:val="17"/>
                <w:szCs w:val="17"/>
                <w:color w:val="auto"/>
              </w:rPr>
              <w:t> </w:t>
            </w:r>
          </w:p>
        </w:tc>
      </w:tr>
      <w:tr>
        <w:trPr>
          <w:trHeight w:val="176"/>
        </w:trPr>
        <w:tc>
          <w:tcPr>
            <w:tcW w:w="2140" w:type="dxa"/>
            <w:vAlign w:val="bottom"/>
            <w:tcBorders>
              <w:bottom w:val="single" w:sz="8" w:color="5D6673"/>
            </w:tcBorders>
          </w:tcPr>
          <w:p>
            <w:pPr>
              <w:spacing w:after="0"/>
              <w:rPr>
                <w:sz w:val="15"/>
                <w:szCs w:val="15"/>
                <w:color w:val="auto"/>
              </w:rPr>
            </w:pPr>
          </w:p>
        </w:tc>
        <w:tc>
          <w:tcPr>
            <w:tcW w:w="700" w:type="dxa"/>
            <w:vAlign w:val="bottom"/>
            <w:tcBorders>
              <w:bottom w:val="single" w:sz="8" w:color="5D6673"/>
            </w:tcBorders>
          </w:tcPr>
          <w:p>
            <w:pPr>
              <w:spacing w:after="0"/>
              <w:rPr>
                <w:sz w:val="15"/>
                <w:szCs w:val="15"/>
                <w:color w:val="auto"/>
              </w:rPr>
            </w:pPr>
          </w:p>
        </w:tc>
        <w:tc>
          <w:tcPr>
            <w:tcW w:w="460" w:type="dxa"/>
            <w:vAlign w:val="bottom"/>
            <w:tcBorders>
              <w:bottom w:val="single" w:sz="8" w:color="5D6673"/>
            </w:tcBorders>
          </w:tcPr>
          <w:p>
            <w:pPr>
              <w:spacing w:after="0"/>
              <w:rPr>
                <w:sz w:val="15"/>
                <w:szCs w:val="15"/>
                <w:color w:val="auto"/>
              </w:rPr>
            </w:pPr>
          </w:p>
        </w:tc>
        <w:tc>
          <w:tcPr>
            <w:tcW w:w="500" w:type="dxa"/>
            <w:vAlign w:val="bottom"/>
            <w:tcBorders>
              <w:bottom w:val="single" w:sz="8" w:color="5D6673"/>
            </w:tcBorders>
          </w:tcPr>
          <w:p>
            <w:pPr>
              <w:spacing w:after="0"/>
              <w:rPr>
                <w:sz w:val="15"/>
                <w:szCs w:val="15"/>
                <w:color w:val="auto"/>
              </w:rPr>
            </w:pPr>
          </w:p>
        </w:tc>
        <w:tc>
          <w:tcPr>
            <w:tcW w:w="920" w:type="dxa"/>
            <w:vAlign w:val="bottom"/>
            <w:tcBorders>
              <w:bottom w:val="single" w:sz="8" w:color="5D6673"/>
            </w:tcBorders>
          </w:tcPr>
          <w:p>
            <w:pPr>
              <w:spacing w:after="0"/>
              <w:rPr>
                <w:sz w:val="15"/>
                <w:szCs w:val="15"/>
                <w:color w:val="auto"/>
              </w:rPr>
            </w:pPr>
          </w:p>
        </w:tc>
        <w:tc>
          <w:tcPr>
            <w:tcW w:w="500" w:type="dxa"/>
            <w:vAlign w:val="bottom"/>
            <w:tcBorders>
              <w:bottom w:val="single" w:sz="8" w:color="5D6673"/>
            </w:tcBorders>
          </w:tcPr>
          <w:p>
            <w:pPr>
              <w:spacing w:after="0"/>
              <w:rPr>
                <w:sz w:val="15"/>
                <w:szCs w:val="15"/>
                <w:color w:val="auto"/>
              </w:rPr>
            </w:pPr>
          </w:p>
        </w:tc>
        <w:tc>
          <w:tcPr>
            <w:tcW w:w="500" w:type="dxa"/>
            <w:vAlign w:val="bottom"/>
            <w:tcBorders>
              <w:bottom w:val="single" w:sz="8" w:color="5D6673"/>
            </w:tcBorders>
          </w:tcPr>
          <w:p>
            <w:pPr>
              <w:spacing w:after="0"/>
              <w:rPr>
                <w:sz w:val="15"/>
                <w:szCs w:val="15"/>
                <w:color w:val="auto"/>
              </w:rPr>
            </w:pPr>
          </w:p>
        </w:tc>
        <w:tc>
          <w:tcPr>
            <w:tcW w:w="940" w:type="dxa"/>
            <w:vAlign w:val="bottom"/>
            <w:tcBorders>
              <w:bottom w:val="single" w:sz="8" w:color="5D6673"/>
            </w:tcBorders>
          </w:tcPr>
          <w:p>
            <w:pPr>
              <w:spacing w:after="0"/>
              <w:rPr>
                <w:sz w:val="15"/>
                <w:szCs w:val="15"/>
                <w:color w:val="auto"/>
              </w:rPr>
            </w:pPr>
          </w:p>
        </w:tc>
        <w:tc>
          <w:tcPr>
            <w:tcW w:w="480" w:type="dxa"/>
            <w:vAlign w:val="bottom"/>
            <w:tcBorders>
              <w:bottom w:val="single" w:sz="8" w:color="5D6673"/>
            </w:tcBorders>
          </w:tcPr>
          <w:p>
            <w:pPr>
              <w:spacing w:after="0"/>
              <w:rPr>
                <w:sz w:val="15"/>
                <w:szCs w:val="15"/>
                <w:color w:val="auto"/>
              </w:rPr>
            </w:pPr>
          </w:p>
        </w:tc>
        <w:tc>
          <w:tcPr>
            <w:tcW w:w="520" w:type="dxa"/>
            <w:vAlign w:val="bottom"/>
            <w:tcBorders>
              <w:bottom w:val="single" w:sz="8" w:color="5D6673"/>
            </w:tcBorders>
          </w:tcPr>
          <w:p>
            <w:pPr>
              <w:spacing w:after="0"/>
              <w:rPr>
                <w:sz w:val="15"/>
                <w:szCs w:val="15"/>
                <w:color w:val="auto"/>
              </w:rPr>
            </w:pPr>
          </w:p>
        </w:tc>
        <w:tc>
          <w:tcPr>
            <w:tcW w:w="1400" w:type="dxa"/>
            <w:vAlign w:val="bottom"/>
            <w:tcBorders>
              <w:bottom w:val="single" w:sz="8" w:color="5D6673"/>
            </w:tcBorders>
          </w:tcPr>
          <w:p>
            <w:pPr>
              <w:spacing w:after="0"/>
              <w:rPr>
                <w:sz w:val="15"/>
                <w:szCs w:val="15"/>
                <w:color w:val="auto"/>
              </w:rPr>
            </w:pPr>
          </w:p>
        </w:tc>
      </w:tr>
      <w:tr>
        <w:trPr>
          <w:trHeight w:val="176"/>
        </w:trPr>
        <w:tc>
          <w:tcPr>
            <w:tcW w:w="2140" w:type="dxa"/>
            <w:vAlign w:val="bottom"/>
          </w:tcPr>
          <w:p>
            <w:pPr>
              <w:ind w:left="20"/>
              <w:spacing w:after="0" w:line="173" w:lineRule="exact"/>
              <w:rPr>
                <w:sz w:val="20"/>
                <w:szCs w:val="20"/>
                <w:color w:val="auto"/>
              </w:rPr>
            </w:pPr>
            <w:r>
              <w:rPr>
                <w:rFonts w:ascii="Arial" w:cs="Arial" w:eastAsia="Arial" w:hAnsi="Arial"/>
                <w:sz w:val="16"/>
                <w:szCs w:val="16"/>
                <w:color w:val="0063A6"/>
              </w:rPr>
              <w:t>Jerome J. Lande</w:t>
            </w:r>
          </w:p>
        </w:tc>
        <w:tc>
          <w:tcPr>
            <w:tcW w:w="700" w:type="dxa"/>
            <w:vAlign w:val="bottom"/>
          </w:tcPr>
          <w:p>
            <w:pPr>
              <w:spacing w:after="0"/>
              <w:rPr>
                <w:sz w:val="15"/>
                <w:szCs w:val="15"/>
                <w:color w:val="auto"/>
              </w:rPr>
            </w:pPr>
          </w:p>
        </w:tc>
        <w:tc>
          <w:tcPr>
            <w:tcW w:w="46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spacing w:after="0"/>
              <w:rPr>
                <w:sz w:val="15"/>
                <w:szCs w:val="15"/>
                <w:color w:val="auto"/>
              </w:rPr>
            </w:pP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spacing w:after="0"/>
              <w:rPr>
                <w:sz w:val="15"/>
                <w:szCs w:val="15"/>
                <w:color w:val="auto"/>
              </w:rPr>
            </w:pPr>
          </w:p>
        </w:tc>
        <w:tc>
          <w:tcPr>
            <w:tcW w:w="48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spacing w:after="0"/>
              <w:rPr>
                <w:sz w:val="15"/>
                <w:szCs w:val="15"/>
                <w:color w:val="auto"/>
              </w:rPr>
            </w:pPr>
          </w:p>
        </w:tc>
      </w:tr>
      <w:tr>
        <w:trPr>
          <w:trHeight w:val="163"/>
        </w:trPr>
        <w:tc>
          <w:tcPr>
            <w:tcW w:w="2140" w:type="dxa"/>
            <w:vAlign w:val="bottom"/>
            <w:tcBorders>
              <w:bottom w:val="single" w:sz="8" w:color="5D6673"/>
            </w:tcBorders>
          </w:tcPr>
          <w:p>
            <w:pPr>
              <w:spacing w:after="0"/>
              <w:rPr>
                <w:sz w:val="14"/>
                <w:szCs w:val="14"/>
                <w:color w:val="auto"/>
              </w:rPr>
            </w:pPr>
          </w:p>
        </w:tc>
        <w:tc>
          <w:tcPr>
            <w:tcW w:w="700" w:type="dxa"/>
            <w:vAlign w:val="bottom"/>
            <w:tcBorders>
              <w:bottom w:val="single" w:sz="8" w:color="5D6673"/>
            </w:tcBorders>
          </w:tcPr>
          <w:p>
            <w:pPr>
              <w:spacing w:after="0"/>
              <w:rPr>
                <w:sz w:val="14"/>
                <w:szCs w:val="14"/>
                <w:color w:val="auto"/>
              </w:rPr>
            </w:pPr>
          </w:p>
        </w:tc>
        <w:tc>
          <w:tcPr>
            <w:tcW w:w="460" w:type="dxa"/>
            <w:vAlign w:val="bottom"/>
            <w:tcBorders>
              <w:bottom w:val="single" w:sz="8" w:color="5D6673"/>
            </w:tcBorders>
          </w:tcPr>
          <w:p>
            <w:pPr>
              <w:spacing w:after="0"/>
              <w:rPr>
                <w:sz w:val="14"/>
                <w:szCs w:val="14"/>
                <w:color w:val="auto"/>
              </w:rPr>
            </w:pPr>
          </w:p>
        </w:tc>
        <w:tc>
          <w:tcPr>
            <w:tcW w:w="500" w:type="dxa"/>
            <w:vAlign w:val="bottom"/>
            <w:tcBorders>
              <w:bottom w:val="single" w:sz="8" w:color="5D6673"/>
            </w:tcBorders>
          </w:tcPr>
          <w:p>
            <w:pPr>
              <w:spacing w:after="0"/>
              <w:rPr>
                <w:sz w:val="14"/>
                <w:szCs w:val="14"/>
                <w:color w:val="auto"/>
              </w:rPr>
            </w:pPr>
          </w:p>
        </w:tc>
        <w:tc>
          <w:tcPr>
            <w:tcW w:w="920" w:type="dxa"/>
            <w:vAlign w:val="bottom"/>
            <w:tcBorders>
              <w:bottom w:val="single" w:sz="8" w:color="5D6673"/>
            </w:tcBorders>
          </w:tcPr>
          <w:p>
            <w:pPr>
              <w:spacing w:after="0"/>
              <w:rPr>
                <w:sz w:val="14"/>
                <w:szCs w:val="14"/>
                <w:color w:val="auto"/>
              </w:rPr>
            </w:pPr>
          </w:p>
        </w:tc>
        <w:tc>
          <w:tcPr>
            <w:tcW w:w="500" w:type="dxa"/>
            <w:vAlign w:val="bottom"/>
            <w:tcBorders>
              <w:bottom w:val="single" w:sz="8" w:color="5D6673"/>
            </w:tcBorders>
          </w:tcPr>
          <w:p>
            <w:pPr>
              <w:spacing w:after="0"/>
              <w:rPr>
                <w:sz w:val="14"/>
                <w:szCs w:val="14"/>
                <w:color w:val="auto"/>
              </w:rPr>
            </w:pPr>
          </w:p>
        </w:tc>
        <w:tc>
          <w:tcPr>
            <w:tcW w:w="500" w:type="dxa"/>
            <w:vAlign w:val="bottom"/>
            <w:tcBorders>
              <w:bottom w:val="single" w:sz="8" w:color="5D6673"/>
            </w:tcBorders>
          </w:tcPr>
          <w:p>
            <w:pPr>
              <w:spacing w:after="0"/>
              <w:rPr>
                <w:sz w:val="14"/>
                <w:szCs w:val="14"/>
                <w:color w:val="auto"/>
              </w:rPr>
            </w:pPr>
          </w:p>
        </w:tc>
        <w:tc>
          <w:tcPr>
            <w:tcW w:w="940" w:type="dxa"/>
            <w:vAlign w:val="bottom"/>
            <w:tcBorders>
              <w:bottom w:val="single" w:sz="8" w:color="5D6673"/>
            </w:tcBorders>
          </w:tcPr>
          <w:p>
            <w:pPr>
              <w:spacing w:after="0"/>
              <w:rPr>
                <w:sz w:val="14"/>
                <w:szCs w:val="14"/>
                <w:color w:val="auto"/>
              </w:rPr>
            </w:pPr>
          </w:p>
        </w:tc>
        <w:tc>
          <w:tcPr>
            <w:tcW w:w="480" w:type="dxa"/>
            <w:vAlign w:val="bottom"/>
            <w:tcBorders>
              <w:bottom w:val="single" w:sz="8" w:color="5D6673"/>
            </w:tcBorders>
          </w:tcPr>
          <w:p>
            <w:pPr>
              <w:spacing w:after="0"/>
              <w:rPr>
                <w:sz w:val="14"/>
                <w:szCs w:val="14"/>
                <w:color w:val="auto"/>
              </w:rPr>
            </w:pPr>
          </w:p>
        </w:tc>
        <w:tc>
          <w:tcPr>
            <w:tcW w:w="520" w:type="dxa"/>
            <w:vAlign w:val="bottom"/>
            <w:tcBorders>
              <w:bottom w:val="single" w:sz="8" w:color="5D6673"/>
            </w:tcBorders>
          </w:tcPr>
          <w:p>
            <w:pPr>
              <w:spacing w:after="0"/>
              <w:rPr>
                <w:sz w:val="14"/>
                <w:szCs w:val="14"/>
                <w:color w:val="auto"/>
              </w:rPr>
            </w:pPr>
          </w:p>
        </w:tc>
        <w:tc>
          <w:tcPr>
            <w:tcW w:w="1400" w:type="dxa"/>
            <w:vAlign w:val="bottom"/>
            <w:tcBorders>
              <w:bottom w:val="single" w:sz="8" w:color="5D6673"/>
            </w:tcBorders>
          </w:tcPr>
          <w:p>
            <w:pPr>
              <w:spacing w:after="0"/>
              <w:rPr>
                <w:sz w:val="14"/>
                <w:szCs w:val="14"/>
                <w:color w:val="auto"/>
              </w:rPr>
            </w:pPr>
          </w:p>
        </w:tc>
      </w:tr>
      <w:tr>
        <w:trPr>
          <w:trHeight w:val="189"/>
        </w:trPr>
        <w:tc>
          <w:tcPr>
            <w:tcW w:w="2140" w:type="dxa"/>
            <w:vAlign w:val="bottom"/>
          </w:tcPr>
          <w:p>
            <w:pPr>
              <w:ind w:left="20"/>
              <w:spacing w:after="0"/>
              <w:rPr>
                <w:sz w:val="20"/>
                <w:szCs w:val="20"/>
                <w:color w:val="auto"/>
              </w:rPr>
            </w:pPr>
            <w:r>
              <w:rPr>
                <w:rFonts w:ascii="Arial" w:cs="Arial" w:eastAsia="Arial" w:hAnsi="Arial"/>
                <w:sz w:val="16"/>
                <w:szCs w:val="16"/>
                <w:color w:val="0063A6"/>
              </w:rPr>
              <w:t>Timothy M. Leyden</w:t>
            </w:r>
          </w:p>
        </w:tc>
        <w:tc>
          <w:tcPr>
            <w:tcW w:w="700" w:type="dxa"/>
            <w:vAlign w:val="bottom"/>
          </w:tcPr>
          <w:p>
            <w:pPr>
              <w:spacing w:after="0"/>
              <w:rPr>
                <w:sz w:val="16"/>
                <w:szCs w:val="16"/>
                <w:color w:val="auto"/>
              </w:rPr>
            </w:pPr>
          </w:p>
        </w:tc>
        <w:tc>
          <w:tcPr>
            <w:tcW w:w="46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ind w:left="440"/>
              <w:spacing w:after="0" w:line="186" w:lineRule="exact"/>
              <w:rPr>
                <w:sz w:val="20"/>
                <w:szCs w:val="20"/>
                <w:color w:val="auto"/>
              </w:rPr>
            </w:pPr>
            <w:r>
              <w:rPr>
                <w:rFonts w:ascii="Arial" w:cs="Arial" w:eastAsia="Arial" w:hAnsi="Arial"/>
                <w:sz w:val="17"/>
                <w:szCs w:val="17"/>
                <w:color w:val="auto"/>
              </w:rPr>
              <w:t> </w:t>
            </w: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spacing w:after="0"/>
              <w:rPr>
                <w:sz w:val="16"/>
                <w:szCs w:val="16"/>
                <w:color w:val="auto"/>
              </w:rPr>
            </w:pPr>
          </w:p>
        </w:tc>
        <w:tc>
          <w:tcPr>
            <w:tcW w:w="48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spacing w:after="0"/>
              <w:rPr>
                <w:sz w:val="16"/>
                <w:szCs w:val="16"/>
                <w:color w:val="auto"/>
              </w:rPr>
            </w:pPr>
          </w:p>
        </w:tc>
      </w:tr>
      <w:tr>
        <w:trPr>
          <w:trHeight w:val="176"/>
        </w:trPr>
        <w:tc>
          <w:tcPr>
            <w:tcW w:w="2140" w:type="dxa"/>
            <w:vAlign w:val="bottom"/>
            <w:tcBorders>
              <w:bottom w:val="single" w:sz="8" w:color="5D6673"/>
            </w:tcBorders>
          </w:tcPr>
          <w:p>
            <w:pPr>
              <w:spacing w:after="0"/>
              <w:rPr>
                <w:sz w:val="15"/>
                <w:szCs w:val="15"/>
                <w:color w:val="auto"/>
              </w:rPr>
            </w:pPr>
          </w:p>
        </w:tc>
        <w:tc>
          <w:tcPr>
            <w:tcW w:w="700" w:type="dxa"/>
            <w:vAlign w:val="bottom"/>
            <w:tcBorders>
              <w:bottom w:val="single" w:sz="8" w:color="5D6673"/>
            </w:tcBorders>
          </w:tcPr>
          <w:p>
            <w:pPr>
              <w:spacing w:after="0"/>
              <w:rPr>
                <w:sz w:val="15"/>
                <w:szCs w:val="15"/>
                <w:color w:val="auto"/>
              </w:rPr>
            </w:pPr>
          </w:p>
        </w:tc>
        <w:tc>
          <w:tcPr>
            <w:tcW w:w="460" w:type="dxa"/>
            <w:vAlign w:val="bottom"/>
            <w:tcBorders>
              <w:bottom w:val="single" w:sz="8" w:color="5D6673"/>
            </w:tcBorders>
          </w:tcPr>
          <w:p>
            <w:pPr>
              <w:spacing w:after="0"/>
              <w:rPr>
                <w:sz w:val="15"/>
                <w:szCs w:val="15"/>
                <w:color w:val="auto"/>
              </w:rPr>
            </w:pPr>
          </w:p>
        </w:tc>
        <w:tc>
          <w:tcPr>
            <w:tcW w:w="500" w:type="dxa"/>
            <w:vAlign w:val="bottom"/>
            <w:tcBorders>
              <w:bottom w:val="single" w:sz="8" w:color="5D6673"/>
            </w:tcBorders>
          </w:tcPr>
          <w:p>
            <w:pPr>
              <w:spacing w:after="0"/>
              <w:rPr>
                <w:sz w:val="15"/>
                <w:szCs w:val="15"/>
                <w:color w:val="auto"/>
              </w:rPr>
            </w:pPr>
          </w:p>
        </w:tc>
        <w:tc>
          <w:tcPr>
            <w:tcW w:w="920" w:type="dxa"/>
            <w:vAlign w:val="bottom"/>
            <w:tcBorders>
              <w:bottom w:val="single" w:sz="8" w:color="5D6673"/>
            </w:tcBorders>
          </w:tcPr>
          <w:p>
            <w:pPr>
              <w:spacing w:after="0"/>
              <w:rPr>
                <w:sz w:val="15"/>
                <w:szCs w:val="15"/>
                <w:color w:val="auto"/>
              </w:rPr>
            </w:pPr>
          </w:p>
        </w:tc>
        <w:tc>
          <w:tcPr>
            <w:tcW w:w="500" w:type="dxa"/>
            <w:vAlign w:val="bottom"/>
            <w:tcBorders>
              <w:bottom w:val="single" w:sz="8" w:color="5D6673"/>
            </w:tcBorders>
          </w:tcPr>
          <w:p>
            <w:pPr>
              <w:spacing w:after="0"/>
              <w:rPr>
                <w:sz w:val="15"/>
                <w:szCs w:val="15"/>
                <w:color w:val="auto"/>
              </w:rPr>
            </w:pPr>
          </w:p>
        </w:tc>
        <w:tc>
          <w:tcPr>
            <w:tcW w:w="500" w:type="dxa"/>
            <w:vAlign w:val="bottom"/>
            <w:tcBorders>
              <w:bottom w:val="single" w:sz="8" w:color="5D6673"/>
            </w:tcBorders>
          </w:tcPr>
          <w:p>
            <w:pPr>
              <w:spacing w:after="0"/>
              <w:rPr>
                <w:sz w:val="15"/>
                <w:szCs w:val="15"/>
                <w:color w:val="auto"/>
              </w:rPr>
            </w:pPr>
          </w:p>
        </w:tc>
        <w:tc>
          <w:tcPr>
            <w:tcW w:w="940" w:type="dxa"/>
            <w:vAlign w:val="bottom"/>
            <w:tcBorders>
              <w:bottom w:val="single" w:sz="8" w:color="5D6673"/>
            </w:tcBorders>
          </w:tcPr>
          <w:p>
            <w:pPr>
              <w:spacing w:after="0"/>
              <w:rPr>
                <w:sz w:val="15"/>
                <w:szCs w:val="15"/>
                <w:color w:val="auto"/>
              </w:rPr>
            </w:pPr>
          </w:p>
        </w:tc>
        <w:tc>
          <w:tcPr>
            <w:tcW w:w="480" w:type="dxa"/>
            <w:vAlign w:val="bottom"/>
            <w:tcBorders>
              <w:bottom w:val="single" w:sz="8" w:color="5D6673"/>
            </w:tcBorders>
          </w:tcPr>
          <w:p>
            <w:pPr>
              <w:spacing w:after="0"/>
              <w:rPr>
                <w:sz w:val="15"/>
                <w:szCs w:val="15"/>
                <w:color w:val="auto"/>
              </w:rPr>
            </w:pPr>
          </w:p>
        </w:tc>
        <w:tc>
          <w:tcPr>
            <w:tcW w:w="520" w:type="dxa"/>
            <w:vAlign w:val="bottom"/>
            <w:tcBorders>
              <w:bottom w:val="single" w:sz="8" w:color="5D6673"/>
            </w:tcBorders>
          </w:tcPr>
          <w:p>
            <w:pPr>
              <w:spacing w:after="0"/>
              <w:rPr>
                <w:sz w:val="15"/>
                <w:szCs w:val="15"/>
                <w:color w:val="auto"/>
              </w:rPr>
            </w:pPr>
          </w:p>
        </w:tc>
        <w:tc>
          <w:tcPr>
            <w:tcW w:w="1400" w:type="dxa"/>
            <w:vAlign w:val="bottom"/>
            <w:tcBorders>
              <w:bottom w:val="single" w:sz="8" w:color="5D6673"/>
            </w:tcBorders>
          </w:tcPr>
          <w:p>
            <w:pPr>
              <w:spacing w:after="0"/>
              <w:rPr>
                <w:sz w:val="15"/>
                <w:szCs w:val="15"/>
                <w:color w:val="auto"/>
              </w:rPr>
            </w:pPr>
          </w:p>
        </w:tc>
      </w:tr>
      <w:tr>
        <w:trPr>
          <w:trHeight w:val="176"/>
        </w:trPr>
        <w:tc>
          <w:tcPr>
            <w:tcW w:w="2140" w:type="dxa"/>
            <w:vAlign w:val="bottom"/>
          </w:tcPr>
          <w:p>
            <w:pPr>
              <w:ind w:left="20"/>
              <w:spacing w:after="0" w:line="173" w:lineRule="exact"/>
              <w:rPr>
                <w:sz w:val="20"/>
                <w:szCs w:val="20"/>
                <w:color w:val="auto"/>
              </w:rPr>
            </w:pPr>
            <w:r>
              <w:rPr>
                <w:rFonts w:ascii="Arial" w:cs="Arial" w:eastAsia="Arial" w:hAnsi="Arial"/>
                <w:sz w:val="16"/>
                <w:szCs w:val="16"/>
                <w:color w:val="0063A6"/>
              </w:rPr>
              <w:t>Sanjay Mirchandani</w:t>
            </w:r>
          </w:p>
        </w:tc>
        <w:tc>
          <w:tcPr>
            <w:tcW w:w="700" w:type="dxa"/>
            <w:vAlign w:val="bottom"/>
          </w:tcPr>
          <w:p>
            <w:pPr>
              <w:spacing w:after="0"/>
              <w:rPr>
                <w:sz w:val="15"/>
                <w:szCs w:val="15"/>
                <w:color w:val="auto"/>
              </w:rPr>
            </w:pPr>
          </w:p>
        </w:tc>
        <w:tc>
          <w:tcPr>
            <w:tcW w:w="46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spacing w:after="0"/>
              <w:rPr>
                <w:sz w:val="15"/>
                <w:szCs w:val="15"/>
                <w:color w:val="auto"/>
              </w:rPr>
            </w:pP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spacing w:after="0"/>
              <w:rPr>
                <w:sz w:val="15"/>
                <w:szCs w:val="15"/>
                <w:color w:val="auto"/>
              </w:rPr>
            </w:pPr>
          </w:p>
        </w:tc>
        <w:tc>
          <w:tcPr>
            <w:tcW w:w="48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spacing w:after="0"/>
              <w:rPr>
                <w:sz w:val="15"/>
                <w:szCs w:val="15"/>
                <w:color w:val="auto"/>
              </w:rPr>
            </w:pPr>
          </w:p>
        </w:tc>
      </w:tr>
      <w:tr>
        <w:trPr>
          <w:trHeight w:val="163"/>
        </w:trPr>
        <w:tc>
          <w:tcPr>
            <w:tcW w:w="2140" w:type="dxa"/>
            <w:vAlign w:val="bottom"/>
            <w:tcBorders>
              <w:bottom w:val="single" w:sz="8" w:color="5D6673"/>
            </w:tcBorders>
          </w:tcPr>
          <w:p>
            <w:pPr>
              <w:spacing w:after="0"/>
              <w:rPr>
                <w:sz w:val="14"/>
                <w:szCs w:val="14"/>
                <w:color w:val="auto"/>
              </w:rPr>
            </w:pPr>
          </w:p>
        </w:tc>
        <w:tc>
          <w:tcPr>
            <w:tcW w:w="700" w:type="dxa"/>
            <w:vAlign w:val="bottom"/>
            <w:tcBorders>
              <w:bottom w:val="single" w:sz="8" w:color="5D6673"/>
            </w:tcBorders>
          </w:tcPr>
          <w:p>
            <w:pPr>
              <w:spacing w:after="0"/>
              <w:rPr>
                <w:sz w:val="14"/>
                <w:szCs w:val="14"/>
                <w:color w:val="auto"/>
              </w:rPr>
            </w:pPr>
          </w:p>
        </w:tc>
        <w:tc>
          <w:tcPr>
            <w:tcW w:w="460" w:type="dxa"/>
            <w:vAlign w:val="bottom"/>
            <w:tcBorders>
              <w:bottom w:val="single" w:sz="8" w:color="5D6673"/>
            </w:tcBorders>
          </w:tcPr>
          <w:p>
            <w:pPr>
              <w:spacing w:after="0"/>
              <w:rPr>
                <w:sz w:val="14"/>
                <w:szCs w:val="14"/>
                <w:color w:val="auto"/>
              </w:rPr>
            </w:pPr>
          </w:p>
        </w:tc>
        <w:tc>
          <w:tcPr>
            <w:tcW w:w="500" w:type="dxa"/>
            <w:vAlign w:val="bottom"/>
            <w:tcBorders>
              <w:bottom w:val="single" w:sz="8" w:color="5D6673"/>
            </w:tcBorders>
          </w:tcPr>
          <w:p>
            <w:pPr>
              <w:spacing w:after="0"/>
              <w:rPr>
                <w:sz w:val="14"/>
                <w:szCs w:val="14"/>
                <w:color w:val="auto"/>
              </w:rPr>
            </w:pPr>
          </w:p>
        </w:tc>
        <w:tc>
          <w:tcPr>
            <w:tcW w:w="920" w:type="dxa"/>
            <w:vAlign w:val="bottom"/>
            <w:tcBorders>
              <w:bottom w:val="single" w:sz="8" w:color="5D6673"/>
            </w:tcBorders>
          </w:tcPr>
          <w:p>
            <w:pPr>
              <w:spacing w:after="0"/>
              <w:rPr>
                <w:sz w:val="14"/>
                <w:szCs w:val="14"/>
                <w:color w:val="auto"/>
              </w:rPr>
            </w:pPr>
          </w:p>
        </w:tc>
        <w:tc>
          <w:tcPr>
            <w:tcW w:w="500" w:type="dxa"/>
            <w:vAlign w:val="bottom"/>
            <w:tcBorders>
              <w:bottom w:val="single" w:sz="8" w:color="5D6673"/>
            </w:tcBorders>
          </w:tcPr>
          <w:p>
            <w:pPr>
              <w:spacing w:after="0"/>
              <w:rPr>
                <w:sz w:val="14"/>
                <w:szCs w:val="14"/>
                <w:color w:val="auto"/>
              </w:rPr>
            </w:pPr>
          </w:p>
        </w:tc>
        <w:tc>
          <w:tcPr>
            <w:tcW w:w="500" w:type="dxa"/>
            <w:vAlign w:val="bottom"/>
            <w:tcBorders>
              <w:bottom w:val="single" w:sz="8" w:color="5D6673"/>
            </w:tcBorders>
          </w:tcPr>
          <w:p>
            <w:pPr>
              <w:spacing w:after="0"/>
              <w:rPr>
                <w:sz w:val="14"/>
                <w:szCs w:val="14"/>
                <w:color w:val="auto"/>
              </w:rPr>
            </w:pPr>
          </w:p>
        </w:tc>
        <w:tc>
          <w:tcPr>
            <w:tcW w:w="940" w:type="dxa"/>
            <w:vAlign w:val="bottom"/>
            <w:tcBorders>
              <w:bottom w:val="single" w:sz="8" w:color="5D6673"/>
            </w:tcBorders>
          </w:tcPr>
          <w:p>
            <w:pPr>
              <w:spacing w:after="0"/>
              <w:rPr>
                <w:sz w:val="14"/>
                <w:szCs w:val="14"/>
                <w:color w:val="auto"/>
              </w:rPr>
            </w:pPr>
          </w:p>
        </w:tc>
        <w:tc>
          <w:tcPr>
            <w:tcW w:w="480" w:type="dxa"/>
            <w:vAlign w:val="bottom"/>
            <w:tcBorders>
              <w:bottom w:val="single" w:sz="8" w:color="5D6673"/>
            </w:tcBorders>
          </w:tcPr>
          <w:p>
            <w:pPr>
              <w:spacing w:after="0"/>
              <w:rPr>
                <w:sz w:val="14"/>
                <w:szCs w:val="14"/>
                <w:color w:val="auto"/>
              </w:rPr>
            </w:pPr>
          </w:p>
        </w:tc>
        <w:tc>
          <w:tcPr>
            <w:tcW w:w="520" w:type="dxa"/>
            <w:vAlign w:val="bottom"/>
            <w:tcBorders>
              <w:bottom w:val="single" w:sz="8" w:color="5D6673"/>
            </w:tcBorders>
          </w:tcPr>
          <w:p>
            <w:pPr>
              <w:spacing w:after="0"/>
              <w:rPr>
                <w:sz w:val="14"/>
                <w:szCs w:val="14"/>
                <w:color w:val="auto"/>
              </w:rPr>
            </w:pPr>
          </w:p>
        </w:tc>
        <w:tc>
          <w:tcPr>
            <w:tcW w:w="1400" w:type="dxa"/>
            <w:vAlign w:val="bottom"/>
            <w:tcBorders>
              <w:bottom w:val="single" w:sz="8" w:color="5D6673"/>
            </w:tcBorders>
          </w:tcPr>
          <w:p>
            <w:pPr>
              <w:spacing w:after="0"/>
              <w:rPr>
                <w:sz w:val="14"/>
                <w:szCs w:val="14"/>
                <w:color w:val="auto"/>
              </w:rPr>
            </w:pPr>
          </w:p>
        </w:tc>
      </w:tr>
      <w:tr>
        <w:trPr>
          <w:trHeight w:val="176"/>
        </w:trPr>
        <w:tc>
          <w:tcPr>
            <w:tcW w:w="2140" w:type="dxa"/>
            <w:vAlign w:val="bottom"/>
          </w:tcPr>
          <w:p>
            <w:pPr>
              <w:ind w:left="20"/>
              <w:spacing w:after="0" w:line="173" w:lineRule="exact"/>
              <w:rPr>
                <w:sz w:val="20"/>
                <w:szCs w:val="20"/>
                <w:color w:val="auto"/>
              </w:rPr>
            </w:pPr>
            <w:r>
              <w:rPr>
                <w:rFonts w:ascii="Arial" w:cs="Arial" w:eastAsia="Arial" w:hAnsi="Arial"/>
                <w:sz w:val="16"/>
                <w:szCs w:val="16"/>
                <w:color w:val="0063A6"/>
              </w:rPr>
              <w:t>Santiago Perez</w:t>
            </w:r>
          </w:p>
        </w:tc>
        <w:tc>
          <w:tcPr>
            <w:tcW w:w="700" w:type="dxa"/>
            <w:vAlign w:val="bottom"/>
          </w:tcPr>
          <w:p>
            <w:pPr>
              <w:spacing w:after="0"/>
              <w:rPr>
                <w:sz w:val="15"/>
                <w:szCs w:val="15"/>
                <w:color w:val="auto"/>
              </w:rPr>
            </w:pPr>
          </w:p>
        </w:tc>
        <w:tc>
          <w:tcPr>
            <w:tcW w:w="46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spacing w:after="0"/>
              <w:rPr>
                <w:sz w:val="15"/>
                <w:szCs w:val="15"/>
                <w:color w:val="auto"/>
              </w:rPr>
            </w:pP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spacing w:after="0"/>
              <w:rPr>
                <w:sz w:val="15"/>
                <w:szCs w:val="15"/>
                <w:color w:val="auto"/>
              </w:rPr>
            </w:pPr>
          </w:p>
        </w:tc>
        <w:tc>
          <w:tcPr>
            <w:tcW w:w="48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spacing w:after="0"/>
              <w:rPr>
                <w:sz w:val="15"/>
                <w:szCs w:val="15"/>
                <w:color w:val="auto"/>
              </w:rPr>
            </w:pPr>
          </w:p>
        </w:tc>
      </w:tr>
      <w:tr>
        <w:trPr>
          <w:trHeight w:val="163"/>
        </w:trPr>
        <w:tc>
          <w:tcPr>
            <w:tcW w:w="2140" w:type="dxa"/>
            <w:vAlign w:val="bottom"/>
            <w:tcBorders>
              <w:bottom w:val="single" w:sz="8" w:color="5D6673"/>
            </w:tcBorders>
          </w:tcPr>
          <w:p>
            <w:pPr>
              <w:spacing w:after="0"/>
              <w:rPr>
                <w:sz w:val="14"/>
                <w:szCs w:val="14"/>
                <w:color w:val="auto"/>
              </w:rPr>
            </w:pPr>
          </w:p>
        </w:tc>
        <w:tc>
          <w:tcPr>
            <w:tcW w:w="700" w:type="dxa"/>
            <w:vAlign w:val="bottom"/>
            <w:tcBorders>
              <w:bottom w:val="single" w:sz="8" w:color="5D6673"/>
            </w:tcBorders>
          </w:tcPr>
          <w:p>
            <w:pPr>
              <w:spacing w:after="0"/>
              <w:rPr>
                <w:sz w:val="14"/>
                <w:szCs w:val="14"/>
                <w:color w:val="auto"/>
              </w:rPr>
            </w:pPr>
          </w:p>
        </w:tc>
        <w:tc>
          <w:tcPr>
            <w:tcW w:w="460" w:type="dxa"/>
            <w:vAlign w:val="bottom"/>
            <w:tcBorders>
              <w:bottom w:val="single" w:sz="8" w:color="5D6673"/>
            </w:tcBorders>
          </w:tcPr>
          <w:p>
            <w:pPr>
              <w:spacing w:after="0"/>
              <w:rPr>
                <w:sz w:val="14"/>
                <w:szCs w:val="14"/>
                <w:color w:val="auto"/>
              </w:rPr>
            </w:pPr>
          </w:p>
        </w:tc>
        <w:tc>
          <w:tcPr>
            <w:tcW w:w="500" w:type="dxa"/>
            <w:vAlign w:val="bottom"/>
            <w:tcBorders>
              <w:bottom w:val="single" w:sz="8" w:color="5D6673"/>
            </w:tcBorders>
          </w:tcPr>
          <w:p>
            <w:pPr>
              <w:spacing w:after="0"/>
              <w:rPr>
                <w:sz w:val="14"/>
                <w:szCs w:val="14"/>
                <w:color w:val="auto"/>
              </w:rPr>
            </w:pPr>
          </w:p>
        </w:tc>
        <w:tc>
          <w:tcPr>
            <w:tcW w:w="920" w:type="dxa"/>
            <w:vAlign w:val="bottom"/>
            <w:tcBorders>
              <w:bottom w:val="single" w:sz="8" w:color="5D6673"/>
            </w:tcBorders>
          </w:tcPr>
          <w:p>
            <w:pPr>
              <w:spacing w:after="0"/>
              <w:rPr>
                <w:sz w:val="14"/>
                <w:szCs w:val="14"/>
                <w:color w:val="auto"/>
              </w:rPr>
            </w:pPr>
          </w:p>
        </w:tc>
        <w:tc>
          <w:tcPr>
            <w:tcW w:w="500" w:type="dxa"/>
            <w:vAlign w:val="bottom"/>
            <w:tcBorders>
              <w:bottom w:val="single" w:sz="8" w:color="5D6673"/>
            </w:tcBorders>
          </w:tcPr>
          <w:p>
            <w:pPr>
              <w:spacing w:after="0"/>
              <w:rPr>
                <w:sz w:val="14"/>
                <w:szCs w:val="14"/>
                <w:color w:val="auto"/>
              </w:rPr>
            </w:pPr>
          </w:p>
        </w:tc>
        <w:tc>
          <w:tcPr>
            <w:tcW w:w="500" w:type="dxa"/>
            <w:vAlign w:val="bottom"/>
            <w:tcBorders>
              <w:bottom w:val="single" w:sz="8" w:color="5D6673"/>
            </w:tcBorders>
          </w:tcPr>
          <w:p>
            <w:pPr>
              <w:spacing w:after="0"/>
              <w:rPr>
                <w:sz w:val="14"/>
                <w:szCs w:val="14"/>
                <w:color w:val="auto"/>
              </w:rPr>
            </w:pPr>
          </w:p>
        </w:tc>
        <w:tc>
          <w:tcPr>
            <w:tcW w:w="940" w:type="dxa"/>
            <w:vAlign w:val="bottom"/>
            <w:tcBorders>
              <w:bottom w:val="single" w:sz="8" w:color="5D6673"/>
            </w:tcBorders>
          </w:tcPr>
          <w:p>
            <w:pPr>
              <w:spacing w:after="0"/>
              <w:rPr>
                <w:sz w:val="14"/>
                <w:szCs w:val="14"/>
                <w:color w:val="auto"/>
              </w:rPr>
            </w:pPr>
          </w:p>
        </w:tc>
        <w:tc>
          <w:tcPr>
            <w:tcW w:w="480" w:type="dxa"/>
            <w:vAlign w:val="bottom"/>
            <w:tcBorders>
              <w:bottom w:val="single" w:sz="8" w:color="5D6673"/>
            </w:tcBorders>
          </w:tcPr>
          <w:p>
            <w:pPr>
              <w:spacing w:after="0"/>
              <w:rPr>
                <w:sz w:val="14"/>
                <w:szCs w:val="14"/>
                <w:color w:val="auto"/>
              </w:rPr>
            </w:pPr>
          </w:p>
        </w:tc>
        <w:tc>
          <w:tcPr>
            <w:tcW w:w="520" w:type="dxa"/>
            <w:vAlign w:val="bottom"/>
            <w:tcBorders>
              <w:bottom w:val="single" w:sz="8" w:color="5D6673"/>
            </w:tcBorders>
          </w:tcPr>
          <w:p>
            <w:pPr>
              <w:spacing w:after="0"/>
              <w:rPr>
                <w:sz w:val="14"/>
                <w:szCs w:val="14"/>
                <w:color w:val="auto"/>
              </w:rPr>
            </w:pPr>
          </w:p>
        </w:tc>
        <w:tc>
          <w:tcPr>
            <w:tcW w:w="1400" w:type="dxa"/>
            <w:vAlign w:val="bottom"/>
            <w:tcBorders>
              <w:bottom w:val="single" w:sz="8" w:color="5D6673"/>
            </w:tcBorders>
          </w:tcPr>
          <w:p>
            <w:pPr>
              <w:spacing w:after="0"/>
              <w:rPr>
                <w:sz w:val="14"/>
                <w:szCs w:val="14"/>
                <w:color w:val="auto"/>
              </w:rPr>
            </w:pPr>
          </w:p>
        </w:tc>
      </w:tr>
      <w:tr>
        <w:trPr>
          <w:trHeight w:val="176"/>
        </w:trPr>
        <w:tc>
          <w:tcPr>
            <w:tcW w:w="2140" w:type="dxa"/>
            <w:vAlign w:val="bottom"/>
          </w:tcPr>
          <w:p>
            <w:pPr>
              <w:ind w:left="20"/>
              <w:spacing w:after="0" w:line="173" w:lineRule="exact"/>
              <w:rPr>
                <w:sz w:val="20"/>
                <w:szCs w:val="20"/>
                <w:color w:val="auto"/>
              </w:rPr>
            </w:pPr>
            <w:r>
              <w:rPr>
                <w:rFonts w:ascii="Arial" w:cs="Arial" w:eastAsia="Arial" w:hAnsi="Arial"/>
                <w:sz w:val="16"/>
                <w:szCs w:val="16"/>
                <w:color w:val="0063A6"/>
              </w:rPr>
              <w:t>Diana D. Tremblay</w:t>
            </w:r>
          </w:p>
        </w:tc>
        <w:tc>
          <w:tcPr>
            <w:tcW w:w="700" w:type="dxa"/>
            <w:vAlign w:val="bottom"/>
          </w:tcPr>
          <w:p>
            <w:pPr>
              <w:spacing w:after="0"/>
              <w:rPr>
                <w:sz w:val="15"/>
                <w:szCs w:val="15"/>
                <w:color w:val="auto"/>
              </w:rPr>
            </w:pPr>
          </w:p>
        </w:tc>
        <w:tc>
          <w:tcPr>
            <w:tcW w:w="46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spacing w:after="0"/>
              <w:rPr>
                <w:sz w:val="15"/>
                <w:szCs w:val="15"/>
                <w:color w:val="auto"/>
              </w:rPr>
            </w:pP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spacing w:after="0"/>
              <w:rPr>
                <w:sz w:val="15"/>
                <w:szCs w:val="15"/>
                <w:color w:val="auto"/>
              </w:rPr>
            </w:pPr>
          </w:p>
        </w:tc>
        <w:tc>
          <w:tcPr>
            <w:tcW w:w="48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spacing w:after="0"/>
              <w:rPr>
                <w:sz w:val="15"/>
                <w:szCs w:val="15"/>
                <w:color w:val="auto"/>
              </w:rPr>
            </w:pPr>
          </w:p>
        </w:tc>
      </w:tr>
      <w:tr>
        <w:trPr>
          <w:trHeight w:val="163"/>
        </w:trPr>
        <w:tc>
          <w:tcPr>
            <w:tcW w:w="2140" w:type="dxa"/>
            <w:vAlign w:val="bottom"/>
            <w:tcBorders>
              <w:bottom w:val="single" w:sz="8" w:color="5D6673"/>
            </w:tcBorders>
          </w:tcPr>
          <w:p>
            <w:pPr>
              <w:spacing w:after="0"/>
              <w:rPr>
                <w:sz w:val="14"/>
                <w:szCs w:val="14"/>
                <w:color w:val="auto"/>
              </w:rPr>
            </w:pPr>
          </w:p>
        </w:tc>
        <w:tc>
          <w:tcPr>
            <w:tcW w:w="700" w:type="dxa"/>
            <w:vAlign w:val="bottom"/>
            <w:tcBorders>
              <w:bottom w:val="single" w:sz="8" w:color="5D6673"/>
            </w:tcBorders>
          </w:tcPr>
          <w:p>
            <w:pPr>
              <w:spacing w:after="0"/>
              <w:rPr>
                <w:sz w:val="14"/>
                <w:szCs w:val="14"/>
                <w:color w:val="auto"/>
              </w:rPr>
            </w:pPr>
          </w:p>
        </w:tc>
        <w:tc>
          <w:tcPr>
            <w:tcW w:w="460" w:type="dxa"/>
            <w:vAlign w:val="bottom"/>
            <w:tcBorders>
              <w:bottom w:val="single" w:sz="8" w:color="5D6673"/>
            </w:tcBorders>
          </w:tcPr>
          <w:p>
            <w:pPr>
              <w:spacing w:after="0"/>
              <w:rPr>
                <w:sz w:val="14"/>
                <w:szCs w:val="14"/>
                <w:color w:val="auto"/>
              </w:rPr>
            </w:pPr>
          </w:p>
        </w:tc>
        <w:tc>
          <w:tcPr>
            <w:tcW w:w="500" w:type="dxa"/>
            <w:vAlign w:val="bottom"/>
            <w:tcBorders>
              <w:bottom w:val="single" w:sz="8" w:color="5D6673"/>
            </w:tcBorders>
          </w:tcPr>
          <w:p>
            <w:pPr>
              <w:spacing w:after="0"/>
              <w:rPr>
                <w:sz w:val="14"/>
                <w:szCs w:val="14"/>
                <w:color w:val="auto"/>
              </w:rPr>
            </w:pPr>
          </w:p>
        </w:tc>
        <w:tc>
          <w:tcPr>
            <w:tcW w:w="920" w:type="dxa"/>
            <w:vAlign w:val="bottom"/>
            <w:tcBorders>
              <w:bottom w:val="single" w:sz="8" w:color="5D6673"/>
            </w:tcBorders>
          </w:tcPr>
          <w:p>
            <w:pPr>
              <w:spacing w:after="0"/>
              <w:rPr>
                <w:sz w:val="14"/>
                <w:szCs w:val="14"/>
                <w:color w:val="auto"/>
              </w:rPr>
            </w:pPr>
          </w:p>
        </w:tc>
        <w:tc>
          <w:tcPr>
            <w:tcW w:w="500" w:type="dxa"/>
            <w:vAlign w:val="bottom"/>
            <w:tcBorders>
              <w:bottom w:val="single" w:sz="8" w:color="5D6673"/>
            </w:tcBorders>
          </w:tcPr>
          <w:p>
            <w:pPr>
              <w:spacing w:after="0"/>
              <w:rPr>
                <w:sz w:val="14"/>
                <w:szCs w:val="14"/>
                <w:color w:val="auto"/>
              </w:rPr>
            </w:pPr>
          </w:p>
        </w:tc>
        <w:tc>
          <w:tcPr>
            <w:tcW w:w="500" w:type="dxa"/>
            <w:vAlign w:val="bottom"/>
            <w:tcBorders>
              <w:bottom w:val="single" w:sz="8" w:color="5D6673"/>
            </w:tcBorders>
          </w:tcPr>
          <w:p>
            <w:pPr>
              <w:spacing w:after="0"/>
              <w:rPr>
                <w:sz w:val="14"/>
                <w:szCs w:val="14"/>
                <w:color w:val="auto"/>
              </w:rPr>
            </w:pPr>
          </w:p>
        </w:tc>
        <w:tc>
          <w:tcPr>
            <w:tcW w:w="940" w:type="dxa"/>
            <w:vAlign w:val="bottom"/>
            <w:tcBorders>
              <w:bottom w:val="single" w:sz="8" w:color="5D6673"/>
            </w:tcBorders>
          </w:tcPr>
          <w:p>
            <w:pPr>
              <w:spacing w:after="0"/>
              <w:rPr>
                <w:sz w:val="14"/>
                <w:szCs w:val="14"/>
                <w:color w:val="auto"/>
              </w:rPr>
            </w:pPr>
          </w:p>
        </w:tc>
        <w:tc>
          <w:tcPr>
            <w:tcW w:w="480" w:type="dxa"/>
            <w:vAlign w:val="bottom"/>
            <w:tcBorders>
              <w:bottom w:val="single" w:sz="8" w:color="5D6673"/>
            </w:tcBorders>
          </w:tcPr>
          <w:p>
            <w:pPr>
              <w:spacing w:after="0"/>
              <w:rPr>
                <w:sz w:val="14"/>
                <w:szCs w:val="14"/>
                <w:color w:val="auto"/>
              </w:rPr>
            </w:pPr>
          </w:p>
        </w:tc>
        <w:tc>
          <w:tcPr>
            <w:tcW w:w="520" w:type="dxa"/>
            <w:vAlign w:val="bottom"/>
            <w:tcBorders>
              <w:bottom w:val="single" w:sz="8" w:color="5D6673"/>
            </w:tcBorders>
          </w:tcPr>
          <w:p>
            <w:pPr>
              <w:spacing w:after="0"/>
              <w:rPr>
                <w:sz w:val="14"/>
                <w:szCs w:val="14"/>
                <w:color w:val="auto"/>
              </w:rPr>
            </w:pPr>
          </w:p>
        </w:tc>
        <w:tc>
          <w:tcPr>
            <w:tcW w:w="1400" w:type="dxa"/>
            <w:vAlign w:val="bottom"/>
            <w:tcBorders>
              <w:bottom w:val="single" w:sz="8" w:color="5D6673"/>
            </w:tcBorders>
          </w:tcPr>
          <w:p>
            <w:pPr>
              <w:spacing w:after="0"/>
              <w:rPr>
                <w:sz w:val="14"/>
                <w:szCs w:val="14"/>
                <w:color w:val="auto"/>
              </w:rPr>
            </w:pPr>
          </w:p>
        </w:tc>
      </w:tr>
      <w:tr>
        <w:trPr>
          <w:trHeight w:val="189"/>
        </w:trPr>
        <w:tc>
          <w:tcPr>
            <w:tcW w:w="2140" w:type="dxa"/>
            <w:vAlign w:val="bottom"/>
          </w:tcPr>
          <w:p>
            <w:pPr>
              <w:ind w:left="20"/>
              <w:spacing w:after="0"/>
              <w:rPr>
                <w:sz w:val="20"/>
                <w:szCs w:val="20"/>
                <w:color w:val="auto"/>
              </w:rPr>
            </w:pPr>
            <w:r>
              <w:rPr>
                <w:rFonts w:ascii="Arial" w:cs="Arial" w:eastAsia="Arial" w:hAnsi="Arial"/>
                <w:sz w:val="16"/>
                <w:szCs w:val="16"/>
                <w:color w:val="0063A6"/>
              </w:rPr>
              <w:t>Lynda L. Ziegler</w:t>
            </w:r>
          </w:p>
        </w:tc>
        <w:tc>
          <w:tcPr>
            <w:tcW w:w="700" w:type="dxa"/>
            <w:vAlign w:val="bottom"/>
          </w:tcPr>
          <w:p>
            <w:pPr>
              <w:spacing w:after="0"/>
              <w:rPr>
                <w:sz w:val="16"/>
                <w:szCs w:val="16"/>
                <w:color w:val="auto"/>
              </w:rPr>
            </w:pPr>
          </w:p>
        </w:tc>
        <w:tc>
          <w:tcPr>
            <w:tcW w:w="46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spacing w:after="0"/>
              <w:rPr>
                <w:sz w:val="16"/>
                <w:szCs w:val="16"/>
                <w:color w:val="auto"/>
              </w:rPr>
            </w:pP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ind w:left="440"/>
              <w:spacing w:after="0" w:line="186" w:lineRule="exact"/>
              <w:rPr>
                <w:sz w:val="20"/>
                <w:szCs w:val="20"/>
                <w:color w:val="auto"/>
              </w:rPr>
            </w:pPr>
            <w:r>
              <w:rPr>
                <w:rFonts w:ascii="Arial" w:cs="Arial" w:eastAsia="Arial" w:hAnsi="Arial"/>
                <w:sz w:val="17"/>
                <w:szCs w:val="17"/>
                <w:color w:val="auto"/>
              </w:rPr>
              <w:t> </w:t>
            </w:r>
          </w:p>
        </w:tc>
        <w:tc>
          <w:tcPr>
            <w:tcW w:w="48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spacing w:after="0"/>
              <w:rPr>
                <w:sz w:val="16"/>
                <w:szCs w:val="16"/>
                <w:color w:val="auto"/>
              </w:rPr>
            </w:pPr>
          </w:p>
        </w:tc>
      </w:tr>
      <w:tr>
        <w:trPr>
          <w:trHeight w:val="176"/>
        </w:trPr>
        <w:tc>
          <w:tcPr>
            <w:tcW w:w="2140" w:type="dxa"/>
            <w:vAlign w:val="bottom"/>
            <w:tcBorders>
              <w:bottom w:val="single" w:sz="8" w:color="5D6673"/>
            </w:tcBorders>
          </w:tcPr>
          <w:p>
            <w:pPr>
              <w:spacing w:after="0"/>
              <w:rPr>
                <w:sz w:val="15"/>
                <w:szCs w:val="15"/>
                <w:color w:val="auto"/>
              </w:rPr>
            </w:pPr>
          </w:p>
        </w:tc>
        <w:tc>
          <w:tcPr>
            <w:tcW w:w="700" w:type="dxa"/>
            <w:vAlign w:val="bottom"/>
            <w:tcBorders>
              <w:bottom w:val="single" w:sz="8" w:color="5D6673"/>
            </w:tcBorders>
          </w:tcPr>
          <w:p>
            <w:pPr>
              <w:spacing w:after="0"/>
              <w:rPr>
                <w:sz w:val="15"/>
                <w:szCs w:val="15"/>
                <w:color w:val="auto"/>
              </w:rPr>
            </w:pPr>
          </w:p>
        </w:tc>
        <w:tc>
          <w:tcPr>
            <w:tcW w:w="460" w:type="dxa"/>
            <w:vAlign w:val="bottom"/>
            <w:tcBorders>
              <w:bottom w:val="single" w:sz="8" w:color="5D6673"/>
            </w:tcBorders>
          </w:tcPr>
          <w:p>
            <w:pPr>
              <w:spacing w:after="0"/>
              <w:rPr>
                <w:sz w:val="15"/>
                <w:szCs w:val="15"/>
                <w:color w:val="auto"/>
              </w:rPr>
            </w:pPr>
          </w:p>
        </w:tc>
        <w:tc>
          <w:tcPr>
            <w:tcW w:w="500" w:type="dxa"/>
            <w:vAlign w:val="bottom"/>
            <w:tcBorders>
              <w:bottom w:val="single" w:sz="8" w:color="5D6673"/>
            </w:tcBorders>
          </w:tcPr>
          <w:p>
            <w:pPr>
              <w:spacing w:after="0"/>
              <w:rPr>
                <w:sz w:val="15"/>
                <w:szCs w:val="15"/>
                <w:color w:val="auto"/>
              </w:rPr>
            </w:pPr>
          </w:p>
        </w:tc>
        <w:tc>
          <w:tcPr>
            <w:tcW w:w="920" w:type="dxa"/>
            <w:vAlign w:val="bottom"/>
            <w:tcBorders>
              <w:bottom w:val="single" w:sz="8" w:color="5D6673"/>
            </w:tcBorders>
          </w:tcPr>
          <w:p>
            <w:pPr>
              <w:spacing w:after="0"/>
              <w:rPr>
                <w:sz w:val="15"/>
                <w:szCs w:val="15"/>
                <w:color w:val="auto"/>
              </w:rPr>
            </w:pPr>
          </w:p>
        </w:tc>
        <w:tc>
          <w:tcPr>
            <w:tcW w:w="500" w:type="dxa"/>
            <w:vAlign w:val="bottom"/>
            <w:tcBorders>
              <w:bottom w:val="single" w:sz="8" w:color="5D6673"/>
            </w:tcBorders>
          </w:tcPr>
          <w:p>
            <w:pPr>
              <w:spacing w:after="0"/>
              <w:rPr>
                <w:sz w:val="15"/>
                <w:szCs w:val="15"/>
                <w:color w:val="auto"/>
              </w:rPr>
            </w:pPr>
          </w:p>
        </w:tc>
        <w:tc>
          <w:tcPr>
            <w:tcW w:w="500" w:type="dxa"/>
            <w:vAlign w:val="bottom"/>
            <w:tcBorders>
              <w:bottom w:val="single" w:sz="8" w:color="5D6673"/>
            </w:tcBorders>
          </w:tcPr>
          <w:p>
            <w:pPr>
              <w:spacing w:after="0"/>
              <w:rPr>
                <w:sz w:val="15"/>
                <w:szCs w:val="15"/>
                <w:color w:val="auto"/>
              </w:rPr>
            </w:pPr>
          </w:p>
        </w:tc>
        <w:tc>
          <w:tcPr>
            <w:tcW w:w="940" w:type="dxa"/>
            <w:vAlign w:val="bottom"/>
            <w:tcBorders>
              <w:bottom w:val="single" w:sz="8" w:color="5D6673"/>
            </w:tcBorders>
          </w:tcPr>
          <w:p>
            <w:pPr>
              <w:spacing w:after="0"/>
              <w:rPr>
                <w:sz w:val="15"/>
                <w:szCs w:val="15"/>
                <w:color w:val="auto"/>
              </w:rPr>
            </w:pPr>
          </w:p>
        </w:tc>
        <w:tc>
          <w:tcPr>
            <w:tcW w:w="480" w:type="dxa"/>
            <w:vAlign w:val="bottom"/>
            <w:tcBorders>
              <w:bottom w:val="single" w:sz="8" w:color="5D6673"/>
            </w:tcBorders>
          </w:tcPr>
          <w:p>
            <w:pPr>
              <w:spacing w:after="0"/>
              <w:rPr>
                <w:sz w:val="15"/>
                <w:szCs w:val="15"/>
                <w:color w:val="auto"/>
              </w:rPr>
            </w:pPr>
          </w:p>
        </w:tc>
        <w:tc>
          <w:tcPr>
            <w:tcW w:w="520" w:type="dxa"/>
            <w:vAlign w:val="bottom"/>
            <w:tcBorders>
              <w:bottom w:val="single" w:sz="8" w:color="5D6673"/>
            </w:tcBorders>
          </w:tcPr>
          <w:p>
            <w:pPr>
              <w:spacing w:after="0"/>
              <w:rPr>
                <w:sz w:val="15"/>
                <w:szCs w:val="15"/>
                <w:color w:val="auto"/>
              </w:rPr>
            </w:pPr>
          </w:p>
        </w:tc>
        <w:tc>
          <w:tcPr>
            <w:tcW w:w="1400" w:type="dxa"/>
            <w:vAlign w:val="bottom"/>
            <w:tcBorders>
              <w:bottom w:val="single" w:sz="8" w:color="5D6673"/>
            </w:tcBorders>
          </w:tcPr>
          <w:p>
            <w:pPr>
              <w:spacing w:after="0"/>
              <w:rPr>
                <w:sz w:val="15"/>
                <w:szCs w:val="15"/>
                <w:color w:val="auto"/>
              </w:rPr>
            </w:pPr>
          </w:p>
        </w:tc>
      </w:tr>
      <w:tr>
        <w:trPr>
          <w:trHeight w:val="176"/>
        </w:trPr>
        <w:tc>
          <w:tcPr>
            <w:tcW w:w="2140" w:type="dxa"/>
            <w:vAlign w:val="bottom"/>
          </w:tcPr>
          <w:p>
            <w:pPr>
              <w:ind w:left="20"/>
              <w:spacing w:after="0" w:line="173" w:lineRule="exact"/>
              <w:rPr>
                <w:sz w:val="20"/>
                <w:szCs w:val="20"/>
                <w:color w:val="auto"/>
              </w:rPr>
            </w:pPr>
            <w:r>
              <w:rPr>
                <w:rFonts w:ascii="Arial" w:cs="Arial" w:eastAsia="Arial" w:hAnsi="Arial"/>
                <w:sz w:val="16"/>
                <w:szCs w:val="16"/>
                <w:color w:val="0063A6"/>
              </w:rPr>
              <w:t>Thomas L. Deitrich</w:t>
            </w:r>
          </w:p>
        </w:tc>
        <w:tc>
          <w:tcPr>
            <w:tcW w:w="700" w:type="dxa"/>
            <w:vAlign w:val="bottom"/>
          </w:tcPr>
          <w:p>
            <w:pPr>
              <w:spacing w:after="0"/>
              <w:rPr>
                <w:sz w:val="15"/>
                <w:szCs w:val="15"/>
                <w:color w:val="auto"/>
              </w:rPr>
            </w:pPr>
          </w:p>
        </w:tc>
        <w:tc>
          <w:tcPr>
            <w:tcW w:w="460" w:type="dxa"/>
            <w:vAlign w:val="bottom"/>
          </w:tcPr>
          <w:p>
            <w:pPr>
              <w:ind w:left="40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spacing w:after="0"/>
              <w:rPr>
                <w:sz w:val="15"/>
                <w:szCs w:val="15"/>
                <w:color w:val="auto"/>
              </w:rPr>
            </w:pPr>
          </w:p>
        </w:tc>
        <w:tc>
          <w:tcPr>
            <w:tcW w:w="50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5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spacing w:after="0"/>
              <w:rPr>
                <w:sz w:val="15"/>
                <w:szCs w:val="15"/>
                <w:color w:val="auto"/>
              </w:rPr>
            </w:pPr>
          </w:p>
        </w:tc>
        <w:tc>
          <w:tcPr>
            <w:tcW w:w="480" w:type="dxa"/>
            <w:vAlign w:val="bottom"/>
          </w:tcPr>
          <w:p>
            <w:pPr>
              <w:ind w:left="44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tcPr>
          <w:p>
            <w:pPr>
              <w:spacing w:after="0"/>
              <w:rPr>
                <w:sz w:val="15"/>
                <w:szCs w:val="15"/>
                <w:color w:val="auto"/>
              </w:rPr>
            </w:pPr>
          </w:p>
        </w:tc>
      </w:tr>
      <w:tr>
        <w:trPr>
          <w:trHeight w:val="150"/>
        </w:trPr>
        <w:tc>
          <w:tcPr>
            <w:tcW w:w="2140" w:type="dxa"/>
            <w:vAlign w:val="bottom"/>
            <w:tcBorders>
              <w:bottom w:val="single" w:sz="8" w:color="0063A6"/>
            </w:tcBorders>
          </w:tcPr>
          <w:p>
            <w:pPr>
              <w:spacing w:after="0"/>
              <w:rPr>
                <w:sz w:val="13"/>
                <w:szCs w:val="13"/>
                <w:color w:val="auto"/>
              </w:rPr>
            </w:pPr>
          </w:p>
        </w:tc>
        <w:tc>
          <w:tcPr>
            <w:tcW w:w="700" w:type="dxa"/>
            <w:vAlign w:val="bottom"/>
            <w:tcBorders>
              <w:bottom w:val="single" w:sz="8" w:color="0063A6"/>
            </w:tcBorders>
          </w:tcPr>
          <w:p>
            <w:pPr>
              <w:spacing w:after="0"/>
              <w:rPr>
                <w:sz w:val="13"/>
                <w:szCs w:val="13"/>
                <w:color w:val="auto"/>
              </w:rPr>
            </w:pPr>
          </w:p>
        </w:tc>
        <w:tc>
          <w:tcPr>
            <w:tcW w:w="1880" w:type="dxa"/>
            <w:vAlign w:val="bottom"/>
            <w:tcBorders>
              <w:bottom w:val="single" w:sz="8" w:color="0063A6"/>
            </w:tcBorders>
            <w:gridSpan w:val="3"/>
          </w:tcPr>
          <w:p>
            <w:pPr>
              <w:spacing w:after="0"/>
              <w:rPr>
                <w:sz w:val="13"/>
                <w:szCs w:val="13"/>
                <w:color w:val="auto"/>
              </w:rPr>
            </w:pPr>
          </w:p>
        </w:tc>
        <w:tc>
          <w:tcPr>
            <w:tcW w:w="500" w:type="dxa"/>
            <w:vAlign w:val="bottom"/>
            <w:tcBorders>
              <w:bottom w:val="single" w:sz="8" w:color="0063A6"/>
            </w:tcBorders>
          </w:tcPr>
          <w:p>
            <w:pPr>
              <w:spacing w:after="0"/>
              <w:rPr>
                <w:sz w:val="13"/>
                <w:szCs w:val="13"/>
                <w:color w:val="auto"/>
              </w:rPr>
            </w:pPr>
          </w:p>
        </w:tc>
        <w:tc>
          <w:tcPr>
            <w:tcW w:w="500" w:type="dxa"/>
            <w:vAlign w:val="bottom"/>
            <w:tcBorders>
              <w:bottom w:val="single" w:sz="8" w:color="0063A6"/>
            </w:tcBorders>
          </w:tcPr>
          <w:p>
            <w:pPr>
              <w:spacing w:after="0"/>
              <w:rPr>
                <w:sz w:val="13"/>
                <w:szCs w:val="13"/>
                <w:color w:val="auto"/>
              </w:rPr>
            </w:pPr>
          </w:p>
        </w:tc>
        <w:tc>
          <w:tcPr>
            <w:tcW w:w="940" w:type="dxa"/>
            <w:vAlign w:val="bottom"/>
            <w:tcBorders>
              <w:bottom w:val="single" w:sz="8" w:color="0063A6"/>
            </w:tcBorders>
          </w:tcPr>
          <w:p>
            <w:pPr>
              <w:spacing w:after="0"/>
              <w:rPr>
                <w:sz w:val="13"/>
                <w:szCs w:val="13"/>
                <w:color w:val="auto"/>
              </w:rPr>
            </w:pPr>
          </w:p>
        </w:tc>
        <w:tc>
          <w:tcPr>
            <w:tcW w:w="480" w:type="dxa"/>
            <w:vAlign w:val="bottom"/>
            <w:tcBorders>
              <w:bottom w:val="single" w:sz="8" w:color="0063A6"/>
            </w:tcBorders>
          </w:tcPr>
          <w:p>
            <w:pPr>
              <w:spacing w:after="0"/>
              <w:rPr>
                <w:sz w:val="13"/>
                <w:szCs w:val="13"/>
                <w:color w:val="auto"/>
              </w:rPr>
            </w:pPr>
          </w:p>
        </w:tc>
        <w:tc>
          <w:tcPr>
            <w:tcW w:w="520" w:type="dxa"/>
            <w:vAlign w:val="bottom"/>
            <w:tcBorders>
              <w:bottom w:val="single" w:sz="8" w:color="0063A6"/>
            </w:tcBorders>
          </w:tcPr>
          <w:p>
            <w:pPr>
              <w:spacing w:after="0"/>
              <w:rPr>
                <w:sz w:val="13"/>
                <w:szCs w:val="13"/>
                <w:color w:val="auto"/>
              </w:rPr>
            </w:pPr>
          </w:p>
        </w:tc>
        <w:tc>
          <w:tcPr>
            <w:tcW w:w="1400" w:type="dxa"/>
            <w:vAlign w:val="bottom"/>
            <w:tcBorders>
              <w:bottom w:val="single" w:sz="8" w:color="0063A6"/>
            </w:tcBorders>
          </w:tcPr>
          <w:p>
            <w:pPr>
              <w:spacing w:after="0"/>
              <w:rPr>
                <w:sz w:val="13"/>
                <w:szCs w:val="13"/>
                <w:color w:val="auto"/>
              </w:rPr>
            </w:pPr>
          </w:p>
        </w:tc>
      </w:tr>
      <w:tr>
        <w:trPr>
          <w:trHeight w:val="396"/>
        </w:trPr>
        <w:tc>
          <w:tcPr>
            <w:tcW w:w="2140" w:type="dxa"/>
            <w:vAlign w:val="bottom"/>
          </w:tcPr>
          <w:p>
            <w:pPr>
              <w:ind w:left="26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color w:val="auto"/>
              </w:rPr>
              <w:t>Committee Member</w:t>
            </w:r>
          </w:p>
        </w:tc>
        <w:tc>
          <w:tcPr>
            <w:tcW w:w="700" w:type="dxa"/>
            <w:vAlign w:val="bottom"/>
          </w:tcPr>
          <w:p>
            <w:pPr>
              <w:ind w:left="42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880" w:type="dxa"/>
            <w:vAlign w:val="bottom"/>
            <w:gridSpan w:val="3"/>
          </w:tcPr>
          <w:p>
            <w:pPr>
              <w:ind w:left="16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color w:val="auto"/>
              </w:rPr>
              <w:t>Committee Chair</w:t>
            </w: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40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3881755</wp:posOffset>
            </wp:positionH>
            <wp:positionV relativeFrom="paragraph">
              <wp:posOffset>-2070735</wp:posOffset>
            </wp:positionV>
            <wp:extent cx="160655" cy="1098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60655" cy="109855"/>
                    </a:xfrm>
                    <a:prstGeom prst="rect">
                      <a:avLst/>
                    </a:prstGeom>
                    <a:noFill/>
                  </pic:spPr>
                </pic:pic>
              </a:graphicData>
            </a:graphic>
          </wp:anchor>
        </w:drawing>
        <w:drawing>
          <wp:anchor simplePos="0" relativeHeight="251657728" behindDoc="1" locked="0" layoutInCell="0" allowOverlap="1">
            <wp:simplePos x="0" y="0"/>
            <wp:positionH relativeFrom="column">
              <wp:posOffset>2657475</wp:posOffset>
            </wp:positionH>
            <wp:positionV relativeFrom="paragraph">
              <wp:posOffset>-1825625</wp:posOffset>
            </wp:positionV>
            <wp:extent cx="160655" cy="1098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0655" cy="109855"/>
                    </a:xfrm>
                    <a:prstGeom prst="rect">
                      <a:avLst/>
                    </a:prstGeom>
                    <a:noFill/>
                  </pic:spPr>
                </pic:pic>
              </a:graphicData>
            </a:graphic>
          </wp:anchor>
        </w:drawing>
        <w:drawing>
          <wp:anchor simplePos="0" relativeHeight="251657728" behindDoc="1" locked="0" layoutInCell="0" allowOverlap="1">
            <wp:simplePos x="0" y="0"/>
            <wp:positionH relativeFrom="column">
              <wp:posOffset>2657475</wp:posOffset>
            </wp:positionH>
            <wp:positionV relativeFrom="paragraph">
              <wp:posOffset>-1352550</wp:posOffset>
            </wp:positionV>
            <wp:extent cx="160655" cy="1098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60655" cy="109855"/>
                    </a:xfrm>
                    <a:prstGeom prst="rect">
                      <a:avLst/>
                    </a:prstGeom>
                    <a:noFill/>
                  </pic:spPr>
                </pic:pic>
              </a:graphicData>
            </a:graphic>
          </wp:anchor>
        </w:drawing>
        <w:drawing>
          <wp:anchor simplePos="0" relativeHeight="251657728" behindDoc="1" locked="0" layoutInCell="0" allowOverlap="1">
            <wp:simplePos x="0" y="0"/>
            <wp:positionH relativeFrom="column">
              <wp:posOffset>3881755</wp:posOffset>
            </wp:positionH>
            <wp:positionV relativeFrom="paragraph">
              <wp:posOffset>-1125220</wp:posOffset>
            </wp:positionV>
            <wp:extent cx="160655" cy="1098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60655" cy="1098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-1125220</wp:posOffset>
            </wp:positionV>
            <wp:extent cx="160655" cy="1098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0655" cy="109855"/>
                    </a:xfrm>
                    <a:prstGeom prst="rect">
                      <a:avLst/>
                    </a:prstGeom>
                    <a:noFill/>
                  </pic:spPr>
                </pic:pic>
              </a:graphicData>
            </a:graphic>
          </wp:anchor>
        </w:drawing>
        <w:drawing>
          <wp:anchor simplePos="0" relativeHeight="251657728" behindDoc="1" locked="0" layoutInCell="0" allowOverlap="1">
            <wp:simplePos x="0" y="0"/>
            <wp:positionH relativeFrom="column">
              <wp:posOffset>5114290</wp:posOffset>
            </wp:positionH>
            <wp:positionV relativeFrom="paragraph">
              <wp:posOffset>-669290</wp:posOffset>
            </wp:positionV>
            <wp:extent cx="160655" cy="1098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60655" cy="1098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-120015</wp:posOffset>
            </wp:positionV>
            <wp:extent cx="160655" cy="1098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60655" cy="109855"/>
                    </a:xfrm>
                    <a:prstGeom prst="rect">
                      <a:avLst/>
                    </a:prstGeom>
                    <a:noFill/>
                  </pic:spPr>
                </pic:pic>
              </a:graphicData>
            </a:graphic>
          </wp:anchor>
        </w:drawing>
      </w:r>
    </w:p>
    <w:p>
      <w:pPr>
        <w:spacing w:after="0" w:line="285"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Nominating and Corporate Governance Committee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Nominating and Corporate Governance Committee (NCGC) is primarily responsible for:</w:t>
      </w:r>
    </w:p>
    <w:p>
      <w:pPr>
        <w:spacing w:after="0" w:line="109" w:lineRule="exact"/>
        <w:rPr>
          <w:sz w:val="20"/>
          <w:szCs w:val="20"/>
          <w:color w:val="auto"/>
        </w:rPr>
      </w:pPr>
    </w:p>
    <w:p>
      <w:pPr>
        <w:ind w:left="580" w:hanging="222"/>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developing and implementing our Governance Principles;</w:t>
      </w:r>
    </w:p>
    <w:p>
      <w:pPr>
        <w:spacing w:after="0" w:line="108" w:lineRule="exact"/>
        <w:rPr>
          <w:rFonts w:ascii="Arial" w:cs="Arial" w:eastAsia="Arial" w:hAnsi="Arial"/>
          <w:sz w:val="16"/>
          <w:szCs w:val="16"/>
          <w:color w:val="auto"/>
        </w:rPr>
      </w:pPr>
    </w:p>
    <w:p>
      <w:pPr>
        <w:ind w:left="580" w:right="200" w:hanging="222"/>
        <w:spacing w:after="0" w:line="277"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overseeing the process for evaluating the performance of our Board Chair and the CEO, as well as the other directors and the Board as a whole;</w:t>
      </w:r>
    </w:p>
    <w:p>
      <w:pPr>
        <w:spacing w:after="0" w:line="53" w:lineRule="exact"/>
        <w:rPr>
          <w:rFonts w:ascii="Arial" w:cs="Arial" w:eastAsia="Arial" w:hAnsi="Arial"/>
          <w:sz w:val="16"/>
          <w:szCs w:val="16"/>
          <w:color w:val="auto"/>
        </w:rPr>
      </w:pPr>
    </w:p>
    <w:p>
      <w:pPr>
        <w:ind w:left="580" w:hanging="222"/>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determining the qualifications of the directors serving on the Board, including their independence;</w:t>
      </w:r>
    </w:p>
    <w:p>
      <w:pPr>
        <w:spacing w:after="0" w:line="108" w:lineRule="exact"/>
        <w:rPr>
          <w:rFonts w:ascii="Arial" w:cs="Arial" w:eastAsia="Arial" w:hAnsi="Arial"/>
          <w:sz w:val="16"/>
          <w:szCs w:val="16"/>
          <w:color w:val="auto"/>
        </w:rPr>
      </w:pPr>
    </w:p>
    <w:p>
      <w:pPr>
        <w:ind w:left="580" w:hanging="222"/>
        <w:spacing w:after="0"/>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recommending candidates to serve on the Board; and</w:t>
      </w:r>
    </w:p>
    <w:p>
      <w:pPr>
        <w:spacing w:after="0" w:line="108" w:lineRule="exact"/>
        <w:rPr>
          <w:rFonts w:ascii="Arial" w:cs="Arial" w:eastAsia="Arial" w:hAnsi="Arial"/>
          <w:sz w:val="16"/>
          <w:szCs w:val="16"/>
          <w:color w:val="auto"/>
        </w:rPr>
      </w:pPr>
    </w:p>
    <w:p>
      <w:pPr>
        <w:ind w:left="580" w:right="1020" w:hanging="222"/>
        <w:spacing w:after="0" w:line="277" w:lineRule="auto"/>
        <w:tabs>
          <w:tab w:leader="none" w:pos="5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reviewing and making recommendations to the Board with respect to candidates for directors proposed by shareholders.</w:t>
      </w:r>
    </w:p>
    <w:p>
      <w:pPr>
        <w:spacing w:after="0" w:line="120"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To assist the NCGC in its identification of qualified director candidates, it might engage an outside search firm. The NCGC also reviews the compensation paid to our directors and makes recommendations to the Board on director fees and other compensation payable to the Board members.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All of the members of the NCGC are independent under SEC rules and Nasdaq listing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145415</wp:posOffset>
            </wp:positionV>
            <wp:extent cx="57410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41"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196215</wp:posOffset>
            </wp:positionV>
            <wp:extent cx="6889750" cy="171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CORPORATE GOVERNANCE</w:t>
      </w: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Audit/Finance Committee</w:t>
      </w:r>
    </w:p>
    <w:p>
      <w:pPr>
        <w:spacing w:after="0" w:line="97" w:lineRule="exact"/>
        <w:rPr>
          <w:sz w:val="20"/>
          <w:szCs w:val="20"/>
          <w:color w:val="auto"/>
        </w:rPr>
      </w:pPr>
    </w:p>
    <w:p>
      <w:pPr>
        <w:spacing w:after="0"/>
        <w:rPr>
          <w:sz w:val="20"/>
          <w:szCs w:val="20"/>
          <w:color w:val="auto"/>
        </w:rPr>
      </w:pPr>
      <w:r>
        <w:rPr>
          <w:rFonts w:ascii="Arial" w:cs="Arial" w:eastAsia="Arial" w:hAnsi="Arial"/>
          <w:sz w:val="16"/>
          <w:szCs w:val="16"/>
          <w:color w:val="auto"/>
        </w:rPr>
        <w:t>The Audit/Finance Committee (AFC) is primarily responsible for:</w:t>
      </w:r>
    </w:p>
    <w:p>
      <w:pPr>
        <w:spacing w:after="0" w:line="109" w:lineRule="exact"/>
        <w:rPr>
          <w:sz w:val="20"/>
          <w:szCs w:val="20"/>
          <w:color w:val="auto"/>
        </w:rPr>
      </w:pPr>
    </w:p>
    <w:p>
      <w:pPr>
        <w:ind w:left="580" w:hanging="222"/>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overseeing our accounting and financial reporting processes and the audit of our financial statements;</w:t>
      </w:r>
    </w:p>
    <w:p>
      <w:pPr>
        <w:spacing w:after="0" w:line="108" w:lineRule="exact"/>
        <w:rPr>
          <w:rFonts w:ascii="Arial" w:cs="Arial" w:eastAsia="Arial" w:hAnsi="Arial"/>
          <w:sz w:val="16"/>
          <w:szCs w:val="16"/>
          <w:color w:val="auto"/>
        </w:rPr>
      </w:pPr>
    </w:p>
    <w:p>
      <w:pPr>
        <w:ind w:left="580" w:hanging="222"/>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approving the compensation of our independent auditors;</w:t>
      </w:r>
    </w:p>
    <w:p>
      <w:pPr>
        <w:spacing w:after="0" w:line="108" w:lineRule="exact"/>
        <w:rPr>
          <w:rFonts w:ascii="Arial" w:cs="Arial" w:eastAsia="Arial" w:hAnsi="Arial"/>
          <w:sz w:val="16"/>
          <w:szCs w:val="16"/>
          <w:color w:val="auto"/>
        </w:rPr>
      </w:pPr>
    </w:p>
    <w:p>
      <w:pPr>
        <w:ind w:left="580" w:hanging="222"/>
        <w:spacing w:after="0" w:line="277"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reviewing with management our business financial risks and the process by which management assesses and manages such financial risks;</w:t>
      </w:r>
    </w:p>
    <w:p>
      <w:pPr>
        <w:spacing w:after="0" w:line="53" w:lineRule="exact"/>
        <w:rPr>
          <w:rFonts w:ascii="Arial" w:cs="Arial" w:eastAsia="Arial" w:hAnsi="Arial"/>
          <w:sz w:val="16"/>
          <w:szCs w:val="16"/>
          <w:color w:val="auto"/>
        </w:rPr>
      </w:pPr>
    </w:p>
    <w:p>
      <w:pPr>
        <w:ind w:left="580" w:hanging="222"/>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selecting, retaining, or terminating our independent auditors; and</w:t>
      </w:r>
    </w:p>
    <w:p>
      <w:pPr>
        <w:spacing w:after="0" w:line="108" w:lineRule="exact"/>
        <w:rPr>
          <w:rFonts w:ascii="Arial" w:cs="Arial" w:eastAsia="Arial" w:hAnsi="Arial"/>
          <w:sz w:val="16"/>
          <w:szCs w:val="16"/>
          <w:color w:val="auto"/>
        </w:rPr>
      </w:pPr>
    </w:p>
    <w:p>
      <w:pPr>
        <w:ind w:left="580" w:hanging="222"/>
        <w:spacing w:after="0"/>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monitoring compliance with our code of conduct.</w:t>
      </w:r>
    </w:p>
    <w:p>
      <w:pPr>
        <w:spacing w:after="0" w:line="175"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Board has determined that all members of the AFC are independent under SEC rules and Nasdaq listing rules, including Rule 10A-3 of the Exchange Act. The NCGC has determined that all of the current members of the AFC are financially literate in accordance with the Standards of Nasdaq Rule 5605(c)(2)(A)(iv), and “audit committee financial experts” as defined in Item 407(d)(5) of Regulation S-K.</w:t>
      </w:r>
    </w:p>
    <w:p>
      <w:pPr>
        <w:spacing w:after="0" w:line="24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Committee</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The Compensation Committee (CC) is primarily responsible for:</w:t>
      </w:r>
    </w:p>
    <w:p>
      <w:pPr>
        <w:spacing w:after="0" w:line="109" w:lineRule="exact"/>
        <w:rPr>
          <w:sz w:val="20"/>
          <w:szCs w:val="20"/>
          <w:color w:val="auto"/>
        </w:rPr>
      </w:pPr>
    </w:p>
    <w:p>
      <w:pPr>
        <w:ind w:left="580" w:hanging="222"/>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recommending to the Board our CEO’s total annual and long-term incentive compensation;</w:t>
      </w:r>
    </w:p>
    <w:p>
      <w:pPr>
        <w:spacing w:after="0" w:line="108" w:lineRule="exact"/>
        <w:rPr>
          <w:rFonts w:ascii="Arial" w:cs="Arial" w:eastAsia="Arial" w:hAnsi="Arial"/>
          <w:sz w:val="16"/>
          <w:szCs w:val="16"/>
          <w:color w:val="auto"/>
        </w:rPr>
      </w:pPr>
    </w:p>
    <w:p>
      <w:pPr>
        <w:ind w:left="580" w:hanging="222"/>
        <w:spacing w:after="0"/>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setting compensation levels for our other executive officers; and</w:t>
      </w:r>
    </w:p>
    <w:p>
      <w:pPr>
        <w:spacing w:after="0" w:line="108" w:lineRule="exact"/>
        <w:rPr>
          <w:rFonts w:ascii="Arial" w:cs="Arial" w:eastAsia="Arial" w:hAnsi="Arial"/>
          <w:sz w:val="16"/>
          <w:szCs w:val="16"/>
          <w:color w:val="auto"/>
        </w:rPr>
      </w:pPr>
    </w:p>
    <w:p>
      <w:pPr>
        <w:ind w:left="580" w:right="40" w:hanging="222"/>
        <w:spacing w:after="0" w:line="277" w:lineRule="auto"/>
        <w:tabs>
          <w:tab w:leader="none" w:pos="5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overseeing the administration of various incentive compensation and benefit plans, which includes an annual evaluation of our compensation plans and policies.</w:t>
      </w:r>
    </w:p>
    <w:p>
      <w:pPr>
        <w:spacing w:after="0" w:line="120" w:lineRule="exact"/>
        <w:rPr>
          <w:sz w:val="20"/>
          <w:szCs w:val="20"/>
          <w:color w:val="auto"/>
        </w:rPr>
      </w:pPr>
    </w:p>
    <w:p>
      <w:pPr>
        <w:ind w:right="400"/>
        <w:spacing w:after="0" w:line="272" w:lineRule="auto"/>
        <w:rPr>
          <w:sz w:val="20"/>
          <w:szCs w:val="20"/>
          <w:color w:val="auto"/>
        </w:rPr>
      </w:pPr>
      <w:r>
        <w:rPr>
          <w:rFonts w:ascii="Arial" w:cs="Arial" w:eastAsia="Arial" w:hAnsi="Arial"/>
          <w:sz w:val="15"/>
          <w:szCs w:val="15"/>
          <w:color w:val="auto"/>
        </w:rPr>
        <w:t xml:space="preserve">The CC, when appropriate, may form and delegate authority to subcommittees and may delegate authority to one or more designated members of the Board or to Company officers. The Board has determined that all members of the CC are independent under SEC rules and Nasdaq listing rules. In addition, all CC members are “non-employee directors” under Section 16b-3 of the Exchange Act. </w:t>
      </w:r>
      <w:r>
        <w:rPr>
          <w:rFonts w:ascii="Arial" w:cs="Arial" w:eastAsia="Arial" w:hAnsi="Arial"/>
          <w:sz w:val="15"/>
          <w:szCs w:val="15"/>
          <w:i w:val="1"/>
          <w:iCs w:val="1"/>
          <w:color w:val="auto"/>
        </w:rPr>
        <w:t>See</w:t>
      </w:r>
      <w:r>
        <w:rPr>
          <w:rFonts w:ascii="Arial" w:cs="Arial" w:eastAsia="Arial" w:hAnsi="Arial"/>
          <w:sz w:val="15"/>
          <w:szCs w:val="15"/>
          <w:color w:val="auto"/>
        </w:rPr>
        <w:t xml:space="preserve"> “</w:t>
      </w:r>
      <w:r>
        <w:rPr>
          <w:rFonts w:ascii="Arial" w:cs="Arial" w:eastAsia="Arial" w:hAnsi="Arial"/>
          <w:sz w:val="15"/>
          <w:szCs w:val="15"/>
          <w:i w:val="1"/>
          <w:iCs w:val="1"/>
          <w:color w:val="auto"/>
        </w:rPr>
        <w:t>EXECUTIVE COMPENSATION – Compensation Discussion and Analysis</w:t>
      </w:r>
      <w:r>
        <w:rPr>
          <w:rFonts w:ascii="Arial" w:cs="Arial" w:eastAsia="Arial" w:hAnsi="Arial"/>
          <w:sz w:val="15"/>
          <w:szCs w:val="15"/>
          <w:color w:val="auto"/>
        </w:rPr>
        <w:t>” in this proxy statement for more information on the CC’s responsibilities regarding the compensation of our executive officers.</w:t>
      </w:r>
    </w:p>
    <w:p>
      <w:pPr>
        <w:spacing w:after="0" w:line="165"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Compensation Committee Interlocks and Insider Participation</w:t>
      </w:r>
    </w:p>
    <w:p>
      <w:pPr>
        <w:spacing w:after="0" w:line="79" w:lineRule="exact"/>
        <w:rPr>
          <w:sz w:val="20"/>
          <w:szCs w:val="20"/>
          <w:color w:val="auto"/>
        </w:rPr>
      </w:pPr>
    </w:p>
    <w:p>
      <w:pPr>
        <w:ind w:right="400"/>
        <w:spacing w:after="0" w:line="254" w:lineRule="auto"/>
        <w:rPr>
          <w:sz w:val="20"/>
          <w:szCs w:val="20"/>
          <w:color w:val="auto"/>
        </w:rPr>
      </w:pPr>
      <w:r>
        <w:rPr>
          <w:rFonts w:ascii="Arial" w:cs="Arial" w:eastAsia="Arial" w:hAnsi="Arial"/>
          <w:sz w:val="16"/>
          <w:szCs w:val="16"/>
          <w:color w:val="auto"/>
        </w:rPr>
        <w:t>No member of our Board’s Compensation Committee has served as an officer or employee of the Company. None of our executive officers serve as a member of the compensation committee of any other company that has an executive officer serving as a member of our Board. None of our executive officers serve as a member of the board of directors of any other company that has an executive officer serving as a member of our Board’s Compensation Committee.</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Transactions with Related Persons</w:t>
      </w:r>
    </w:p>
    <w:p>
      <w:pPr>
        <w:spacing w:after="0" w:line="79"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There were no related person transactions required to be disclosed pursuant to Item 404(a) of Regulation S-K in fiscal year 2023. In order to determine this, the Board requires our executive officers, directors and director nominees to disclose certain information regarding related person transactions. Generally, a “related person transaction” is a transaction (including any indebtedness or a guarantee of indebtedness) that involves the Company’s directors, executive officers, director nominees, 5% or more beneficial owners of the Company’s common stock, immediate family members of these persons, or entities in which one of these persons has a direct or indirect material interest. The current threshold required to be disclosed under SEC regulations is $120,000. Under its charter, the Audit/Finance Committee of the Board has been delegated with the responsibility of reviewing and approving any related person transactions and the Nominating and Corporate Governance Committee also provides input in that regard.</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Our Board’s Role in Risk Oversight</w:t>
      </w:r>
    </w:p>
    <w:p>
      <w:pPr>
        <w:spacing w:after="0" w:line="79" w:lineRule="exact"/>
        <w:rPr>
          <w:sz w:val="20"/>
          <w:szCs w:val="20"/>
          <w:color w:val="auto"/>
        </w:rPr>
      </w:pPr>
    </w:p>
    <w:p>
      <w:pPr>
        <w:ind w:right="200"/>
        <w:spacing w:after="0" w:line="269" w:lineRule="auto"/>
        <w:rPr>
          <w:sz w:val="20"/>
          <w:szCs w:val="20"/>
          <w:color w:val="auto"/>
        </w:rPr>
      </w:pPr>
      <w:r>
        <w:rPr>
          <w:rFonts w:ascii="Arial" w:cs="Arial" w:eastAsia="Arial" w:hAnsi="Arial"/>
          <w:sz w:val="15"/>
          <w:szCs w:val="15"/>
          <w:color w:val="auto"/>
        </w:rPr>
        <w:t>The Board has overall responsibility for risk oversight, including, as part of regular Board and committee meetings, general oversight of our executives’ management of risks relevant to the Company. The Board determines, directly or through Board committees, whether: (i) there are adequate processes designed and implemented by Company management such that risks have been identified and are being managed; (ii) the risk management processes are intended to ensure that Company risks are taken into account in corporate decision-making; and (iii) the risk management processes and procedures ensure that material risks to the Company are brought to the attention of the Board or an appropriate committee of the Board. Each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116840</wp:posOffset>
            </wp:positionV>
            <wp:extent cx="57410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96"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20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196215</wp:posOffset>
            </wp:positionV>
            <wp:extent cx="6889750" cy="171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5D6673"/>
        </w:rPr>
        <w:t>CORPORATE GOVERNANCE</w:t>
      </w:r>
    </w:p>
    <w:p>
      <w:pPr>
        <w:spacing w:after="0" w:line="353"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Company’s risk management processes are reviewed periodically (but at least once a year) by either the Board or an appropriate committee to which the Board has delegated specific oversight responsibility, as described below. Throughout the year, the Board and each committee spend a portion of their time reviewing and discussing specific risk topics. Committee Chairs regularly report to the full Board on actions taken at committee meetings. At least annually, the Board conducts a review of our long-term strategic plans, and at each of our quarterly meetings, our General Counsel updates the Board on material legal and regulatory matters.</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240" w:type="dxa"/>
            <w:vAlign w:val="bottom"/>
            <w:shd w:val="clear" w:color="auto" w:fill="0063A6"/>
          </w:tcPr>
          <w:p>
            <w:pPr>
              <w:ind w:left="2220"/>
              <w:spacing w:after="0"/>
              <w:rPr>
                <w:sz w:val="20"/>
                <w:szCs w:val="20"/>
                <w:color w:val="auto"/>
              </w:rPr>
            </w:pPr>
            <w:r>
              <w:rPr>
                <w:rFonts w:ascii="Times New Roman" w:cs="Times New Roman" w:eastAsia="Times New Roman" w:hAnsi="Times New Roman"/>
                <w:sz w:val="2"/>
                <w:szCs w:val="2"/>
                <w:color w:val="auto"/>
                <w:w w:val="4294942296"/>
              </w:rPr>
              <w:t>​</w:t>
            </w:r>
          </w:p>
        </w:tc>
        <w:tc>
          <w:tcPr>
            <w:tcW w:w="20" w:type="dxa"/>
            <w:vAlign w:val="bottom"/>
            <w:shd w:val="clear" w:color="auto" w:fill="0063A6"/>
          </w:tcPr>
          <w:p>
            <w:pPr>
              <w:ind w:left="20"/>
              <w:spacing w:after="0"/>
              <w:rPr>
                <w:sz w:val="20"/>
                <w:szCs w:val="20"/>
                <w:color w:val="auto"/>
              </w:rPr>
            </w:pPr>
            <w:r>
              <w:rPr>
                <w:rFonts w:ascii="Times New Roman" w:cs="Times New Roman" w:eastAsia="Times New Roman" w:hAnsi="Times New Roman"/>
                <w:sz w:val="4"/>
                <w:szCs w:val="4"/>
                <w:color w:val="auto"/>
              </w:rPr>
              <w:t>​</w:t>
            </w:r>
          </w:p>
        </w:tc>
        <w:tc>
          <w:tcPr>
            <w:tcW w:w="2260" w:type="dxa"/>
            <w:vAlign w:val="bottom"/>
            <w:shd w:val="clear" w:color="auto" w:fill="0063A6"/>
          </w:tcPr>
          <w:p>
            <w:pPr>
              <w:ind w:left="2220"/>
              <w:spacing w:after="0"/>
              <w:rPr>
                <w:sz w:val="20"/>
                <w:szCs w:val="20"/>
                <w:color w:val="auto"/>
              </w:rPr>
            </w:pPr>
            <w:r>
              <w:rPr>
                <w:rFonts w:ascii="Times New Roman" w:cs="Times New Roman" w:eastAsia="Times New Roman" w:hAnsi="Times New Roman"/>
                <w:sz w:val="4"/>
                <w:szCs w:val="4"/>
                <w:color w:val="auto"/>
              </w:rPr>
              <w:t>​ ​</w:t>
            </w:r>
          </w:p>
        </w:tc>
        <w:tc>
          <w:tcPr>
            <w:tcW w:w="2000" w:type="dxa"/>
            <w:vAlign w:val="bottom"/>
            <w:shd w:val="clear" w:color="auto" w:fill="0063A6"/>
          </w:tcPr>
          <w:p>
            <w:pPr>
              <w:ind w:left="20"/>
              <w:spacing w:after="0"/>
              <w:rPr>
                <w:sz w:val="20"/>
                <w:szCs w:val="20"/>
                <w:color w:val="auto"/>
              </w:rPr>
            </w:pPr>
            <w:r>
              <w:rPr>
                <w:rFonts w:ascii="Arial" w:cs="Arial" w:eastAsia="Arial" w:hAnsi="Arial"/>
                <w:sz w:val="16"/>
                <w:szCs w:val="16"/>
                <w:b w:val="1"/>
                <w:bCs w:val="1"/>
                <w:color w:val="FFFFFF"/>
              </w:rPr>
              <w:t>Nominating and</w:t>
            </w:r>
          </w:p>
        </w:tc>
        <w:tc>
          <w:tcPr>
            <w:tcW w:w="2540" w:type="dxa"/>
            <w:vAlign w:val="bottom"/>
            <w:shd w:val="clear" w:color="auto" w:fill="0063A6"/>
          </w:tcPr>
          <w:p>
            <w:pPr>
              <w:ind w:left="240"/>
              <w:spacing w:after="0"/>
              <w:rPr>
                <w:sz w:val="20"/>
                <w:szCs w:val="20"/>
                <w:color w:val="auto"/>
              </w:rPr>
            </w:pPr>
            <w:r>
              <w:rPr>
                <w:rFonts w:ascii="Times New Roman" w:cs="Times New Roman" w:eastAsia="Times New Roman" w:hAnsi="Times New Roman"/>
                <w:sz w:val="4"/>
                <w:szCs w:val="4"/>
                <w:color w:val="auto"/>
              </w:rPr>
              <w:t>​ ​</w:t>
            </w:r>
          </w:p>
        </w:tc>
      </w:tr>
      <w:tr>
        <w:trPr>
          <w:trHeight w:val="218"/>
        </w:trPr>
        <w:tc>
          <w:tcPr>
            <w:tcW w:w="2240" w:type="dxa"/>
            <w:vAlign w:val="bottom"/>
            <w:shd w:val="clear" w:color="auto" w:fill="0063A6"/>
          </w:tcPr>
          <w:p>
            <w:pPr>
              <w:ind w:left="40"/>
              <w:spacing w:after="0"/>
              <w:rPr>
                <w:sz w:val="20"/>
                <w:szCs w:val="20"/>
                <w:color w:val="auto"/>
              </w:rPr>
            </w:pPr>
            <w:r>
              <w:rPr>
                <w:rFonts w:ascii="Arial" w:cs="Arial" w:eastAsia="Arial" w:hAnsi="Arial"/>
                <w:sz w:val="16"/>
                <w:szCs w:val="16"/>
                <w:b w:val="1"/>
                <w:bCs w:val="1"/>
                <w:color w:val="FFFFFF"/>
              </w:rPr>
              <w:t>Board</w:t>
            </w:r>
          </w:p>
        </w:tc>
        <w:tc>
          <w:tcPr>
            <w:tcW w:w="20" w:type="dxa"/>
            <w:vAlign w:val="bottom"/>
            <w:shd w:val="clear" w:color="auto" w:fill="0063A6"/>
          </w:tcPr>
          <w:p>
            <w:pPr>
              <w:spacing w:after="0"/>
              <w:rPr>
                <w:sz w:val="18"/>
                <w:szCs w:val="18"/>
                <w:color w:val="auto"/>
              </w:rPr>
            </w:pPr>
          </w:p>
        </w:tc>
        <w:tc>
          <w:tcPr>
            <w:tcW w:w="2260" w:type="dxa"/>
            <w:vAlign w:val="bottom"/>
            <w:shd w:val="clear" w:color="auto" w:fill="0063A6"/>
          </w:tcPr>
          <w:p>
            <w:pPr>
              <w:ind w:left="20"/>
              <w:spacing w:after="0"/>
              <w:rPr>
                <w:sz w:val="20"/>
                <w:szCs w:val="20"/>
                <w:color w:val="auto"/>
              </w:rPr>
            </w:pPr>
            <w:r>
              <w:rPr>
                <w:rFonts w:ascii="Arial" w:cs="Arial" w:eastAsia="Arial" w:hAnsi="Arial"/>
                <w:sz w:val="16"/>
                <w:szCs w:val="16"/>
                <w:b w:val="1"/>
                <w:bCs w:val="1"/>
                <w:color w:val="FFFFFF"/>
              </w:rPr>
              <w:t>Compensation</w:t>
            </w:r>
          </w:p>
        </w:tc>
        <w:tc>
          <w:tcPr>
            <w:tcW w:w="2000" w:type="dxa"/>
            <w:vAlign w:val="bottom"/>
            <w:shd w:val="clear" w:color="auto" w:fill="0063A6"/>
          </w:tcPr>
          <w:p>
            <w:pPr>
              <w:ind w:left="20"/>
              <w:spacing w:after="0"/>
              <w:rPr>
                <w:sz w:val="20"/>
                <w:szCs w:val="20"/>
                <w:color w:val="auto"/>
              </w:rPr>
            </w:pPr>
            <w:r>
              <w:rPr>
                <w:rFonts w:ascii="Arial" w:cs="Arial" w:eastAsia="Arial" w:hAnsi="Arial"/>
                <w:sz w:val="16"/>
                <w:szCs w:val="16"/>
                <w:b w:val="1"/>
                <w:bCs w:val="1"/>
                <w:color w:val="FFFFFF"/>
              </w:rPr>
              <w:t>Corporate Governance</w:t>
            </w:r>
          </w:p>
        </w:tc>
        <w:tc>
          <w:tcPr>
            <w:tcW w:w="2540" w:type="dxa"/>
            <w:vAlign w:val="bottom"/>
            <w:shd w:val="clear" w:color="auto" w:fill="0063A6"/>
          </w:tcPr>
          <w:p>
            <w:pPr>
              <w:ind w:left="300"/>
              <w:spacing w:after="0"/>
              <w:rPr>
                <w:sz w:val="20"/>
                <w:szCs w:val="20"/>
                <w:color w:val="auto"/>
              </w:rPr>
            </w:pPr>
            <w:r>
              <w:rPr>
                <w:rFonts w:ascii="Arial" w:cs="Arial" w:eastAsia="Arial" w:hAnsi="Arial"/>
                <w:sz w:val="16"/>
                <w:szCs w:val="16"/>
                <w:b w:val="1"/>
                <w:bCs w:val="1"/>
                <w:color w:val="FFFFFF"/>
              </w:rPr>
              <w:t>Audit/Finance</w:t>
            </w:r>
          </w:p>
        </w:tc>
      </w:tr>
      <w:tr>
        <w:trPr>
          <w:trHeight w:val="48"/>
        </w:trPr>
        <w:tc>
          <w:tcPr>
            <w:tcW w:w="2240" w:type="dxa"/>
            <w:vAlign w:val="bottom"/>
            <w:shd w:val="clear" w:color="auto" w:fill="0063A6"/>
          </w:tcPr>
          <w:p>
            <w:pPr>
              <w:spacing w:after="0"/>
              <w:rPr>
                <w:sz w:val="4"/>
                <w:szCs w:val="4"/>
                <w:color w:val="auto"/>
              </w:rPr>
            </w:pPr>
          </w:p>
        </w:tc>
        <w:tc>
          <w:tcPr>
            <w:tcW w:w="20" w:type="dxa"/>
            <w:vAlign w:val="bottom"/>
            <w:shd w:val="clear" w:color="auto" w:fill="0063A6"/>
          </w:tcPr>
          <w:p>
            <w:pPr>
              <w:spacing w:after="0"/>
              <w:rPr>
                <w:sz w:val="4"/>
                <w:szCs w:val="4"/>
                <w:color w:val="auto"/>
              </w:rPr>
            </w:pPr>
          </w:p>
        </w:tc>
        <w:tc>
          <w:tcPr>
            <w:tcW w:w="2260" w:type="dxa"/>
            <w:vAlign w:val="bottom"/>
            <w:shd w:val="clear" w:color="auto" w:fill="0063A6"/>
          </w:tcPr>
          <w:p>
            <w:pPr>
              <w:spacing w:after="0"/>
              <w:rPr>
                <w:sz w:val="4"/>
                <w:szCs w:val="4"/>
                <w:color w:val="auto"/>
              </w:rPr>
            </w:pPr>
          </w:p>
        </w:tc>
        <w:tc>
          <w:tcPr>
            <w:tcW w:w="2000" w:type="dxa"/>
            <w:vAlign w:val="bottom"/>
            <w:shd w:val="clear" w:color="auto" w:fill="0063A6"/>
          </w:tcPr>
          <w:p>
            <w:pPr>
              <w:spacing w:after="0"/>
              <w:rPr>
                <w:sz w:val="4"/>
                <w:szCs w:val="4"/>
                <w:color w:val="auto"/>
              </w:rPr>
            </w:pPr>
          </w:p>
        </w:tc>
        <w:tc>
          <w:tcPr>
            <w:tcW w:w="2540" w:type="dxa"/>
            <w:vAlign w:val="bottom"/>
            <w:shd w:val="clear" w:color="auto" w:fill="0063A6"/>
          </w:tcPr>
          <w:p>
            <w:pPr>
              <w:spacing w:after="0"/>
              <w:rPr>
                <w:sz w:val="4"/>
                <w:szCs w:val="4"/>
                <w:color w:val="auto"/>
              </w:rPr>
            </w:pPr>
          </w:p>
        </w:tc>
      </w:tr>
    </w:tbl>
    <w:p>
      <w:pPr>
        <w:spacing w:after="0" w:line="52" w:lineRule="exact"/>
        <w:rPr>
          <w:sz w:val="20"/>
          <w:szCs w:val="20"/>
          <w:color w:val="auto"/>
        </w:rPr>
      </w:pPr>
    </w:p>
    <w:p>
      <w:pPr>
        <w:sectPr>
          <w:pgSz w:w="11900" w:h="16838" w:orient="portrait"/>
          <w:cols w:equalWidth="0" w:num="1">
            <w:col w:w="9060"/>
          </w:cols>
          <w:pgMar w:left="1420" w:top="115" w:right="1419" w:bottom="1440" w:gutter="0" w:footer="0" w:header="0"/>
        </w:sectPr>
      </w:pPr>
    </w:p>
    <w:p>
      <w:pPr>
        <w:ind w:left="180" w:hanging="141"/>
        <w:spacing w:after="0"/>
        <w:tabs>
          <w:tab w:leader="none" w:pos="180" w:val="left"/>
        </w:tabs>
        <w:numPr>
          <w:ilvl w:val="0"/>
          <w:numId w:val="12"/>
        </w:numPr>
        <w:rPr>
          <w:rFonts w:ascii="Arial" w:cs="Arial" w:eastAsia="Arial" w:hAnsi="Arial"/>
          <w:sz w:val="15"/>
          <w:szCs w:val="15"/>
          <w:color w:val="auto"/>
        </w:rPr>
      </w:pPr>
      <w:r>
        <w:rPr>
          <w:rFonts w:ascii="Arial" w:cs="Arial" w:eastAsia="Arial" w:hAnsi="Arial"/>
          <w:sz w:val="15"/>
          <w:szCs w:val="15"/>
          <w:color w:val="auto"/>
        </w:rPr>
        <w:t>Overall responsibility for risk</w:t>
      </w:r>
    </w:p>
    <w:p>
      <w:pPr>
        <w:spacing w:after="0" w:line="29" w:lineRule="exact"/>
        <w:rPr>
          <w:rFonts w:ascii="Arial" w:cs="Arial" w:eastAsia="Arial" w:hAnsi="Arial"/>
          <w:sz w:val="15"/>
          <w:szCs w:val="15"/>
          <w:color w:val="auto"/>
        </w:rPr>
      </w:pPr>
    </w:p>
    <w:p>
      <w:pPr>
        <w:jc w:val="both"/>
        <w:ind w:left="180" w:right="640" w:hanging="57"/>
        <w:spacing w:after="0" w:line="287" w:lineRule="auto"/>
        <w:tabs>
          <w:tab w:leader="none" w:pos="153" w:val="left"/>
        </w:tabs>
        <w:numPr>
          <w:ilvl w:val="1"/>
          <w:numId w:val="12"/>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Arial" w:cs="Arial" w:eastAsia="Arial" w:hAnsi="Arial"/>
          <w:sz w:val="15"/>
          <w:szCs w:val="15"/>
          <w:color w:val="auto"/>
        </w:rPr>
        <w:t>oversight, including</w:t>
      </w:r>
      <w:r>
        <w:rPr>
          <w:rFonts w:ascii="Times New Roman" w:cs="Times New Roman" w:eastAsia="Times New Roman" w:hAnsi="Times New Roman"/>
          <w:sz w:val="4"/>
          <w:szCs w:val="4"/>
          <w:color w:val="auto"/>
        </w:rPr>
        <w:t xml:space="preserve"> </w:t>
      </w:r>
      <w:r>
        <w:rPr>
          <w:rFonts w:ascii="Arial" w:cs="Arial" w:eastAsia="Arial" w:hAnsi="Arial"/>
          <w:sz w:val="15"/>
          <w:szCs w:val="15"/>
          <w:color w:val="auto"/>
        </w:rPr>
        <w:t>cybersecurity risks</w:t>
      </w:r>
    </w:p>
    <w:p>
      <w:pPr>
        <w:spacing w:after="0" w:line="75" w:lineRule="exact"/>
        <w:rPr>
          <w:rFonts w:ascii="Times New Roman" w:cs="Times New Roman" w:eastAsia="Times New Roman" w:hAnsi="Times New Roman"/>
          <w:sz w:val="4"/>
          <w:szCs w:val="4"/>
          <w:color w:val="auto"/>
        </w:rPr>
      </w:pPr>
    </w:p>
    <w:p>
      <w:pPr>
        <w:ind w:left="180" w:right="80" w:hanging="141"/>
        <w:spacing w:after="0" w:line="249" w:lineRule="auto"/>
        <w:tabs>
          <w:tab w:leader="none" w:pos="1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Assesses directly, through Board committees or through established processes and procedures, risks relevant to the Company</w:t>
      </w:r>
    </w:p>
    <w:p>
      <w:pPr>
        <w:spacing w:after="0" w:line="109" w:lineRule="exact"/>
        <w:rPr>
          <w:rFonts w:ascii="Arial" w:cs="Arial" w:eastAsia="Arial" w:hAnsi="Arial"/>
          <w:sz w:val="16"/>
          <w:szCs w:val="16"/>
          <w:color w:val="auto"/>
        </w:rPr>
      </w:pPr>
    </w:p>
    <w:p>
      <w:pPr>
        <w:ind w:left="140" w:hanging="17"/>
        <w:spacing w:after="0"/>
        <w:tabs>
          <w:tab w:leader="none" w:pos="140" w:val="left"/>
        </w:tabs>
        <w:numPr>
          <w:ilvl w:val="1"/>
          <w:numId w:val="12"/>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ind w:left="220" w:hanging="163"/>
        <w:spacing w:after="0"/>
        <w:tabs>
          <w:tab w:leader="none" w:pos="220" w:val="left"/>
        </w:tabs>
        <w:numPr>
          <w:ilvl w:val="2"/>
          <w:numId w:val="13"/>
        </w:numPr>
        <w:rPr>
          <w:rFonts w:ascii="Arial" w:cs="Arial" w:eastAsia="Arial" w:hAnsi="Arial"/>
          <w:sz w:val="16"/>
          <w:szCs w:val="16"/>
          <w:color w:val="auto"/>
        </w:rPr>
      </w:pPr>
      <w:r>
        <w:rPr>
          <w:rFonts w:ascii="Arial" w:cs="Arial" w:eastAsia="Arial" w:hAnsi="Arial"/>
          <w:sz w:val="16"/>
          <w:szCs w:val="16"/>
          <w:color w:val="auto"/>
        </w:rPr>
        <w:t>Responsible for overseeing</w:t>
      </w:r>
    </w:p>
    <w:p>
      <w:pPr>
        <w:spacing w:after="0" w:line="18" w:lineRule="exact"/>
        <w:rPr>
          <w:rFonts w:ascii="Arial" w:cs="Arial" w:eastAsia="Arial" w:hAnsi="Arial"/>
          <w:sz w:val="16"/>
          <w:szCs w:val="16"/>
          <w:color w:val="auto"/>
        </w:rPr>
      </w:pPr>
    </w:p>
    <w:p>
      <w:pPr>
        <w:ind w:left="220" w:right="60" w:hanging="216"/>
        <w:spacing w:after="0" w:line="259" w:lineRule="auto"/>
        <w:tabs>
          <w:tab w:leader="none" w:pos="220" w:val="left"/>
        </w:tabs>
        <w:numPr>
          <w:ilvl w:val="0"/>
          <w:numId w:val="13"/>
        </w:numPr>
        <w:rPr>
          <w:rFonts w:ascii="Times New Roman" w:cs="Times New Roman" w:eastAsia="Times New Roman" w:hAnsi="Times New Roman"/>
          <w:sz w:val="3"/>
          <w:szCs w:val="3"/>
          <w:color w:val="auto"/>
        </w:rPr>
      </w:pPr>
      <w:r>
        <w:rPr>
          <w:rFonts w:ascii="Arial" w:cs="Arial" w:eastAsia="Arial" w:hAnsi="Arial"/>
          <w:sz w:val="15"/>
          <w:szCs w:val="15"/>
          <w:color w:val="auto"/>
        </w:rPr>
        <w:t>compensation risks, including assessing possible risks from our compensation plans and policies for our</w:t>
      </w:r>
    </w:p>
    <w:p>
      <w:pPr>
        <w:ind w:left="220" w:hanging="190"/>
        <w:spacing w:after="0" w:line="268" w:lineRule="auto"/>
        <w:tabs>
          <w:tab w:leader="none" w:pos="167" w:val="left"/>
        </w:tabs>
        <w:numPr>
          <w:ilvl w:val="1"/>
          <w:numId w:val="13"/>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 </w:t>
      </w:r>
      <w:r>
        <w:rPr>
          <w:rFonts w:ascii="Arial" w:cs="Arial" w:eastAsia="Arial" w:hAnsi="Arial"/>
          <w:sz w:val="15"/>
          <w:szCs w:val="15"/>
          <w:color w:val="auto"/>
        </w:rPr>
        <w:t>executives and ensuring that</w:t>
      </w:r>
      <w:r>
        <w:rPr>
          <w:rFonts w:ascii="Times New Roman" w:cs="Times New Roman" w:eastAsia="Times New Roman" w:hAnsi="Times New Roman"/>
          <w:sz w:val="4"/>
          <w:szCs w:val="4"/>
          <w:color w:val="auto"/>
        </w:rPr>
        <w:t xml:space="preserve">​ </w:t>
      </w:r>
      <w:r>
        <w:rPr>
          <w:rFonts w:ascii="Arial" w:cs="Arial" w:eastAsia="Arial" w:hAnsi="Arial"/>
          <w:sz w:val="15"/>
          <w:szCs w:val="15"/>
          <w:color w:val="auto"/>
        </w:rPr>
        <w:t>our executive compensation is aligned with Company performance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4"/>
          <w:szCs w:val="4"/>
          <w:color w:val="auto"/>
        </w:rPr>
        <w:t>​</w:t>
      </w:r>
    </w:p>
    <w:p>
      <w:pPr>
        <w:spacing w:after="0" w:line="135" w:lineRule="exact"/>
        <w:rPr>
          <w:sz w:val="20"/>
          <w:szCs w:val="20"/>
          <w:color w:val="auto"/>
        </w:rPr>
      </w:pPr>
    </w:p>
    <w:p>
      <w:pPr>
        <w:jc w:val="both"/>
        <w:ind w:left="220" w:right="280" w:hanging="163"/>
        <w:spacing w:after="0" w:line="270" w:lineRule="auto"/>
        <w:tabs>
          <w:tab w:leader="none" w:pos="220" w:val="left"/>
        </w:tabs>
        <w:numPr>
          <w:ilvl w:val="0"/>
          <w:numId w:val="14"/>
        </w:numPr>
        <w:rPr>
          <w:rFonts w:ascii="Arial" w:cs="Arial" w:eastAsia="Arial" w:hAnsi="Arial"/>
          <w:sz w:val="15"/>
          <w:szCs w:val="15"/>
          <w:color w:val="auto"/>
        </w:rPr>
      </w:pPr>
      <w:r>
        <w:rPr>
          <w:rFonts w:ascii="Arial" w:cs="Arial" w:eastAsia="Arial" w:hAnsi="Arial"/>
          <w:sz w:val="15"/>
          <w:szCs w:val="15"/>
          <w:color w:val="auto"/>
        </w:rPr>
        <w:t>Reviews a summary and assessment of such risks</w:t>
      </w:r>
    </w:p>
    <w:p>
      <w:pPr>
        <w:ind w:left="220"/>
        <w:spacing w:after="0" w:line="199" w:lineRule="auto"/>
        <w:rPr>
          <w:sz w:val="20"/>
          <w:szCs w:val="20"/>
          <w:color w:val="auto"/>
        </w:rPr>
      </w:pPr>
      <w:r>
        <w:rPr>
          <w:rFonts w:ascii="Arial" w:cs="Arial" w:eastAsia="Arial" w:hAnsi="Arial"/>
          <w:sz w:val="16"/>
          <w:szCs w:val="16"/>
          <w:color w:val="auto"/>
        </w:rPr>
        <w:t>annually and in connection</w:t>
      </w:r>
    </w:p>
    <w:p>
      <w:pPr>
        <w:ind w:left="40"/>
        <w:spacing w:after="0"/>
        <w:tabs>
          <w:tab w:leader="none" w:pos="140" w:val="left"/>
          <w:tab w:leader="none" w:pos="22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 ​</w:t>
      </w:r>
      <w:r>
        <w:rPr>
          <w:sz w:val="20"/>
          <w:szCs w:val="20"/>
          <w:color w:val="auto"/>
        </w:rPr>
        <w:tab/>
      </w:r>
      <w:r>
        <w:rPr>
          <w:rFonts w:ascii="Times New Roman" w:cs="Times New Roman" w:eastAsia="Times New Roman" w:hAnsi="Times New Roman"/>
          <w:sz w:val="2"/>
          <w:szCs w:val="2"/>
          <w:color w:val="auto"/>
        </w:rPr>
        <w:t>​</w:t>
      </w:r>
    </w:p>
    <w:p>
      <w:pPr>
        <w:spacing w:after="0" w:line="10" w:lineRule="exact"/>
        <w:rPr>
          <w:sz w:val="20"/>
          <w:szCs w:val="20"/>
          <w:color w:val="auto"/>
        </w:rPr>
      </w:pPr>
    </w:p>
    <w:p>
      <w:pPr>
        <w:ind w:left="220" w:right="60"/>
        <w:spacing w:after="0" w:line="274" w:lineRule="auto"/>
        <w:rPr>
          <w:sz w:val="20"/>
          <w:szCs w:val="20"/>
          <w:color w:val="auto"/>
        </w:rPr>
      </w:pPr>
      <w:r>
        <w:rPr>
          <w:rFonts w:ascii="Arial" w:cs="Arial" w:eastAsia="Arial" w:hAnsi="Arial"/>
          <w:sz w:val="15"/>
          <w:szCs w:val="15"/>
          <w:color w:val="auto"/>
        </w:rPr>
        <w:t>with discussions of various compensation elements and benefits throughout the year</w:t>
      </w:r>
    </w:p>
    <w:p>
      <w:pPr>
        <w:spacing w:after="0" w:line="20" w:lineRule="exact"/>
        <w:rPr>
          <w:sz w:val="20"/>
          <w:szCs w:val="20"/>
          <w:color w:val="auto"/>
        </w:rPr>
      </w:pPr>
      <w:r>
        <w:rPr>
          <w:sz w:val="20"/>
          <w:szCs w:val="20"/>
          <w:color w:val="auto"/>
        </w:rPr>
        <w:br w:type="column"/>
      </w:r>
    </w:p>
    <w:p>
      <w:pPr>
        <w:ind w:left="189" w:right="400" w:hanging="163"/>
        <w:spacing w:after="0" w:line="266" w:lineRule="auto"/>
        <w:tabs>
          <w:tab w:leader="none" w:pos="189" w:val="left"/>
        </w:tabs>
        <w:numPr>
          <w:ilvl w:val="1"/>
          <w:numId w:val="15"/>
        </w:numPr>
        <w:rPr>
          <w:rFonts w:ascii="Arial" w:cs="Arial" w:eastAsia="Arial" w:hAnsi="Arial"/>
          <w:sz w:val="15"/>
          <w:szCs w:val="15"/>
          <w:color w:val="auto"/>
        </w:rPr>
      </w:pPr>
      <w:r>
        <w:rPr>
          <w:rFonts w:ascii="Arial" w:cs="Arial" w:eastAsia="Arial" w:hAnsi="Arial"/>
          <w:sz w:val="15"/>
          <w:szCs w:val="15"/>
          <w:color w:val="auto"/>
        </w:rPr>
        <w:t>Oversees our overall corporate governance, including Board and</w:t>
      </w:r>
    </w:p>
    <w:p>
      <w:pPr>
        <w:ind w:left="189" w:right="220" w:hanging="189"/>
        <w:spacing w:after="0" w:line="268" w:lineRule="auto"/>
        <w:tabs>
          <w:tab w:leader="none" w:pos="136" w:val="left"/>
        </w:tabs>
        <w:numPr>
          <w:ilvl w:val="0"/>
          <w:numId w:val="15"/>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 </w:t>
      </w:r>
      <w:r>
        <w:rPr>
          <w:rFonts w:ascii="Arial" w:cs="Arial" w:eastAsia="Arial" w:hAnsi="Arial"/>
          <w:sz w:val="15"/>
          <w:szCs w:val="15"/>
          <w:color w:val="auto"/>
        </w:rPr>
        <w:t>committee composition,</w:t>
      </w:r>
      <w:r>
        <w:rPr>
          <w:rFonts w:ascii="Times New Roman" w:cs="Times New Roman" w:eastAsia="Times New Roman" w:hAnsi="Times New Roman"/>
          <w:sz w:val="4"/>
          <w:szCs w:val="4"/>
          <w:color w:val="auto"/>
        </w:rPr>
        <w:t xml:space="preserve"> </w:t>
      </w:r>
      <w:r>
        <w:rPr>
          <w:rFonts w:ascii="Arial" w:cs="Arial" w:eastAsia="Arial" w:hAnsi="Arial"/>
          <w:sz w:val="15"/>
          <w:szCs w:val="15"/>
          <w:color w:val="auto"/>
        </w:rPr>
        <w:t>Board size and structure, and our director independence</w:t>
      </w:r>
    </w:p>
    <w:p>
      <w:pPr>
        <w:spacing w:after="0" w:line="89" w:lineRule="exact"/>
        <w:rPr>
          <w:rFonts w:ascii="Times New Roman" w:cs="Times New Roman" w:eastAsia="Times New Roman" w:hAnsi="Times New Roman"/>
          <w:sz w:val="4"/>
          <w:szCs w:val="4"/>
          <w:color w:val="auto"/>
        </w:rPr>
      </w:pPr>
    </w:p>
    <w:p>
      <w:pPr>
        <w:ind w:left="189" w:hanging="163"/>
        <w:spacing w:after="0"/>
        <w:tabs>
          <w:tab w:leader="none" w:pos="189" w:val="left"/>
        </w:tabs>
        <w:numPr>
          <w:ilvl w:val="1"/>
          <w:numId w:val="15"/>
        </w:numPr>
        <w:rPr>
          <w:rFonts w:ascii="Arial" w:cs="Arial" w:eastAsia="Arial" w:hAnsi="Arial"/>
          <w:sz w:val="16"/>
          <w:szCs w:val="16"/>
          <w:color w:val="auto"/>
        </w:rPr>
      </w:pPr>
      <w:r>
        <w:rPr>
          <w:rFonts w:ascii="Arial" w:cs="Arial" w:eastAsia="Arial" w:hAnsi="Arial"/>
          <w:sz w:val="16"/>
          <w:szCs w:val="16"/>
          <w:color w:val="auto"/>
        </w:rPr>
        <w:t>Reviews our Governance</w:t>
      </w:r>
    </w:p>
    <w:p>
      <w:pPr>
        <w:spacing w:after="0" w:line="18" w:lineRule="exact"/>
        <w:rPr>
          <w:rFonts w:ascii="Arial" w:cs="Arial" w:eastAsia="Arial" w:hAnsi="Arial"/>
          <w:sz w:val="16"/>
          <w:szCs w:val="16"/>
          <w:color w:val="auto"/>
        </w:rPr>
      </w:pPr>
    </w:p>
    <w:p>
      <w:pPr>
        <w:ind w:left="189" w:hanging="189"/>
        <w:spacing w:after="0" w:line="288" w:lineRule="auto"/>
        <w:tabs>
          <w:tab w:leader="none" w:pos="136" w:val="left"/>
        </w:tabs>
        <w:numPr>
          <w:ilvl w:val="0"/>
          <w:numId w:val="15"/>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 </w:t>
      </w:r>
      <w:r>
        <w:rPr>
          <w:rFonts w:ascii="Arial" w:cs="Arial" w:eastAsia="Arial" w:hAnsi="Arial"/>
          <w:sz w:val="15"/>
          <w:szCs w:val="15"/>
          <w:color w:val="auto"/>
        </w:rPr>
        <w:t>Principles annually pursuant</w:t>
      </w:r>
      <w:r>
        <w:rPr>
          <w:rFonts w:ascii="Times New Roman" w:cs="Times New Roman" w:eastAsia="Times New Roman" w:hAnsi="Times New Roman"/>
          <w:sz w:val="4"/>
          <w:szCs w:val="4"/>
          <w:color w:val="auto"/>
        </w:rPr>
        <w:t xml:space="preserve"> </w:t>
      </w:r>
      <w:r>
        <w:rPr>
          <w:rFonts w:ascii="Arial" w:cs="Arial" w:eastAsia="Arial" w:hAnsi="Arial"/>
          <w:sz w:val="15"/>
          <w:szCs w:val="15"/>
          <w:color w:val="auto"/>
        </w:rPr>
        <w:t>to its charter</w:t>
      </w:r>
    </w:p>
    <w:p>
      <w:pPr>
        <w:spacing w:after="0" w:line="20" w:lineRule="exact"/>
        <w:rPr>
          <w:sz w:val="20"/>
          <w:szCs w:val="20"/>
          <w:color w:val="auto"/>
        </w:rPr>
      </w:pPr>
      <w:r>
        <w:rPr>
          <w:sz w:val="20"/>
          <w:szCs w:val="20"/>
          <w:color w:val="auto"/>
        </w:rPr>
        <w:br w:type="column"/>
      </w:r>
    </w:p>
    <w:p>
      <w:pPr>
        <w:ind w:left="222" w:right="260" w:hanging="169"/>
        <w:spacing w:after="0" w:line="266" w:lineRule="auto"/>
        <w:tabs>
          <w:tab w:leader="none" w:pos="222" w:val="left"/>
        </w:tabs>
        <w:numPr>
          <w:ilvl w:val="2"/>
          <w:numId w:val="16"/>
        </w:numPr>
        <w:rPr>
          <w:rFonts w:ascii="Arial" w:cs="Arial" w:eastAsia="Arial" w:hAnsi="Arial"/>
          <w:sz w:val="15"/>
          <w:szCs w:val="15"/>
          <w:color w:val="auto"/>
        </w:rPr>
      </w:pPr>
      <w:r>
        <w:rPr>
          <w:rFonts w:ascii="Arial" w:cs="Arial" w:eastAsia="Arial" w:hAnsi="Arial"/>
          <w:sz w:val="15"/>
          <w:szCs w:val="15"/>
          <w:color w:val="auto"/>
        </w:rPr>
        <w:t>Responsible for reviewing our major financial risk exposures, financial</w:t>
      </w:r>
    </w:p>
    <w:p>
      <w:pPr>
        <w:ind w:left="222" w:hanging="222"/>
        <w:spacing w:after="0"/>
        <w:tabs>
          <w:tab w:leader="none" w:pos="222" w:val="left"/>
        </w:tabs>
        <w:numPr>
          <w:ilvl w:val="0"/>
          <w:numId w:val="16"/>
        </w:numPr>
        <w:rPr>
          <w:rFonts w:ascii="Times New Roman" w:cs="Times New Roman" w:eastAsia="Times New Roman" w:hAnsi="Times New Roman"/>
          <w:sz w:val="4"/>
          <w:szCs w:val="4"/>
          <w:color w:val="auto"/>
        </w:rPr>
      </w:pPr>
      <w:r>
        <w:rPr>
          <w:rFonts w:ascii="Arial" w:cs="Arial" w:eastAsia="Arial" w:hAnsi="Arial"/>
          <w:sz w:val="16"/>
          <w:szCs w:val="16"/>
          <w:color w:val="auto"/>
        </w:rPr>
        <w:t>reporting, and monitoring our</w:t>
      </w:r>
    </w:p>
    <w:p>
      <w:pPr>
        <w:spacing w:after="0" w:line="2" w:lineRule="exact"/>
        <w:rPr>
          <w:rFonts w:ascii="Times New Roman" w:cs="Times New Roman" w:eastAsia="Times New Roman" w:hAnsi="Times New Roman"/>
          <w:sz w:val="4"/>
          <w:szCs w:val="4"/>
          <w:color w:val="auto"/>
        </w:rPr>
      </w:pPr>
    </w:p>
    <w:p>
      <w:pPr>
        <w:ind w:left="222" w:right="160" w:hanging="196"/>
        <w:spacing w:after="0" w:line="287" w:lineRule="auto"/>
        <w:tabs>
          <w:tab w:leader="none" w:pos="169" w:val="left"/>
        </w:tabs>
        <w:numPr>
          <w:ilvl w:val="1"/>
          <w:numId w:val="16"/>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 </w:t>
      </w:r>
      <w:r>
        <w:rPr>
          <w:rFonts w:ascii="Arial" w:cs="Arial" w:eastAsia="Arial" w:hAnsi="Arial"/>
          <w:sz w:val="15"/>
          <w:szCs w:val="15"/>
          <w:color w:val="auto"/>
        </w:rPr>
        <w:t>credit and liquidity risk, and</w:t>
      </w:r>
      <w:r>
        <w:rPr>
          <w:rFonts w:ascii="Times New Roman" w:cs="Times New Roman" w:eastAsia="Times New Roman" w:hAnsi="Times New Roman"/>
          <w:sz w:val="4"/>
          <w:szCs w:val="4"/>
          <w:color w:val="auto"/>
        </w:rPr>
        <w:t xml:space="preserve"> </w:t>
      </w:r>
      <w:r>
        <w:rPr>
          <w:rFonts w:ascii="Arial" w:cs="Arial" w:eastAsia="Arial" w:hAnsi="Arial"/>
          <w:sz w:val="15"/>
          <w:szCs w:val="15"/>
          <w:color w:val="auto"/>
        </w:rPr>
        <w:t>compliance risk</w:t>
      </w:r>
    </w:p>
    <w:p>
      <w:pPr>
        <w:spacing w:after="0" w:line="200" w:lineRule="exact"/>
        <w:rPr>
          <w:sz w:val="20"/>
          <w:szCs w:val="20"/>
          <w:color w:val="auto"/>
        </w:rPr>
      </w:pPr>
    </w:p>
    <w:p>
      <w:pPr>
        <w:spacing w:after="0" w:line="319" w:lineRule="exact"/>
        <w:rPr>
          <w:sz w:val="20"/>
          <w:szCs w:val="20"/>
          <w:color w:val="auto"/>
        </w:rPr>
      </w:pPr>
    </w:p>
    <w:p>
      <w:pPr>
        <w:ind w:left="2"/>
        <w:spacing w:after="0"/>
        <w:rPr>
          <w:sz w:val="20"/>
          <w:szCs w:val="20"/>
          <w:color w:val="auto"/>
        </w:rPr>
      </w:pPr>
      <w:r>
        <w:rPr>
          <w:rFonts w:ascii="Times New Roman" w:cs="Times New Roman" w:eastAsia="Times New Roman" w:hAnsi="Times New Roman"/>
          <w:sz w:val="4"/>
          <w:szCs w:val="4"/>
          <w:color w:val="auto"/>
        </w:rPr>
        <w:t>​</w:t>
      </w:r>
    </w:p>
    <w:p>
      <w:pPr>
        <w:spacing w:after="0" w:line="42" w:lineRule="exact"/>
        <w:rPr>
          <w:sz w:val="20"/>
          <w:szCs w:val="20"/>
          <w:color w:val="auto"/>
        </w:rPr>
      </w:pPr>
    </w:p>
    <w:p>
      <w:pPr>
        <w:ind w:left="222" w:right="20" w:hanging="169"/>
        <w:spacing w:after="0" w:line="266" w:lineRule="auto"/>
        <w:tabs>
          <w:tab w:leader="none" w:pos="222" w:val="left"/>
        </w:tabs>
        <w:numPr>
          <w:ilvl w:val="1"/>
          <w:numId w:val="17"/>
        </w:numPr>
        <w:rPr>
          <w:rFonts w:ascii="Arial" w:cs="Arial" w:eastAsia="Arial" w:hAnsi="Arial"/>
          <w:sz w:val="15"/>
          <w:szCs w:val="15"/>
          <w:color w:val="auto"/>
        </w:rPr>
      </w:pPr>
      <w:r>
        <w:rPr>
          <w:rFonts w:ascii="Arial" w:cs="Arial" w:eastAsia="Arial" w:hAnsi="Arial"/>
          <w:sz w:val="15"/>
          <w:szCs w:val="15"/>
          <w:color w:val="auto"/>
        </w:rPr>
        <w:t>Meets regularly with our independent auditors and in executive session to facilitate</w:t>
      </w:r>
    </w:p>
    <w:p>
      <w:pPr>
        <w:ind w:left="222" w:right="140" w:hanging="196"/>
        <w:spacing w:after="0" w:line="289" w:lineRule="auto"/>
        <w:tabs>
          <w:tab w:leader="none" w:pos="169" w:val="left"/>
        </w:tabs>
        <w:numPr>
          <w:ilvl w:val="0"/>
          <w:numId w:val="17"/>
        </w:numPr>
        <w:rPr>
          <w:rFonts w:ascii="Times New Roman" w:cs="Times New Roman" w:eastAsia="Times New Roman" w:hAnsi="Times New Roman"/>
          <w:sz w:val="7"/>
          <w:szCs w:val="7"/>
          <w:color w:val="auto"/>
          <w:vertAlign w:val="subscript"/>
        </w:rPr>
      </w:pPr>
      <w:r>
        <w:rPr>
          <w:rFonts w:ascii="Times New Roman" w:cs="Times New Roman" w:eastAsia="Times New Roman" w:hAnsi="Times New Roman"/>
          <w:sz w:val="7"/>
          <w:szCs w:val="7"/>
          <w:color w:val="auto"/>
          <w:vertAlign w:val="subscript"/>
        </w:rPr>
        <w:t>​ ​</w:t>
      </w:r>
      <w:r>
        <w:rPr>
          <w:rFonts w:ascii="Arial" w:cs="Arial" w:eastAsia="Arial" w:hAnsi="Arial"/>
          <w:sz w:val="15"/>
          <w:szCs w:val="15"/>
          <w:color w:val="auto"/>
        </w:rPr>
        <w:t xml:space="preserve"> a full and candid discussion of risk and other issues</w:t>
      </w:r>
    </w:p>
    <w:p>
      <w:pPr>
        <w:spacing w:after="0" w:line="610" w:lineRule="exact"/>
        <w:rPr>
          <w:sz w:val="20"/>
          <w:szCs w:val="20"/>
          <w:color w:val="auto"/>
        </w:rPr>
      </w:pPr>
    </w:p>
    <w:p>
      <w:pPr>
        <w:sectPr>
          <w:pgSz w:w="11900" w:h="16838" w:orient="portrait"/>
          <w:cols w:equalWidth="0" w:num="4">
            <w:col w:w="2180" w:space="40"/>
            <w:col w:w="2280" w:space="11"/>
            <w:col w:w="2189" w:space="58"/>
            <w:col w:w="2302"/>
          </w:cols>
          <w:pgMar w:left="1420" w:top="115" w:right="1419" w:bottom="1440" w:gutter="0" w:footer="0" w:header="0"/>
          <w:type w:val="continuous"/>
        </w:sectPr>
      </w:pPr>
    </w:p>
    <w:p>
      <w:pPr>
        <w:ind w:left="120"/>
        <w:spacing w:after="0"/>
        <w:tabs>
          <w:tab w:leader="none" w:pos="2200" w:val="left"/>
          <w:tab w:leader="none" w:pos="2360" w:val="left"/>
          <w:tab w:leader="none" w:pos="4460" w:val="left"/>
          <w:tab w:leader="none" w:pos="4620" w:val="left"/>
          <w:tab w:leader="none" w:pos="6740" w:val="left"/>
          <w:tab w:leader="none" w:pos="6900" w:val="left"/>
        </w:tabs>
        <w:rPr>
          <w:sz w:val="20"/>
          <w:szCs w:val="20"/>
          <w:color w:val="auto"/>
        </w:rPr>
      </w:pPr>
      <w:r>
        <w:rPr>
          <w:rFonts w:ascii="Times New Roman" w:cs="Times New Roman" w:eastAsia="Times New Roman" w:hAnsi="Times New Roman"/>
          <w:sz w:val="4"/>
          <w:szCs w:val="4"/>
          <w:color w:val="auto"/>
        </w:rPr>
        <w:t>​ ​</w:t>
      </w:r>
      <w:r>
        <w:rPr>
          <w:sz w:val="20"/>
          <w:szCs w:val="20"/>
          <w:color w:val="auto"/>
        </w:rPr>
        <w:tab/>
      </w:r>
      <w:r>
        <w:rPr>
          <w:rFonts w:ascii="Times New Roman" w:cs="Times New Roman" w:eastAsia="Times New Roman" w:hAnsi="Times New Roman"/>
          <w:sz w:val="4"/>
          <w:szCs w:val="4"/>
          <w:color w:val="auto"/>
        </w:rPr>
        <w:t>​ ​</w:t>
      </w:r>
      <w:r>
        <w:rPr>
          <w:sz w:val="20"/>
          <w:szCs w:val="20"/>
          <w:color w:val="auto"/>
        </w:rPr>
        <w:tab/>
      </w:r>
      <w:r>
        <w:rPr>
          <w:rFonts w:ascii="Times New Roman" w:cs="Times New Roman" w:eastAsia="Times New Roman" w:hAnsi="Times New Roman"/>
          <w:sz w:val="4"/>
          <w:szCs w:val="4"/>
          <w:color w:val="auto"/>
        </w:rPr>
        <w:t>​ ​</w:t>
      </w:r>
      <w:r>
        <w:rPr>
          <w:sz w:val="20"/>
          <w:szCs w:val="20"/>
          <w:color w:val="auto"/>
        </w:rPr>
        <w:tab/>
      </w:r>
      <w:r>
        <w:rPr>
          <w:rFonts w:ascii="Times New Roman" w:cs="Times New Roman" w:eastAsia="Times New Roman" w:hAnsi="Times New Roman"/>
          <w:sz w:val="4"/>
          <w:szCs w:val="4"/>
          <w:color w:val="auto"/>
        </w:rPr>
        <w:t>​ ​</w:t>
      </w:r>
      <w:r>
        <w:rPr>
          <w:sz w:val="20"/>
          <w:szCs w:val="20"/>
          <w:color w:val="auto"/>
        </w:rPr>
        <w:tab/>
      </w:r>
      <w:r>
        <w:rPr>
          <w:rFonts w:ascii="Times New Roman" w:cs="Times New Roman" w:eastAsia="Times New Roman" w:hAnsi="Times New Roman"/>
          <w:sz w:val="4"/>
          <w:szCs w:val="4"/>
          <w:color w:val="auto"/>
        </w:rPr>
        <w:t>​ ​</w:t>
      </w:r>
      <w:r>
        <w:rPr>
          <w:sz w:val="20"/>
          <w:szCs w:val="20"/>
          <w:color w:val="auto"/>
        </w:rPr>
        <w:tab/>
      </w:r>
      <w:r>
        <w:rPr>
          <w:rFonts w:ascii="Times New Roman" w:cs="Times New Roman" w:eastAsia="Times New Roman" w:hAnsi="Times New Roman"/>
          <w:sz w:val="4"/>
          <w:szCs w:val="4"/>
          <w:color w:val="auto"/>
        </w:rPr>
        <w:t>​ ​</w:t>
      </w:r>
      <w:r>
        <w:rPr>
          <w:sz w:val="20"/>
          <w:szCs w:val="20"/>
          <w:color w:val="auto"/>
        </w:rPr>
        <w:tab/>
      </w:r>
      <w:r>
        <w:rPr>
          <w:rFonts w:ascii="Times New Roman" w:cs="Times New Roman" w:eastAsia="Times New Roman" w:hAnsi="Times New Roman"/>
          <w:sz w:val="4"/>
          <w:szCs w:val="4"/>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44450</wp:posOffset>
            </wp:positionV>
            <wp:extent cx="5741035" cy="171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741035" cy="17145"/>
                    </a:xfrm>
                    <a:prstGeom prst="rect">
                      <a:avLst/>
                    </a:prstGeom>
                    <a:noFill/>
                  </pic:spPr>
                </pic:pic>
              </a:graphicData>
            </a:graphic>
          </wp:anchor>
        </w:drawing>
      </w:r>
    </w:p>
    <w:p>
      <w:pPr>
        <w:spacing w:after="0" w:line="302" w:lineRule="exact"/>
        <w:rPr>
          <w:sz w:val="20"/>
          <w:szCs w:val="20"/>
          <w:color w:val="auto"/>
        </w:rPr>
      </w:pPr>
    </w:p>
    <w:p>
      <w:pPr>
        <w:ind w:right="120"/>
        <w:spacing w:after="0" w:line="254" w:lineRule="auto"/>
        <w:rPr>
          <w:sz w:val="20"/>
          <w:szCs w:val="20"/>
          <w:color w:val="auto"/>
        </w:rPr>
      </w:pPr>
      <w:r>
        <w:rPr>
          <w:rFonts w:ascii="Arial" w:cs="Arial" w:eastAsia="Arial" w:hAnsi="Arial"/>
          <w:sz w:val="16"/>
          <w:szCs w:val="16"/>
          <w:color w:val="auto"/>
        </w:rPr>
        <w:t>Following a review of the Company’s current risk management systems and processes, the Board has concluded that the current allocation of oversight responsibilities between the Board and its committees is adequate, provided that the committees continue to coordinate their risk oversight responsibilities, share information appropriately with the other Board members, and provide timely and adequate reports to the full Board. The Board continually evaluates its risk oversight role.</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Code of Conduct</w:t>
      </w:r>
    </w:p>
    <w:p>
      <w:pPr>
        <w:spacing w:after="0" w:line="92"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 xml:space="preserve">The Company has adopted a Code of Conduct that applies to all directors, officers, and employees of the Company and any subsidiary of the Company and is available on the Company’s website, </w:t>
      </w:r>
      <w:r>
        <w:rPr>
          <w:rFonts w:ascii="Arial" w:cs="Arial" w:eastAsia="Arial" w:hAnsi="Arial"/>
          <w:sz w:val="16"/>
          <w:szCs w:val="16"/>
          <w:i w:val="1"/>
          <w:iCs w:val="1"/>
          <w:color w:val="auto"/>
        </w:rPr>
        <w:t>www.itron.com</w:t>
      </w:r>
      <w:r>
        <w:rPr>
          <w:rFonts w:ascii="Arial" w:cs="Arial" w:eastAsia="Arial" w:hAnsi="Arial"/>
          <w:sz w:val="16"/>
          <w:szCs w:val="16"/>
          <w:color w:val="auto"/>
        </w:rPr>
        <w:t xml:space="preserve">, by selecting “Investors” and then “Sustainability and Governance.” In addition, we have adopted policies and procedures for reporting and investigating suspected violations of the Code of Conduct. The Company intends to satisfy any future disclosure requirement under Item 5.05 of Form 8-K regarding an amendment to or waiver from application of or provisions of the Code of Conduct, that applies to the CEO or the CFO, by posting such information on our website, </w:t>
      </w:r>
      <w:r>
        <w:rPr>
          <w:rFonts w:ascii="Arial" w:cs="Arial" w:eastAsia="Arial" w:hAnsi="Arial"/>
          <w:sz w:val="16"/>
          <w:szCs w:val="16"/>
          <w:i w:val="1"/>
          <w:iCs w:val="1"/>
          <w:color w:val="auto"/>
        </w:rPr>
        <w:t>www.itron.com</w:t>
      </w:r>
      <w:r>
        <w:rPr>
          <w:rFonts w:ascii="Arial" w:cs="Arial" w:eastAsia="Arial" w:hAnsi="Arial"/>
          <w:sz w:val="16"/>
          <w:szCs w:val="16"/>
          <w:color w:val="auto"/>
        </w:rPr>
        <w:t>.</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Anti-Hedging Policy</w:t>
      </w:r>
    </w:p>
    <w:p>
      <w:pPr>
        <w:spacing w:after="0" w:line="92"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 xml:space="preserve">The Company has adopted an Anti-Hedging Policy that prohibits our directors, officers, and employees from entering into transactions involving our securities that are designed to hedge or offset any decrease in the market value of Itron securities. </w:t>
      </w:r>
      <w:r>
        <w:rPr>
          <w:rFonts w:ascii="Arial" w:cs="Arial" w:eastAsia="Arial" w:hAnsi="Arial"/>
          <w:sz w:val="16"/>
          <w:szCs w:val="16"/>
          <w:i w:val="1"/>
          <w:iCs w:val="1"/>
          <w:color w:val="auto"/>
        </w:rPr>
        <w:t xml:space="preserve">See </w:t>
      </w:r>
      <w:r>
        <w:rPr>
          <w:rFonts w:ascii="Arial" w:cs="Arial" w:eastAsia="Arial" w:hAnsi="Arial"/>
          <w:sz w:val="16"/>
          <w:szCs w:val="16"/>
          <w:color w:val="auto"/>
        </w:rPr>
        <w:t>“</w:t>
      </w:r>
      <w:r>
        <w:rPr>
          <w:rFonts w:ascii="Arial" w:cs="Arial" w:eastAsia="Arial" w:hAnsi="Arial"/>
          <w:sz w:val="16"/>
          <w:szCs w:val="16"/>
          <w:i w:val="1"/>
          <w:iCs w:val="1"/>
          <w:color w:val="auto"/>
        </w:rPr>
        <w:t>EXECUTIVE COMPENSATION – Compensation Discussion and Analysis – Anti-Hedging Policy</w:t>
      </w:r>
      <w:r>
        <w:rPr>
          <w:rFonts w:ascii="Arial" w:cs="Arial" w:eastAsia="Arial" w:hAnsi="Arial"/>
          <w:sz w:val="16"/>
          <w:szCs w:val="16"/>
          <w:color w:val="auto"/>
        </w:rPr>
        <w:t>” in this proxy statement</w:t>
      </w:r>
      <w:r>
        <w:rPr>
          <w:rFonts w:ascii="Arial" w:cs="Arial" w:eastAsia="Arial" w:hAnsi="Arial"/>
          <w:sz w:val="16"/>
          <w:szCs w:val="16"/>
          <w:i w:val="1"/>
          <w:iCs w:val="1"/>
          <w:color w:val="auto"/>
        </w:rPr>
        <w:t xml:space="preserve"> </w:t>
      </w:r>
      <w:r>
        <w:rPr>
          <w:rFonts w:ascii="Arial" w:cs="Arial" w:eastAsia="Arial" w:hAnsi="Arial"/>
          <w:sz w:val="16"/>
          <w:szCs w:val="16"/>
          <w:color w:val="auto"/>
        </w:rPr>
        <w:t>for more information on this policy.</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 Term Limit and Retirement Guidelines</w:t>
      </w:r>
    </w:p>
    <w:p>
      <w:pPr>
        <w:spacing w:after="0" w:line="92" w:lineRule="exact"/>
        <w:rPr>
          <w:sz w:val="20"/>
          <w:szCs w:val="20"/>
          <w:color w:val="auto"/>
        </w:rPr>
      </w:pPr>
    </w:p>
    <w:p>
      <w:pPr>
        <w:ind w:right="160"/>
        <w:spacing w:after="0" w:line="254" w:lineRule="auto"/>
        <w:rPr>
          <w:sz w:val="20"/>
          <w:szCs w:val="20"/>
          <w:color w:val="auto"/>
        </w:rPr>
      </w:pPr>
      <w:r>
        <w:rPr>
          <w:rFonts w:ascii="Arial" w:cs="Arial" w:eastAsia="Arial" w:hAnsi="Arial"/>
          <w:sz w:val="16"/>
          <w:szCs w:val="16"/>
          <w:color w:val="auto"/>
        </w:rPr>
        <w:t>Our Governance Principles include a term limit provision to encourage Board refreshment. Non-executive directors are not eligible to stand for re-election after serving as a director for five full terms on the Board, with limited exceptions. Additionally, directors may not be nominated or appointed after age 75, unless the Board determines that it would be in the best interests of the Company’s shareholders to extend the director’s period of eligible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122555</wp:posOffset>
            </wp:positionV>
            <wp:extent cx="57410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05"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196215</wp:posOffset>
            </wp:positionV>
            <wp:extent cx="6889750" cy="171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CORPORATE GOVERNANCE</w:t>
      </w: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Director Nominations by Shareholders</w:t>
      </w:r>
    </w:p>
    <w:p>
      <w:pPr>
        <w:spacing w:after="0" w:line="79"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In accordance with the Company’s Amended and Restated Bylaws, in order to nominate a director for election to the Board at an annual meeting of shareholders, a shareholder must deliver written notice of such nomination to the Corporate Secretary of the Company at the Company’s executive offices no fewer than 90 days nor more than 120 days prior to the date of the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The notice of a shareholder’s intention to nominate a director must include:</w:t>
      </w:r>
    </w:p>
    <w:p>
      <w:pPr>
        <w:spacing w:after="0" w:line="65" w:lineRule="exact"/>
        <w:rPr>
          <w:sz w:val="20"/>
          <w:szCs w:val="20"/>
          <w:color w:val="auto"/>
        </w:rPr>
      </w:pPr>
    </w:p>
    <w:p>
      <w:pPr>
        <w:ind w:left="580" w:hanging="222"/>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name and address of the shareholder;</w:t>
      </w:r>
    </w:p>
    <w:p>
      <w:pPr>
        <w:spacing w:after="0" w:line="81" w:lineRule="exact"/>
        <w:rPr>
          <w:rFonts w:ascii="Arial" w:cs="Arial" w:eastAsia="Arial" w:hAnsi="Arial"/>
          <w:sz w:val="16"/>
          <w:szCs w:val="16"/>
          <w:color w:val="auto"/>
        </w:rPr>
      </w:pPr>
    </w:p>
    <w:p>
      <w:pPr>
        <w:ind w:left="580" w:hanging="222"/>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representation that the shareholder is entitled to vote at the meeting at which directors will be elected;</w:t>
      </w:r>
    </w:p>
    <w:p>
      <w:pPr>
        <w:spacing w:after="0" w:line="95" w:lineRule="exact"/>
        <w:rPr>
          <w:rFonts w:ascii="Arial" w:cs="Arial" w:eastAsia="Arial" w:hAnsi="Arial"/>
          <w:sz w:val="16"/>
          <w:szCs w:val="16"/>
          <w:color w:val="auto"/>
        </w:rPr>
      </w:pPr>
    </w:p>
    <w:p>
      <w:pPr>
        <w:ind w:left="580" w:hanging="222"/>
        <w:spacing w:after="0"/>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statement of the number of shares of the Company that are beneficially owned by the shareholder; and</w:t>
      </w:r>
    </w:p>
    <w:p>
      <w:pPr>
        <w:spacing w:after="0" w:line="95" w:lineRule="exact"/>
        <w:rPr>
          <w:rFonts w:ascii="Arial" w:cs="Arial" w:eastAsia="Arial" w:hAnsi="Arial"/>
          <w:sz w:val="16"/>
          <w:szCs w:val="16"/>
          <w:color w:val="auto"/>
        </w:rPr>
      </w:pPr>
    </w:p>
    <w:p>
      <w:pPr>
        <w:ind w:left="580" w:right="120" w:hanging="222"/>
        <w:spacing w:after="0" w:line="277" w:lineRule="auto"/>
        <w:tabs>
          <w:tab w:leader="none" w:pos="5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representation that the shareholder intends to appear in person or by proxy at the meeting to nominate the person or persons specified in the notice;</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and the following information with respect to the person nominated by the shareholder:</w:t>
      </w:r>
    </w:p>
    <w:p>
      <w:pPr>
        <w:spacing w:after="0" w:line="82" w:lineRule="exact"/>
        <w:rPr>
          <w:sz w:val="20"/>
          <w:szCs w:val="20"/>
          <w:color w:val="auto"/>
        </w:rPr>
      </w:pPr>
    </w:p>
    <w:p>
      <w:pPr>
        <w:ind w:left="580" w:hanging="222"/>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name and address;</w:t>
      </w:r>
    </w:p>
    <w:p>
      <w:pPr>
        <w:spacing w:after="0" w:line="95" w:lineRule="exact"/>
        <w:rPr>
          <w:rFonts w:ascii="Arial" w:cs="Arial" w:eastAsia="Arial" w:hAnsi="Arial"/>
          <w:sz w:val="16"/>
          <w:szCs w:val="16"/>
          <w:color w:val="auto"/>
        </w:rPr>
      </w:pPr>
    </w:p>
    <w:p>
      <w:pPr>
        <w:ind w:left="580" w:right="200" w:hanging="222"/>
        <w:spacing w:after="0" w:line="277"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other information regarding such nominee as would be required in a proxy statement filed pursuant to applicable SEC rules;</w:t>
      </w:r>
    </w:p>
    <w:p>
      <w:pPr>
        <w:spacing w:after="0" w:line="40" w:lineRule="exact"/>
        <w:rPr>
          <w:rFonts w:ascii="Arial" w:cs="Arial" w:eastAsia="Arial" w:hAnsi="Arial"/>
          <w:sz w:val="16"/>
          <w:szCs w:val="16"/>
          <w:color w:val="auto"/>
        </w:rPr>
      </w:pPr>
    </w:p>
    <w:p>
      <w:pPr>
        <w:ind w:left="580" w:right="80" w:hanging="222"/>
        <w:spacing w:after="0" w:line="277" w:lineRule="auto"/>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 description of any arrangements or understandings between the shareholder and the nominee and any other persons (including their names), pursuant to which the nomination is made; and</w:t>
      </w:r>
    </w:p>
    <w:p>
      <w:pPr>
        <w:spacing w:after="0" w:line="27" w:lineRule="exact"/>
        <w:rPr>
          <w:rFonts w:ascii="Arial" w:cs="Arial" w:eastAsia="Arial" w:hAnsi="Arial"/>
          <w:sz w:val="16"/>
          <w:szCs w:val="16"/>
          <w:color w:val="auto"/>
        </w:rPr>
      </w:pPr>
    </w:p>
    <w:p>
      <w:pPr>
        <w:ind w:left="580" w:hanging="222"/>
        <w:spacing w:after="0"/>
        <w:tabs>
          <w:tab w:leader="none" w:pos="5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consent of such nominee to serve as a director, if elected.</w:t>
      </w:r>
    </w:p>
    <w:p>
      <w:pPr>
        <w:spacing w:after="0" w:line="188" w:lineRule="exact"/>
        <w:rPr>
          <w:sz w:val="20"/>
          <w:szCs w:val="20"/>
          <w:color w:val="auto"/>
        </w:rPr>
      </w:pPr>
    </w:p>
    <w:p>
      <w:pPr>
        <w:spacing w:after="0" w:line="277" w:lineRule="auto"/>
        <w:rPr>
          <w:sz w:val="20"/>
          <w:szCs w:val="20"/>
          <w:color w:val="auto"/>
        </w:rPr>
      </w:pPr>
      <w:r>
        <w:rPr>
          <w:rFonts w:ascii="Arial" w:cs="Arial" w:eastAsia="Arial" w:hAnsi="Arial"/>
          <w:sz w:val="16"/>
          <w:szCs w:val="16"/>
          <w:color w:val="auto"/>
        </w:rPr>
        <w:t>Any notice of director nomination submitted to Itron must include the additional information required by Rule 14a-19(b) under the Exchange Act.</w:t>
      </w:r>
    </w:p>
    <w:p>
      <w:pPr>
        <w:spacing w:after="0" w:line="120"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Other directors and senior management of the Company may also recommend director nominees for consideration by the Nominating and Corporate Governance Committee. The Nominating and Corporate Governance Committee evaluates director nominees, including nominees that are submitted to the Company by a shareholder, taking into consideration the qualification criteria set forth under “</w:t>
      </w:r>
      <w:r>
        <w:rPr>
          <w:rFonts w:ascii="Arial" w:cs="Arial" w:eastAsia="Arial" w:hAnsi="Arial"/>
          <w:sz w:val="16"/>
          <w:szCs w:val="16"/>
          <w:i w:val="1"/>
          <w:iCs w:val="1"/>
          <w:color w:val="auto"/>
        </w:rPr>
        <w:t>ELECTION OF DIRECTORS – Director and Director Nominee Qualifications</w:t>
      </w:r>
      <w:r>
        <w:rPr>
          <w:rFonts w:ascii="Arial" w:cs="Arial" w:eastAsia="Arial" w:hAnsi="Arial"/>
          <w:sz w:val="16"/>
          <w:szCs w:val="16"/>
          <w:color w:val="auto"/>
        </w:rPr>
        <w:t>” in this proxy statement. In the event of a shareholder recommendation, the Nominating and Corporate Governance Committee screens and evaluates the person recommended in the same manner as other candidates. In addition, the Nominating and Corporate Governance Committee determines if the proposed director nominee will have sufficient time available to effectively carry out his or her Board duties and responsibilities. The Nominating and Corporate Governance Committee may then recommend the director candidate to the Board for its consideration, if deemed appropriate.</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Shareholder Communications with the Board</w:t>
      </w:r>
    </w:p>
    <w:p>
      <w:pPr>
        <w:spacing w:after="0" w:line="79" w:lineRule="exact"/>
        <w:rPr>
          <w:sz w:val="20"/>
          <w:szCs w:val="20"/>
          <w:color w:val="auto"/>
        </w:rPr>
      </w:pPr>
    </w:p>
    <w:p>
      <w:pPr>
        <w:ind w:right="140"/>
        <w:spacing w:after="0" w:line="269" w:lineRule="auto"/>
        <w:rPr>
          <w:sz w:val="20"/>
          <w:szCs w:val="20"/>
          <w:color w:val="auto"/>
        </w:rPr>
      </w:pPr>
      <w:r>
        <w:rPr>
          <w:rFonts w:ascii="Arial" w:cs="Arial" w:eastAsia="Arial" w:hAnsi="Arial"/>
          <w:sz w:val="15"/>
          <w:szCs w:val="15"/>
          <w:color w:val="auto"/>
        </w:rPr>
        <w:t xml:space="preserve">The Company’s Board provides a process whereby shareholders may contact the Board or any committee as a group or any committee Chair or individual director, by email addressed to </w:t>
      </w:r>
      <w:r>
        <w:rPr>
          <w:rFonts w:ascii="Arial" w:cs="Arial" w:eastAsia="Arial" w:hAnsi="Arial"/>
          <w:sz w:val="15"/>
          <w:szCs w:val="15"/>
          <w:i w:val="1"/>
          <w:iCs w:val="1"/>
          <w:color w:val="auto"/>
        </w:rPr>
        <w:t>boardofdirectors@itron.com</w:t>
      </w:r>
      <w:r>
        <w:rPr>
          <w:rFonts w:ascii="Arial" w:cs="Arial" w:eastAsia="Arial" w:hAnsi="Arial"/>
          <w:sz w:val="15"/>
          <w:szCs w:val="15"/>
          <w:color w:val="auto"/>
        </w:rPr>
        <w:t xml:space="preserve">. Shareholders should clearly specify in each communication the name of the director to whom the communication is addressed. Shareholders may also write to the Board or any committee as a group or any committee Chair or individual director by sending the communication to: Itron, Inc., Attn: Corporate Secretary, 2111 N. Molter Road, Liberty Lake, WA 99019. Communications may also be submitted through our website at </w:t>
      </w:r>
      <w:r>
        <w:rPr>
          <w:rFonts w:ascii="Arial" w:cs="Arial" w:eastAsia="Arial" w:hAnsi="Arial"/>
          <w:sz w:val="15"/>
          <w:szCs w:val="15"/>
          <w:i w:val="1"/>
          <w:iCs w:val="1"/>
          <w:color w:val="auto"/>
        </w:rPr>
        <w:t>www.itron.com</w:t>
      </w:r>
      <w:r>
        <w:rPr>
          <w:rFonts w:ascii="Arial" w:cs="Arial" w:eastAsia="Arial" w:hAnsi="Arial"/>
          <w:sz w:val="15"/>
          <w:szCs w:val="15"/>
          <w:color w:val="auto"/>
        </w:rPr>
        <w:t xml:space="preserve"> by selecting “Investors,” “Sustainability and Governance,” and then “Contact the Board.”</w:t>
      </w:r>
    </w:p>
    <w:p>
      <w:pPr>
        <w:spacing w:after="0" w:line="14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 xml:space="preserve">Shareholder communications are delivered directly to the Corporate Secretary of the Company, who then determines whether to forward such communications to the specified director addressees. You can access a description of the process that the Corporate Secretary uses for determining whether to forward shareholders’ communications to directors at our website,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“Investors,” “Sustainability and Governance,” and then “Contact the Board.”</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Shareholders wishing to submit proposals for inclusion in the proxy statement relating to the 2025 annual shareholders meeting should follow the procedures specified under “</w:t>
      </w:r>
      <w:r>
        <w:rPr>
          <w:rFonts w:ascii="Arial" w:cs="Arial" w:eastAsia="Arial" w:hAnsi="Arial"/>
          <w:sz w:val="16"/>
          <w:szCs w:val="16"/>
          <w:i w:val="1"/>
          <w:iCs w:val="1"/>
          <w:color w:val="auto"/>
        </w:rPr>
        <w:t>SHAREHOLDER PROPOSALS FOR THE 2025 ANNUAL MEETING</w:t>
      </w:r>
      <w:r>
        <w:rPr>
          <w:rFonts w:ascii="Arial" w:cs="Arial" w:eastAsia="Arial" w:hAnsi="Arial"/>
          <w:sz w:val="16"/>
          <w:szCs w:val="16"/>
          <w:color w:val="auto"/>
        </w:rPr>
        <w:t>” in this proxy statement. Shareholders wishing to nominate directors should follow the procedures specified under “</w:t>
      </w:r>
      <w:r>
        <w:rPr>
          <w:rFonts w:ascii="Arial" w:cs="Arial" w:eastAsia="Arial" w:hAnsi="Arial"/>
          <w:sz w:val="16"/>
          <w:szCs w:val="16"/>
          <w:i w:val="1"/>
          <w:iCs w:val="1"/>
          <w:color w:val="auto"/>
        </w:rPr>
        <w:t>CORPORATE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GOVERNANCE </w:t>
      </w:r>
      <w:r>
        <w:rPr>
          <w:rFonts w:ascii="Arial" w:cs="Arial" w:eastAsia="Arial" w:hAnsi="Arial"/>
          <w:sz w:val="16"/>
          <w:szCs w:val="16"/>
          <w:color w:val="auto"/>
        </w:rPr>
        <w:t>–</w:t>
      </w:r>
      <w:r>
        <w:rPr>
          <w:rFonts w:ascii="Arial" w:cs="Arial" w:eastAsia="Arial" w:hAnsi="Arial"/>
          <w:sz w:val="16"/>
          <w:szCs w:val="16"/>
          <w:i w:val="1"/>
          <w:iCs w:val="1"/>
          <w:color w:val="auto"/>
        </w:rPr>
        <w:t xml:space="preserve"> Director Nominations by Shareholders</w:t>
      </w:r>
      <w:r>
        <w:rPr>
          <w:rFonts w:ascii="Arial" w:cs="Arial" w:eastAsia="Arial" w:hAnsi="Arial"/>
          <w:sz w:val="16"/>
          <w:szCs w:val="16"/>
          <w:color w:val="auto"/>
        </w:rPr>
        <w:t>”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122555</wp:posOffset>
            </wp:positionV>
            <wp:extent cx="574103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05"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22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7080"/>
        <w:spacing w:after="0"/>
        <w:rPr>
          <w:sz w:val="20"/>
          <w:szCs w:val="20"/>
          <w:color w:val="auto"/>
        </w:rPr>
      </w:pPr>
      <w:r>
        <w:rPr>
          <w:rFonts w:ascii="Arial" w:cs="Arial" w:eastAsia="Arial" w:hAnsi="Arial"/>
          <w:sz w:val="14"/>
          <w:szCs w:val="14"/>
          <w:color w:val="5D6673"/>
        </w:rPr>
        <w:t>CORPORATE GOVERNANCE</w:t>
      </w: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Environmental, Social and Governance</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398"/>
        </w:trPr>
        <w:tc>
          <w:tcPr>
            <w:tcW w:w="1060" w:type="dxa"/>
            <w:vAlign w:val="bottom"/>
            <w:shd w:val="clear" w:color="auto" w:fill="0063A6"/>
          </w:tcPr>
          <w:p>
            <w:pPr>
              <w:spacing w:after="0"/>
              <w:rPr>
                <w:sz w:val="24"/>
                <w:szCs w:val="24"/>
                <w:color w:val="auto"/>
              </w:rPr>
            </w:pPr>
          </w:p>
        </w:tc>
        <w:tc>
          <w:tcPr>
            <w:tcW w:w="150" w:type="dxa"/>
            <w:vAlign w:val="bottom"/>
            <w:shd w:val="clear" w:color="auto" w:fill="0063A6"/>
          </w:tcPr>
          <w:p>
            <w:pPr>
              <w:spacing w:after="0"/>
              <w:rPr>
                <w:sz w:val="24"/>
                <w:szCs w:val="24"/>
                <w:color w:val="auto"/>
              </w:rPr>
            </w:pPr>
          </w:p>
        </w:tc>
        <w:tc>
          <w:tcPr>
            <w:tcW w:w="90" w:type="dxa"/>
            <w:vAlign w:val="bottom"/>
            <w:shd w:val="clear" w:color="auto" w:fill="0063A6"/>
          </w:tcPr>
          <w:p>
            <w:pPr>
              <w:spacing w:after="0"/>
              <w:rPr>
                <w:sz w:val="24"/>
                <w:szCs w:val="24"/>
                <w:color w:val="auto"/>
              </w:rPr>
            </w:pPr>
          </w:p>
        </w:tc>
        <w:tc>
          <w:tcPr>
            <w:tcW w:w="7760" w:type="dxa"/>
            <w:vAlign w:val="bottom"/>
          </w:tcPr>
          <w:p>
            <w:pPr>
              <w:ind w:left="120"/>
              <w:spacing w:after="0"/>
              <w:rPr>
                <w:sz w:val="20"/>
                <w:szCs w:val="20"/>
                <w:color w:val="auto"/>
              </w:rPr>
            </w:pPr>
            <w:r>
              <w:rPr>
                <w:rFonts w:ascii="Arial" w:cs="Arial" w:eastAsia="Arial" w:hAnsi="Arial"/>
                <w:sz w:val="16"/>
                <w:szCs w:val="16"/>
                <w:color w:val="auto"/>
              </w:rPr>
              <w:t>At Itron, we create a more resourceful world to protect tomorrow’s water and power, today. We are</w:t>
            </w:r>
          </w:p>
        </w:tc>
        <w:tc>
          <w:tcPr>
            <w:tcW w:w="0" w:type="dxa"/>
            <w:vAlign w:val="bottom"/>
          </w:tcPr>
          <w:p>
            <w:pPr>
              <w:spacing w:after="0"/>
              <w:rPr>
                <w:sz w:val="1"/>
                <w:szCs w:val="1"/>
                <w:color w:val="auto"/>
              </w:rPr>
            </w:pPr>
          </w:p>
        </w:tc>
      </w:tr>
      <w:tr>
        <w:trPr>
          <w:trHeight w:val="186"/>
        </w:trPr>
        <w:tc>
          <w:tcPr>
            <w:tcW w:w="1060" w:type="dxa"/>
            <w:vAlign w:val="bottom"/>
            <w:vMerge w:val="restart"/>
            <w:shd w:val="clear" w:color="auto" w:fill="0063A6"/>
          </w:tcPr>
          <w:p>
            <w:pPr>
              <w:ind w:left="60"/>
              <w:spacing w:after="0"/>
              <w:rPr>
                <w:sz w:val="20"/>
                <w:szCs w:val="20"/>
                <w:color w:val="auto"/>
              </w:rPr>
            </w:pPr>
            <w:r>
              <w:rPr>
                <w:rFonts w:ascii="Arial" w:cs="Arial" w:eastAsia="Arial" w:hAnsi="Arial"/>
                <w:sz w:val="19"/>
                <w:szCs w:val="19"/>
                <w:b w:val="1"/>
                <w:bCs w:val="1"/>
                <w:color w:val="FFFFFF"/>
              </w:rPr>
              <w:t>Our</w:t>
            </w:r>
          </w:p>
        </w:tc>
        <w:tc>
          <w:tcPr>
            <w:tcW w:w="150" w:type="dxa"/>
            <w:vAlign w:val="bottom"/>
            <w:shd w:val="clear" w:color="auto" w:fill="0063A6"/>
          </w:tcPr>
          <w:p>
            <w:pPr>
              <w:spacing w:after="0"/>
              <w:rPr>
                <w:sz w:val="16"/>
                <w:szCs w:val="16"/>
                <w:color w:val="auto"/>
              </w:rPr>
            </w:pPr>
          </w:p>
        </w:tc>
        <w:tc>
          <w:tcPr>
            <w:tcW w:w="90" w:type="dxa"/>
            <w:vAlign w:val="bottom"/>
            <w:shd w:val="clear" w:color="auto" w:fill="0063A6"/>
          </w:tcPr>
          <w:p>
            <w:pPr>
              <w:spacing w:after="0"/>
              <w:rPr>
                <w:sz w:val="16"/>
                <w:szCs w:val="16"/>
                <w:color w:val="auto"/>
              </w:rPr>
            </w:pPr>
          </w:p>
        </w:tc>
        <w:tc>
          <w:tcPr>
            <w:tcW w:w="7760" w:type="dxa"/>
            <w:vAlign w:val="bottom"/>
          </w:tcPr>
          <w:p>
            <w:pPr>
              <w:ind w:left="120"/>
              <w:spacing w:after="0"/>
              <w:rPr>
                <w:sz w:val="20"/>
                <w:szCs w:val="20"/>
                <w:color w:val="auto"/>
              </w:rPr>
            </w:pPr>
            <w:r>
              <w:rPr>
                <w:rFonts w:ascii="Arial" w:cs="Arial" w:eastAsia="Arial" w:hAnsi="Arial"/>
                <w:sz w:val="16"/>
                <w:szCs w:val="16"/>
                <w:color w:val="auto"/>
              </w:rPr>
              <w:t>dedicated to making the most of the resources we have and to ensuring they are managed in the best way</w:t>
            </w:r>
          </w:p>
        </w:tc>
        <w:tc>
          <w:tcPr>
            <w:tcW w:w="0" w:type="dxa"/>
            <w:vAlign w:val="bottom"/>
          </w:tcPr>
          <w:p>
            <w:pPr>
              <w:spacing w:after="0"/>
              <w:rPr>
                <w:sz w:val="1"/>
                <w:szCs w:val="1"/>
                <w:color w:val="auto"/>
              </w:rPr>
            </w:pPr>
          </w:p>
        </w:tc>
      </w:tr>
      <w:tr>
        <w:trPr>
          <w:trHeight w:val="170"/>
        </w:trPr>
        <w:tc>
          <w:tcPr>
            <w:tcW w:w="1060" w:type="dxa"/>
            <w:vAlign w:val="bottom"/>
            <w:vMerge w:val="continue"/>
            <w:shd w:val="clear" w:color="auto" w:fill="0063A6"/>
          </w:tcPr>
          <w:p>
            <w:pPr>
              <w:spacing w:after="0"/>
              <w:rPr>
                <w:sz w:val="14"/>
                <w:szCs w:val="14"/>
                <w:color w:val="auto"/>
              </w:rPr>
            </w:pPr>
          </w:p>
        </w:tc>
        <w:tc>
          <w:tcPr>
            <w:tcW w:w="150" w:type="dxa"/>
            <w:vAlign w:val="bottom"/>
            <w:shd w:val="clear" w:color="auto" w:fill="0063A6"/>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0" w:type="dxa"/>
            <w:vAlign w:val="bottom"/>
            <w:shd w:val="clear" w:color="auto" w:fill="0063A6"/>
          </w:tcPr>
          <w:p>
            <w:pPr>
              <w:ind w:left="90"/>
              <w:spacing w:after="0"/>
              <w:rPr>
                <w:sz w:val="20"/>
                <w:szCs w:val="20"/>
                <w:color w:val="auto"/>
              </w:rPr>
            </w:pPr>
            <w:r>
              <w:rPr>
                <w:rFonts w:ascii="Times New Roman" w:cs="Times New Roman" w:eastAsia="Times New Roman" w:hAnsi="Times New Roman"/>
                <w:sz w:val="4"/>
                <w:szCs w:val="4"/>
                <w:color w:val="auto"/>
              </w:rPr>
              <w:t>​</w:t>
            </w:r>
          </w:p>
        </w:tc>
        <w:tc>
          <w:tcPr>
            <w:tcW w:w="7760" w:type="dxa"/>
            <w:vAlign w:val="bottom"/>
          </w:tcPr>
          <w:p>
            <w:pPr>
              <w:ind w:left="120"/>
              <w:spacing w:after="0" w:line="170" w:lineRule="exact"/>
              <w:rPr>
                <w:sz w:val="20"/>
                <w:szCs w:val="20"/>
                <w:color w:val="auto"/>
              </w:rPr>
            </w:pPr>
            <w:r>
              <w:rPr>
                <w:rFonts w:ascii="Arial" w:cs="Arial" w:eastAsia="Arial" w:hAnsi="Arial"/>
                <w:sz w:val="16"/>
                <w:szCs w:val="16"/>
                <w:color w:val="auto"/>
              </w:rPr>
              <w:t>possible. Through our lens of resourcefulness, we seek out and develop creative, innovative and</w:t>
            </w:r>
          </w:p>
        </w:tc>
        <w:tc>
          <w:tcPr>
            <w:tcW w:w="0" w:type="dxa"/>
            <w:vAlign w:val="bottom"/>
          </w:tcPr>
          <w:p>
            <w:pPr>
              <w:spacing w:after="0"/>
              <w:rPr>
                <w:sz w:val="1"/>
                <w:szCs w:val="1"/>
                <w:color w:val="auto"/>
              </w:rPr>
            </w:pPr>
          </w:p>
        </w:tc>
      </w:tr>
      <w:tr>
        <w:trPr>
          <w:trHeight w:val="202"/>
        </w:trPr>
        <w:tc>
          <w:tcPr>
            <w:tcW w:w="1060" w:type="dxa"/>
            <w:vAlign w:val="bottom"/>
            <w:shd w:val="clear" w:color="auto" w:fill="0063A6"/>
          </w:tcPr>
          <w:p>
            <w:pPr>
              <w:ind w:left="60"/>
              <w:spacing w:after="0" w:line="203" w:lineRule="exact"/>
              <w:rPr>
                <w:sz w:val="20"/>
                <w:szCs w:val="20"/>
                <w:color w:val="auto"/>
              </w:rPr>
            </w:pPr>
            <w:r>
              <w:rPr>
                <w:rFonts w:ascii="Arial" w:cs="Arial" w:eastAsia="Arial" w:hAnsi="Arial"/>
                <w:sz w:val="19"/>
                <w:szCs w:val="19"/>
                <w:b w:val="1"/>
                <w:bCs w:val="1"/>
                <w:color w:val="FFFFFF"/>
              </w:rPr>
              <w:t>Purpose</w:t>
            </w:r>
          </w:p>
        </w:tc>
        <w:tc>
          <w:tcPr>
            <w:tcW w:w="150" w:type="dxa"/>
            <w:vAlign w:val="bottom"/>
            <w:shd w:val="clear" w:color="auto" w:fill="0063A6"/>
          </w:tcPr>
          <w:p>
            <w:pPr>
              <w:spacing w:after="0"/>
              <w:rPr>
                <w:sz w:val="17"/>
                <w:szCs w:val="17"/>
                <w:color w:val="auto"/>
              </w:rPr>
            </w:pPr>
          </w:p>
        </w:tc>
        <w:tc>
          <w:tcPr>
            <w:tcW w:w="90" w:type="dxa"/>
            <w:vAlign w:val="bottom"/>
            <w:shd w:val="clear" w:color="auto" w:fill="0063A6"/>
          </w:tcPr>
          <w:p>
            <w:pPr>
              <w:spacing w:after="0"/>
              <w:rPr>
                <w:sz w:val="17"/>
                <w:szCs w:val="17"/>
                <w:color w:val="auto"/>
              </w:rPr>
            </w:pPr>
          </w:p>
        </w:tc>
        <w:tc>
          <w:tcPr>
            <w:tcW w:w="7760" w:type="dxa"/>
            <w:vAlign w:val="bottom"/>
          </w:tcPr>
          <w:p>
            <w:pPr>
              <w:ind w:left="120"/>
              <w:spacing w:after="0"/>
              <w:rPr>
                <w:sz w:val="20"/>
                <w:szCs w:val="20"/>
                <w:color w:val="auto"/>
              </w:rPr>
            </w:pPr>
            <w:r>
              <w:rPr>
                <w:rFonts w:ascii="Arial" w:cs="Arial" w:eastAsia="Arial" w:hAnsi="Arial"/>
                <w:sz w:val="16"/>
                <w:szCs w:val="16"/>
                <w:color w:val="auto"/>
              </w:rPr>
              <w:t>determined ways to solve the challenges facing our industry with a fresh perspective. Itron’s commitment to</w:t>
            </w:r>
          </w:p>
        </w:tc>
        <w:tc>
          <w:tcPr>
            <w:tcW w:w="0" w:type="dxa"/>
            <w:vAlign w:val="bottom"/>
          </w:tcPr>
          <w:p>
            <w:pPr>
              <w:spacing w:after="0"/>
              <w:rPr>
                <w:sz w:val="1"/>
                <w:szCs w:val="1"/>
                <w:color w:val="auto"/>
              </w:rPr>
            </w:pPr>
          </w:p>
        </w:tc>
      </w:tr>
      <w:tr>
        <w:trPr>
          <w:trHeight w:val="186"/>
        </w:trPr>
        <w:tc>
          <w:tcPr>
            <w:tcW w:w="1060" w:type="dxa"/>
            <w:vAlign w:val="bottom"/>
            <w:shd w:val="clear" w:color="auto" w:fill="0063A6"/>
          </w:tcPr>
          <w:p>
            <w:pPr>
              <w:spacing w:after="0"/>
              <w:rPr>
                <w:sz w:val="16"/>
                <w:szCs w:val="16"/>
                <w:color w:val="auto"/>
              </w:rPr>
            </w:pPr>
          </w:p>
        </w:tc>
        <w:tc>
          <w:tcPr>
            <w:tcW w:w="150" w:type="dxa"/>
            <w:vAlign w:val="bottom"/>
            <w:shd w:val="clear" w:color="auto" w:fill="0063A6"/>
          </w:tcPr>
          <w:p>
            <w:pPr>
              <w:spacing w:after="0"/>
              <w:rPr>
                <w:sz w:val="16"/>
                <w:szCs w:val="16"/>
                <w:color w:val="auto"/>
              </w:rPr>
            </w:pPr>
          </w:p>
        </w:tc>
        <w:tc>
          <w:tcPr>
            <w:tcW w:w="90" w:type="dxa"/>
            <w:vAlign w:val="bottom"/>
            <w:shd w:val="clear" w:color="auto" w:fill="0063A6"/>
          </w:tcPr>
          <w:p>
            <w:pPr>
              <w:spacing w:after="0"/>
              <w:rPr>
                <w:sz w:val="16"/>
                <w:szCs w:val="16"/>
                <w:color w:val="auto"/>
              </w:rPr>
            </w:pPr>
          </w:p>
        </w:tc>
        <w:tc>
          <w:tcPr>
            <w:tcW w:w="7760" w:type="dxa"/>
            <w:vAlign w:val="bottom"/>
          </w:tcPr>
          <w:p>
            <w:pPr>
              <w:ind w:left="120"/>
              <w:spacing w:after="0"/>
              <w:rPr>
                <w:sz w:val="20"/>
                <w:szCs w:val="20"/>
                <w:color w:val="auto"/>
              </w:rPr>
            </w:pPr>
            <w:r>
              <w:rPr>
                <w:rFonts w:ascii="Arial" w:cs="Arial" w:eastAsia="Arial" w:hAnsi="Arial"/>
                <w:sz w:val="16"/>
                <w:szCs w:val="16"/>
                <w:color w:val="auto"/>
              </w:rPr>
              <w:t>creating a more resourceful world is both foundational to our success and the driving force behind the</w:t>
            </w:r>
          </w:p>
        </w:tc>
        <w:tc>
          <w:tcPr>
            <w:tcW w:w="0" w:type="dxa"/>
            <w:vAlign w:val="bottom"/>
          </w:tcPr>
          <w:p>
            <w:pPr>
              <w:spacing w:after="0"/>
              <w:rPr>
                <w:sz w:val="1"/>
                <w:szCs w:val="1"/>
                <w:color w:val="auto"/>
              </w:rPr>
            </w:pPr>
          </w:p>
        </w:tc>
      </w:tr>
      <w:tr>
        <w:trPr>
          <w:trHeight w:val="210"/>
        </w:trPr>
        <w:tc>
          <w:tcPr>
            <w:tcW w:w="1060" w:type="dxa"/>
            <w:vAlign w:val="bottom"/>
            <w:shd w:val="clear" w:color="auto" w:fill="0063A6"/>
          </w:tcPr>
          <w:p>
            <w:pPr>
              <w:spacing w:after="0"/>
              <w:rPr>
                <w:sz w:val="18"/>
                <w:szCs w:val="18"/>
                <w:color w:val="auto"/>
              </w:rPr>
            </w:pPr>
          </w:p>
        </w:tc>
        <w:tc>
          <w:tcPr>
            <w:tcW w:w="150" w:type="dxa"/>
            <w:vAlign w:val="bottom"/>
            <w:shd w:val="clear" w:color="auto" w:fill="0063A6"/>
          </w:tcPr>
          <w:p>
            <w:pPr>
              <w:spacing w:after="0"/>
              <w:rPr>
                <w:sz w:val="18"/>
                <w:szCs w:val="18"/>
                <w:color w:val="auto"/>
              </w:rPr>
            </w:pPr>
          </w:p>
        </w:tc>
        <w:tc>
          <w:tcPr>
            <w:tcW w:w="90" w:type="dxa"/>
            <w:vAlign w:val="bottom"/>
            <w:shd w:val="clear" w:color="auto" w:fill="0063A6"/>
          </w:tcPr>
          <w:p>
            <w:pPr>
              <w:spacing w:after="0"/>
              <w:rPr>
                <w:sz w:val="18"/>
                <w:szCs w:val="18"/>
                <w:color w:val="auto"/>
              </w:rPr>
            </w:pPr>
          </w:p>
        </w:tc>
        <w:tc>
          <w:tcPr>
            <w:tcW w:w="7760" w:type="dxa"/>
            <w:vAlign w:val="bottom"/>
          </w:tcPr>
          <w:p>
            <w:pPr>
              <w:ind w:left="120"/>
              <w:spacing w:after="0"/>
              <w:rPr>
                <w:sz w:val="20"/>
                <w:szCs w:val="20"/>
                <w:color w:val="auto"/>
              </w:rPr>
            </w:pPr>
            <w:r>
              <w:rPr>
                <w:rFonts w:ascii="Arial" w:cs="Arial" w:eastAsia="Arial" w:hAnsi="Arial"/>
                <w:sz w:val="16"/>
                <w:szCs w:val="16"/>
                <w:color w:val="auto"/>
              </w:rPr>
              <w:t>dedication of our global workforce.</w:t>
            </w:r>
          </w:p>
        </w:tc>
        <w:tc>
          <w:tcPr>
            <w:tcW w:w="0" w:type="dxa"/>
            <w:vAlign w:val="bottom"/>
          </w:tcPr>
          <w:p>
            <w:pPr>
              <w:spacing w:after="0"/>
              <w:rPr>
                <w:sz w:val="1"/>
                <w:szCs w:val="1"/>
                <w:color w:val="auto"/>
              </w:rPr>
            </w:pPr>
          </w:p>
        </w:tc>
      </w:tr>
      <w:tr>
        <w:trPr>
          <w:trHeight w:val="282"/>
        </w:trPr>
        <w:tc>
          <w:tcPr>
            <w:tcW w:w="1060" w:type="dxa"/>
            <w:vAlign w:val="bottom"/>
            <w:tcBorders>
              <w:bottom w:val="single" w:sz="8" w:color="64BDE1"/>
            </w:tcBorders>
            <w:shd w:val="clear" w:color="auto" w:fill="0063A6"/>
          </w:tcPr>
          <w:p>
            <w:pPr>
              <w:spacing w:after="0"/>
              <w:rPr>
                <w:sz w:val="24"/>
                <w:szCs w:val="24"/>
                <w:color w:val="auto"/>
              </w:rPr>
            </w:pPr>
          </w:p>
        </w:tc>
        <w:tc>
          <w:tcPr>
            <w:tcW w:w="150" w:type="dxa"/>
            <w:vAlign w:val="bottom"/>
            <w:tcBorders>
              <w:bottom w:val="single" w:sz="8" w:color="64BDE1"/>
            </w:tcBorders>
            <w:shd w:val="clear" w:color="auto" w:fill="0063A6"/>
          </w:tcPr>
          <w:p>
            <w:pPr>
              <w:spacing w:after="0"/>
              <w:rPr>
                <w:sz w:val="24"/>
                <w:szCs w:val="24"/>
                <w:color w:val="auto"/>
              </w:rPr>
            </w:pPr>
          </w:p>
        </w:tc>
        <w:tc>
          <w:tcPr>
            <w:tcW w:w="90" w:type="dxa"/>
            <w:vAlign w:val="bottom"/>
            <w:tcBorders>
              <w:bottom w:val="single" w:sz="8" w:color="64BDE1"/>
            </w:tcBorders>
            <w:shd w:val="clear" w:color="auto" w:fill="0063A6"/>
          </w:tcPr>
          <w:p>
            <w:pPr>
              <w:spacing w:after="0"/>
              <w:rPr>
                <w:sz w:val="24"/>
                <w:szCs w:val="24"/>
                <w:color w:val="auto"/>
              </w:rPr>
            </w:pPr>
          </w:p>
        </w:tc>
        <w:tc>
          <w:tcPr>
            <w:tcW w:w="7760" w:type="dxa"/>
            <w:vAlign w:val="bottom"/>
            <w:tcBorders>
              <w:bottom w:val="single" w:sz="8" w:color="0063A6"/>
            </w:tcBorders>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1060" w:type="dxa"/>
            <w:vAlign w:val="bottom"/>
            <w:vMerge w:val="restart"/>
            <w:shd w:val="clear" w:color="auto" w:fill="0063A6"/>
          </w:tcPr>
          <w:p>
            <w:pPr>
              <w:ind w:left="60"/>
              <w:spacing w:after="0"/>
              <w:rPr>
                <w:sz w:val="20"/>
                <w:szCs w:val="20"/>
                <w:color w:val="auto"/>
              </w:rPr>
            </w:pPr>
            <w:r>
              <w:rPr>
                <w:rFonts w:ascii="Arial" w:cs="Arial" w:eastAsia="Arial" w:hAnsi="Arial"/>
                <w:sz w:val="19"/>
                <w:szCs w:val="19"/>
                <w:b w:val="1"/>
                <w:bCs w:val="1"/>
                <w:color w:val="FFFFFF"/>
              </w:rPr>
              <w:t>Our</w:t>
            </w:r>
          </w:p>
        </w:tc>
        <w:tc>
          <w:tcPr>
            <w:tcW w:w="150" w:type="dxa"/>
            <w:vAlign w:val="bottom"/>
            <w:shd w:val="clear" w:color="auto" w:fill="0063A6"/>
          </w:tcPr>
          <w:p>
            <w:pPr>
              <w:spacing w:after="0"/>
              <w:rPr>
                <w:sz w:val="24"/>
                <w:szCs w:val="24"/>
                <w:color w:val="auto"/>
              </w:rPr>
            </w:pPr>
          </w:p>
        </w:tc>
        <w:tc>
          <w:tcPr>
            <w:tcW w:w="90" w:type="dxa"/>
            <w:vAlign w:val="bottom"/>
            <w:shd w:val="clear" w:color="auto" w:fill="0063A6"/>
          </w:tcPr>
          <w:p>
            <w:pPr>
              <w:spacing w:after="0"/>
              <w:rPr>
                <w:sz w:val="24"/>
                <w:szCs w:val="24"/>
                <w:color w:val="auto"/>
              </w:rPr>
            </w:pPr>
          </w:p>
        </w:tc>
        <w:tc>
          <w:tcPr>
            <w:tcW w:w="7760" w:type="dxa"/>
            <w:vAlign w:val="bottom"/>
          </w:tcPr>
          <w:p>
            <w:pPr>
              <w:ind w:left="120"/>
              <w:spacing w:after="0"/>
              <w:rPr>
                <w:sz w:val="20"/>
                <w:szCs w:val="20"/>
                <w:color w:val="auto"/>
              </w:rPr>
            </w:pPr>
            <w:r>
              <w:rPr>
                <w:rFonts w:ascii="Arial" w:cs="Arial" w:eastAsia="Arial" w:hAnsi="Arial"/>
                <w:sz w:val="16"/>
                <w:szCs w:val="16"/>
                <w:color w:val="auto"/>
              </w:rPr>
              <w:t>Itron is a purpose-driven company and has been since its inception. Our commitment to sustainability and</w:t>
            </w:r>
          </w:p>
        </w:tc>
        <w:tc>
          <w:tcPr>
            <w:tcW w:w="0" w:type="dxa"/>
            <w:vAlign w:val="bottom"/>
          </w:tcPr>
          <w:p>
            <w:pPr>
              <w:spacing w:after="0"/>
              <w:rPr>
                <w:sz w:val="1"/>
                <w:szCs w:val="1"/>
                <w:color w:val="auto"/>
              </w:rPr>
            </w:pPr>
          </w:p>
        </w:tc>
      </w:tr>
      <w:tr>
        <w:trPr>
          <w:trHeight w:val="160"/>
        </w:trPr>
        <w:tc>
          <w:tcPr>
            <w:tcW w:w="1060" w:type="dxa"/>
            <w:vAlign w:val="bottom"/>
            <w:vMerge w:val="continue"/>
            <w:shd w:val="clear" w:color="auto" w:fill="0063A6"/>
          </w:tcPr>
          <w:p>
            <w:pPr>
              <w:spacing w:after="0"/>
              <w:rPr>
                <w:sz w:val="13"/>
                <w:szCs w:val="13"/>
                <w:color w:val="auto"/>
              </w:rPr>
            </w:pPr>
          </w:p>
        </w:tc>
        <w:tc>
          <w:tcPr>
            <w:tcW w:w="150" w:type="dxa"/>
            <w:vAlign w:val="bottom"/>
            <w:shd w:val="clear" w:color="auto" w:fill="0063A6"/>
          </w:tcPr>
          <w:p>
            <w:pPr>
              <w:spacing w:after="0"/>
              <w:rPr>
                <w:sz w:val="13"/>
                <w:szCs w:val="13"/>
                <w:color w:val="auto"/>
              </w:rPr>
            </w:pPr>
          </w:p>
        </w:tc>
        <w:tc>
          <w:tcPr>
            <w:tcW w:w="90" w:type="dxa"/>
            <w:vAlign w:val="bottom"/>
            <w:shd w:val="clear" w:color="auto" w:fill="0063A6"/>
          </w:tcPr>
          <w:p>
            <w:pPr>
              <w:spacing w:after="0"/>
              <w:rPr>
                <w:sz w:val="13"/>
                <w:szCs w:val="13"/>
                <w:color w:val="auto"/>
              </w:rPr>
            </w:pPr>
          </w:p>
        </w:tc>
        <w:tc>
          <w:tcPr>
            <w:tcW w:w="7760" w:type="dxa"/>
            <w:vAlign w:val="bottom"/>
          </w:tcPr>
          <w:p>
            <w:pPr>
              <w:ind w:left="120"/>
              <w:spacing w:after="0" w:line="161" w:lineRule="exact"/>
              <w:rPr>
                <w:sz w:val="20"/>
                <w:szCs w:val="20"/>
                <w:color w:val="auto"/>
              </w:rPr>
            </w:pPr>
            <w:r>
              <w:rPr>
                <w:rFonts w:ascii="Arial" w:cs="Arial" w:eastAsia="Arial" w:hAnsi="Arial"/>
                <w:sz w:val="16"/>
                <w:szCs w:val="16"/>
                <w:color w:val="auto"/>
                <w:w w:val="99"/>
              </w:rPr>
              <w:t>environmental, social and governance (ESG) practices is core to how we create a more resourceful world. It</w:t>
            </w:r>
          </w:p>
        </w:tc>
        <w:tc>
          <w:tcPr>
            <w:tcW w:w="0" w:type="dxa"/>
            <w:vAlign w:val="bottom"/>
          </w:tcPr>
          <w:p>
            <w:pPr>
              <w:spacing w:after="0"/>
              <w:rPr>
                <w:sz w:val="1"/>
                <w:szCs w:val="1"/>
                <w:color w:val="auto"/>
              </w:rPr>
            </w:pPr>
          </w:p>
        </w:tc>
      </w:tr>
      <w:tr>
        <w:trPr>
          <w:trHeight w:val="202"/>
        </w:trPr>
        <w:tc>
          <w:tcPr>
            <w:tcW w:w="1060" w:type="dxa"/>
            <w:vAlign w:val="bottom"/>
            <w:shd w:val="clear" w:color="auto" w:fill="0063A6"/>
          </w:tcPr>
          <w:p>
            <w:pPr>
              <w:ind w:left="60"/>
              <w:spacing w:after="0" w:line="203" w:lineRule="exact"/>
              <w:rPr>
                <w:sz w:val="20"/>
                <w:szCs w:val="20"/>
                <w:color w:val="auto"/>
              </w:rPr>
            </w:pPr>
            <w:r>
              <w:rPr>
                <w:rFonts w:ascii="Arial" w:cs="Arial" w:eastAsia="Arial" w:hAnsi="Arial"/>
                <w:sz w:val="19"/>
                <w:szCs w:val="19"/>
                <w:b w:val="1"/>
                <w:bCs w:val="1"/>
                <w:color w:val="FFFFFF"/>
              </w:rPr>
              <w:t>Approach</w:t>
            </w:r>
          </w:p>
        </w:tc>
        <w:tc>
          <w:tcPr>
            <w:tcW w:w="150" w:type="dxa"/>
            <w:vAlign w:val="bottom"/>
            <w:shd w:val="clear" w:color="auto" w:fill="0063A6"/>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0" w:type="dxa"/>
            <w:vAlign w:val="bottom"/>
            <w:shd w:val="clear" w:color="auto" w:fill="0063A6"/>
          </w:tcPr>
          <w:p>
            <w:pPr>
              <w:ind w:left="90"/>
              <w:spacing w:after="0"/>
              <w:rPr>
                <w:sz w:val="20"/>
                <w:szCs w:val="20"/>
                <w:color w:val="auto"/>
              </w:rPr>
            </w:pPr>
            <w:r>
              <w:rPr>
                <w:rFonts w:ascii="Times New Roman" w:cs="Times New Roman" w:eastAsia="Times New Roman" w:hAnsi="Times New Roman"/>
                <w:sz w:val="4"/>
                <w:szCs w:val="4"/>
                <w:color w:val="auto"/>
              </w:rPr>
              <w:t>​</w:t>
            </w:r>
          </w:p>
        </w:tc>
        <w:tc>
          <w:tcPr>
            <w:tcW w:w="7760" w:type="dxa"/>
            <w:vAlign w:val="bottom"/>
          </w:tcPr>
          <w:p>
            <w:pPr>
              <w:ind w:left="120"/>
              <w:spacing w:after="0"/>
              <w:rPr>
                <w:sz w:val="20"/>
                <w:szCs w:val="20"/>
                <w:color w:val="auto"/>
              </w:rPr>
            </w:pPr>
            <w:r>
              <w:rPr>
                <w:rFonts w:ascii="Arial" w:cs="Arial" w:eastAsia="Arial" w:hAnsi="Arial"/>
                <w:sz w:val="16"/>
                <w:szCs w:val="16"/>
                <w:color w:val="auto"/>
              </w:rPr>
              <w:t>is intrinsic to our strategy and allows us to address the evolving expectations of our customers,</w:t>
            </w:r>
          </w:p>
        </w:tc>
        <w:tc>
          <w:tcPr>
            <w:tcW w:w="0" w:type="dxa"/>
            <w:vAlign w:val="bottom"/>
          </w:tcPr>
          <w:p>
            <w:pPr>
              <w:spacing w:after="0"/>
              <w:rPr>
                <w:sz w:val="1"/>
                <w:szCs w:val="1"/>
                <w:color w:val="auto"/>
              </w:rPr>
            </w:pPr>
          </w:p>
        </w:tc>
      </w:tr>
      <w:tr>
        <w:trPr>
          <w:trHeight w:val="196"/>
        </w:trPr>
        <w:tc>
          <w:tcPr>
            <w:tcW w:w="1060" w:type="dxa"/>
            <w:vAlign w:val="bottom"/>
            <w:shd w:val="clear" w:color="auto" w:fill="0063A6"/>
          </w:tcPr>
          <w:p>
            <w:pPr>
              <w:ind w:left="60"/>
              <w:spacing w:after="0" w:line="196" w:lineRule="exact"/>
              <w:rPr>
                <w:sz w:val="20"/>
                <w:szCs w:val="20"/>
                <w:color w:val="auto"/>
              </w:rPr>
            </w:pPr>
            <w:r>
              <w:rPr>
                <w:rFonts w:ascii="Arial" w:cs="Arial" w:eastAsia="Arial" w:hAnsi="Arial"/>
                <w:sz w:val="19"/>
                <w:szCs w:val="19"/>
                <w:b w:val="1"/>
                <w:bCs w:val="1"/>
                <w:color w:val="FFFFFF"/>
              </w:rPr>
              <w:t>to ESG</w:t>
            </w:r>
          </w:p>
        </w:tc>
        <w:tc>
          <w:tcPr>
            <w:tcW w:w="150" w:type="dxa"/>
            <w:vAlign w:val="bottom"/>
            <w:shd w:val="clear" w:color="auto" w:fill="0063A6"/>
          </w:tcPr>
          <w:p>
            <w:pPr>
              <w:spacing w:after="0"/>
              <w:rPr>
                <w:sz w:val="17"/>
                <w:szCs w:val="17"/>
                <w:color w:val="auto"/>
              </w:rPr>
            </w:pPr>
          </w:p>
        </w:tc>
        <w:tc>
          <w:tcPr>
            <w:tcW w:w="90" w:type="dxa"/>
            <w:vAlign w:val="bottom"/>
            <w:shd w:val="clear" w:color="auto" w:fill="0063A6"/>
          </w:tcPr>
          <w:p>
            <w:pPr>
              <w:spacing w:after="0"/>
              <w:rPr>
                <w:sz w:val="17"/>
                <w:szCs w:val="17"/>
                <w:color w:val="auto"/>
              </w:rPr>
            </w:pPr>
          </w:p>
        </w:tc>
        <w:tc>
          <w:tcPr>
            <w:tcW w:w="7760" w:type="dxa"/>
            <w:vAlign w:val="bottom"/>
          </w:tcPr>
          <w:p>
            <w:pPr>
              <w:ind w:left="120"/>
              <w:spacing w:after="0"/>
              <w:rPr>
                <w:sz w:val="20"/>
                <w:szCs w:val="20"/>
                <w:color w:val="auto"/>
              </w:rPr>
            </w:pPr>
            <w:r>
              <w:rPr>
                <w:rFonts w:ascii="Arial" w:cs="Arial" w:eastAsia="Arial" w:hAnsi="Arial"/>
                <w:sz w:val="16"/>
                <w:szCs w:val="16"/>
                <w:color w:val="auto"/>
              </w:rPr>
              <w:t>shareholders, employees, communities, regulators and other stakeholders. Simply stated, we strive to</w:t>
            </w:r>
          </w:p>
        </w:tc>
        <w:tc>
          <w:tcPr>
            <w:tcW w:w="0" w:type="dxa"/>
            <w:vAlign w:val="bottom"/>
          </w:tcPr>
          <w:p>
            <w:pPr>
              <w:spacing w:after="0"/>
              <w:rPr>
                <w:sz w:val="1"/>
                <w:szCs w:val="1"/>
                <w:color w:val="auto"/>
              </w:rPr>
            </w:pPr>
          </w:p>
        </w:tc>
      </w:tr>
      <w:tr>
        <w:trPr>
          <w:trHeight w:val="210"/>
        </w:trPr>
        <w:tc>
          <w:tcPr>
            <w:tcW w:w="1060" w:type="dxa"/>
            <w:vAlign w:val="bottom"/>
            <w:shd w:val="clear" w:color="auto" w:fill="0063A6"/>
          </w:tcPr>
          <w:p>
            <w:pPr>
              <w:spacing w:after="0"/>
              <w:rPr>
                <w:sz w:val="18"/>
                <w:szCs w:val="18"/>
                <w:color w:val="auto"/>
              </w:rPr>
            </w:pPr>
          </w:p>
        </w:tc>
        <w:tc>
          <w:tcPr>
            <w:tcW w:w="150" w:type="dxa"/>
            <w:vAlign w:val="bottom"/>
            <w:shd w:val="clear" w:color="auto" w:fill="0063A6"/>
          </w:tcPr>
          <w:p>
            <w:pPr>
              <w:spacing w:after="0"/>
              <w:rPr>
                <w:sz w:val="18"/>
                <w:szCs w:val="18"/>
                <w:color w:val="auto"/>
              </w:rPr>
            </w:pPr>
          </w:p>
        </w:tc>
        <w:tc>
          <w:tcPr>
            <w:tcW w:w="90" w:type="dxa"/>
            <w:vAlign w:val="bottom"/>
            <w:shd w:val="clear" w:color="auto" w:fill="0063A6"/>
          </w:tcPr>
          <w:p>
            <w:pPr>
              <w:spacing w:after="0"/>
              <w:rPr>
                <w:sz w:val="18"/>
                <w:szCs w:val="18"/>
                <w:color w:val="auto"/>
              </w:rPr>
            </w:pPr>
          </w:p>
        </w:tc>
        <w:tc>
          <w:tcPr>
            <w:tcW w:w="7760" w:type="dxa"/>
            <w:vAlign w:val="bottom"/>
          </w:tcPr>
          <w:p>
            <w:pPr>
              <w:ind w:left="120"/>
              <w:spacing w:after="0"/>
              <w:rPr>
                <w:sz w:val="20"/>
                <w:szCs w:val="20"/>
                <w:color w:val="auto"/>
              </w:rPr>
            </w:pPr>
            <w:r>
              <w:rPr>
                <w:rFonts w:ascii="Arial" w:cs="Arial" w:eastAsia="Arial" w:hAnsi="Arial"/>
                <w:sz w:val="16"/>
                <w:szCs w:val="16"/>
                <w:color w:val="auto"/>
              </w:rPr>
              <w:t>uphold these practices because it’s the right thing to do.</w:t>
            </w:r>
          </w:p>
        </w:tc>
        <w:tc>
          <w:tcPr>
            <w:tcW w:w="0" w:type="dxa"/>
            <w:vAlign w:val="bottom"/>
          </w:tcPr>
          <w:p>
            <w:pPr>
              <w:spacing w:after="0"/>
              <w:rPr>
                <w:sz w:val="1"/>
                <w:szCs w:val="1"/>
                <w:color w:val="auto"/>
              </w:rPr>
            </w:pPr>
          </w:p>
        </w:tc>
      </w:tr>
      <w:tr>
        <w:trPr>
          <w:trHeight w:val="282"/>
        </w:trPr>
        <w:tc>
          <w:tcPr>
            <w:tcW w:w="1060" w:type="dxa"/>
            <w:vAlign w:val="bottom"/>
            <w:tcBorders>
              <w:bottom w:val="single" w:sz="8" w:color="64BDE1"/>
            </w:tcBorders>
            <w:shd w:val="clear" w:color="auto" w:fill="0063A6"/>
          </w:tcPr>
          <w:p>
            <w:pPr>
              <w:spacing w:after="0"/>
              <w:rPr>
                <w:sz w:val="24"/>
                <w:szCs w:val="24"/>
                <w:color w:val="auto"/>
              </w:rPr>
            </w:pPr>
          </w:p>
        </w:tc>
        <w:tc>
          <w:tcPr>
            <w:tcW w:w="150" w:type="dxa"/>
            <w:vAlign w:val="bottom"/>
            <w:tcBorders>
              <w:bottom w:val="single" w:sz="8" w:color="64BDE1"/>
            </w:tcBorders>
            <w:shd w:val="clear" w:color="auto" w:fill="0063A6"/>
          </w:tcPr>
          <w:p>
            <w:pPr>
              <w:spacing w:after="0"/>
              <w:rPr>
                <w:sz w:val="24"/>
                <w:szCs w:val="24"/>
                <w:color w:val="auto"/>
              </w:rPr>
            </w:pPr>
          </w:p>
        </w:tc>
        <w:tc>
          <w:tcPr>
            <w:tcW w:w="90" w:type="dxa"/>
            <w:vAlign w:val="bottom"/>
            <w:tcBorders>
              <w:bottom w:val="single" w:sz="8" w:color="64BDE1"/>
            </w:tcBorders>
            <w:shd w:val="clear" w:color="auto" w:fill="0063A6"/>
          </w:tcPr>
          <w:p>
            <w:pPr>
              <w:spacing w:after="0"/>
              <w:rPr>
                <w:sz w:val="24"/>
                <w:szCs w:val="24"/>
                <w:color w:val="auto"/>
              </w:rPr>
            </w:pPr>
          </w:p>
        </w:tc>
        <w:tc>
          <w:tcPr>
            <w:tcW w:w="7760" w:type="dxa"/>
            <w:vAlign w:val="bottom"/>
            <w:tcBorders>
              <w:bottom w:val="single" w:sz="8" w:color="0063A6"/>
            </w:tcBorders>
          </w:tcPr>
          <w:p>
            <w:pPr>
              <w:spacing w:after="0"/>
              <w:rPr>
                <w:sz w:val="24"/>
                <w:szCs w:val="24"/>
                <w:color w:val="auto"/>
              </w:rPr>
            </w:pPr>
          </w:p>
        </w:tc>
        <w:tc>
          <w:tcPr>
            <w:tcW w:w="0" w:type="dxa"/>
            <w:vAlign w:val="bottom"/>
          </w:tcPr>
          <w:p>
            <w:pPr>
              <w:spacing w:after="0"/>
              <w:rPr>
                <w:sz w:val="1"/>
                <w:szCs w:val="1"/>
                <w:color w:val="auto"/>
              </w:rPr>
            </w:pPr>
          </w:p>
        </w:tc>
      </w:tr>
      <w:tr>
        <w:trPr>
          <w:trHeight w:val="458"/>
        </w:trPr>
        <w:tc>
          <w:tcPr>
            <w:tcW w:w="1060" w:type="dxa"/>
            <w:vAlign w:val="bottom"/>
            <w:shd w:val="clear" w:color="auto" w:fill="0063A6"/>
          </w:tcPr>
          <w:p>
            <w:pPr>
              <w:spacing w:after="0"/>
              <w:rPr>
                <w:sz w:val="24"/>
                <w:szCs w:val="24"/>
                <w:color w:val="auto"/>
              </w:rPr>
            </w:pPr>
          </w:p>
        </w:tc>
        <w:tc>
          <w:tcPr>
            <w:tcW w:w="150" w:type="dxa"/>
            <w:vAlign w:val="bottom"/>
            <w:shd w:val="clear" w:color="auto" w:fill="0063A6"/>
          </w:tcPr>
          <w:p>
            <w:pPr>
              <w:spacing w:after="0"/>
              <w:rPr>
                <w:sz w:val="24"/>
                <w:szCs w:val="24"/>
                <w:color w:val="auto"/>
              </w:rPr>
            </w:pPr>
          </w:p>
        </w:tc>
        <w:tc>
          <w:tcPr>
            <w:tcW w:w="90" w:type="dxa"/>
            <w:vAlign w:val="bottom"/>
            <w:shd w:val="clear" w:color="auto" w:fill="0063A6"/>
          </w:tcPr>
          <w:p>
            <w:pPr>
              <w:spacing w:after="0"/>
              <w:rPr>
                <w:sz w:val="24"/>
                <w:szCs w:val="24"/>
                <w:color w:val="auto"/>
              </w:rPr>
            </w:pPr>
          </w:p>
        </w:tc>
        <w:tc>
          <w:tcPr>
            <w:tcW w:w="7760" w:type="dxa"/>
            <w:vAlign w:val="bottom"/>
          </w:tcPr>
          <w:p>
            <w:pPr>
              <w:ind w:left="120"/>
              <w:spacing w:after="0"/>
              <w:rPr>
                <w:sz w:val="20"/>
                <w:szCs w:val="20"/>
                <w:color w:val="auto"/>
              </w:rPr>
            </w:pPr>
            <w:r>
              <w:rPr>
                <w:rFonts w:ascii="Arial" w:cs="Arial" w:eastAsia="Arial" w:hAnsi="Arial"/>
                <w:sz w:val="16"/>
                <w:szCs w:val="16"/>
                <w:color w:val="auto"/>
              </w:rPr>
              <w:t>Itron’s ESG governance starts at the top, with oversight of our efforts from our Board. The Board is</w:t>
            </w:r>
          </w:p>
        </w:tc>
        <w:tc>
          <w:tcPr>
            <w:tcW w:w="0" w:type="dxa"/>
            <w:vAlign w:val="bottom"/>
          </w:tcPr>
          <w:p>
            <w:pPr>
              <w:spacing w:after="0"/>
              <w:rPr>
                <w:sz w:val="1"/>
                <w:szCs w:val="1"/>
                <w:color w:val="auto"/>
              </w:rPr>
            </w:pPr>
          </w:p>
        </w:tc>
      </w:tr>
      <w:tr>
        <w:trPr>
          <w:trHeight w:val="186"/>
        </w:trPr>
        <w:tc>
          <w:tcPr>
            <w:tcW w:w="1060" w:type="dxa"/>
            <w:vAlign w:val="bottom"/>
            <w:shd w:val="clear" w:color="auto" w:fill="0063A6"/>
          </w:tcPr>
          <w:p>
            <w:pPr>
              <w:spacing w:after="0"/>
              <w:rPr>
                <w:sz w:val="16"/>
                <w:szCs w:val="16"/>
                <w:color w:val="auto"/>
              </w:rPr>
            </w:pPr>
          </w:p>
        </w:tc>
        <w:tc>
          <w:tcPr>
            <w:tcW w:w="150" w:type="dxa"/>
            <w:vAlign w:val="bottom"/>
            <w:shd w:val="clear" w:color="auto" w:fill="0063A6"/>
          </w:tcPr>
          <w:p>
            <w:pPr>
              <w:spacing w:after="0"/>
              <w:rPr>
                <w:sz w:val="16"/>
                <w:szCs w:val="16"/>
                <w:color w:val="auto"/>
              </w:rPr>
            </w:pPr>
          </w:p>
        </w:tc>
        <w:tc>
          <w:tcPr>
            <w:tcW w:w="90" w:type="dxa"/>
            <w:vAlign w:val="bottom"/>
            <w:shd w:val="clear" w:color="auto" w:fill="0063A6"/>
          </w:tcPr>
          <w:p>
            <w:pPr>
              <w:spacing w:after="0"/>
              <w:rPr>
                <w:sz w:val="16"/>
                <w:szCs w:val="16"/>
                <w:color w:val="auto"/>
              </w:rPr>
            </w:pPr>
          </w:p>
        </w:tc>
        <w:tc>
          <w:tcPr>
            <w:tcW w:w="7760" w:type="dxa"/>
            <w:vAlign w:val="bottom"/>
          </w:tcPr>
          <w:p>
            <w:pPr>
              <w:ind w:left="120"/>
              <w:spacing w:after="0"/>
              <w:rPr>
                <w:sz w:val="20"/>
                <w:szCs w:val="20"/>
                <w:color w:val="auto"/>
              </w:rPr>
            </w:pPr>
            <w:r>
              <w:rPr>
                <w:rFonts w:ascii="Arial" w:cs="Arial" w:eastAsia="Arial" w:hAnsi="Arial"/>
                <w:sz w:val="16"/>
                <w:szCs w:val="16"/>
                <w:color w:val="auto"/>
              </w:rPr>
              <w:t>comprised of individuals with wide-ranging experience in governance, manufacturing, supply chain and risk</w:t>
            </w:r>
          </w:p>
        </w:tc>
        <w:tc>
          <w:tcPr>
            <w:tcW w:w="0" w:type="dxa"/>
            <w:vAlign w:val="bottom"/>
          </w:tcPr>
          <w:p>
            <w:pPr>
              <w:spacing w:after="0"/>
              <w:rPr>
                <w:sz w:val="1"/>
                <w:szCs w:val="1"/>
                <w:color w:val="auto"/>
              </w:rPr>
            </w:pPr>
          </w:p>
        </w:tc>
      </w:tr>
      <w:tr>
        <w:trPr>
          <w:trHeight w:val="186"/>
        </w:trPr>
        <w:tc>
          <w:tcPr>
            <w:tcW w:w="1060" w:type="dxa"/>
            <w:vAlign w:val="bottom"/>
            <w:vMerge w:val="restart"/>
            <w:shd w:val="clear" w:color="auto" w:fill="0063A6"/>
          </w:tcPr>
          <w:p>
            <w:pPr>
              <w:ind w:left="60"/>
              <w:spacing w:after="0"/>
              <w:rPr>
                <w:sz w:val="20"/>
                <w:szCs w:val="20"/>
                <w:color w:val="auto"/>
              </w:rPr>
            </w:pPr>
            <w:r>
              <w:rPr>
                <w:rFonts w:ascii="Arial" w:cs="Arial" w:eastAsia="Arial" w:hAnsi="Arial"/>
                <w:sz w:val="19"/>
                <w:szCs w:val="19"/>
                <w:b w:val="1"/>
                <w:bCs w:val="1"/>
                <w:color w:val="FFFFFF"/>
              </w:rPr>
              <w:t>ESG</w:t>
            </w:r>
          </w:p>
        </w:tc>
        <w:tc>
          <w:tcPr>
            <w:tcW w:w="150" w:type="dxa"/>
            <w:vAlign w:val="bottom"/>
            <w:shd w:val="clear" w:color="auto" w:fill="0063A6"/>
          </w:tcPr>
          <w:p>
            <w:pPr>
              <w:spacing w:after="0"/>
              <w:rPr>
                <w:sz w:val="16"/>
                <w:szCs w:val="16"/>
                <w:color w:val="auto"/>
              </w:rPr>
            </w:pPr>
          </w:p>
        </w:tc>
        <w:tc>
          <w:tcPr>
            <w:tcW w:w="90" w:type="dxa"/>
            <w:vAlign w:val="bottom"/>
            <w:shd w:val="clear" w:color="auto" w:fill="0063A6"/>
          </w:tcPr>
          <w:p>
            <w:pPr>
              <w:spacing w:after="0"/>
              <w:rPr>
                <w:sz w:val="16"/>
                <w:szCs w:val="16"/>
                <w:color w:val="auto"/>
              </w:rPr>
            </w:pPr>
          </w:p>
        </w:tc>
        <w:tc>
          <w:tcPr>
            <w:tcW w:w="7760" w:type="dxa"/>
            <w:vAlign w:val="bottom"/>
          </w:tcPr>
          <w:p>
            <w:pPr>
              <w:ind w:left="120"/>
              <w:spacing w:after="0"/>
              <w:rPr>
                <w:sz w:val="20"/>
                <w:szCs w:val="20"/>
                <w:color w:val="auto"/>
              </w:rPr>
            </w:pPr>
            <w:r>
              <w:rPr>
                <w:rFonts w:ascii="Arial" w:cs="Arial" w:eastAsia="Arial" w:hAnsi="Arial"/>
                <w:sz w:val="16"/>
                <w:szCs w:val="16"/>
                <w:color w:val="auto"/>
              </w:rPr>
              <w:t>management topics. The Board and its committees receive regular updates from management on</w:t>
            </w:r>
          </w:p>
        </w:tc>
        <w:tc>
          <w:tcPr>
            <w:tcW w:w="0" w:type="dxa"/>
            <w:vAlign w:val="bottom"/>
          </w:tcPr>
          <w:p>
            <w:pPr>
              <w:spacing w:after="0"/>
              <w:rPr>
                <w:sz w:val="1"/>
                <w:szCs w:val="1"/>
                <w:color w:val="auto"/>
              </w:rPr>
            </w:pPr>
          </w:p>
        </w:tc>
      </w:tr>
      <w:tr>
        <w:trPr>
          <w:trHeight w:val="197"/>
        </w:trPr>
        <w:tc>
          <w:tcPr>
            <w:tcW w:w="1060" w:type="dxa"/>
            <w:vAlign w:val="bottom"/>
            <w:vMerge w:val="continue"/>
            <w:shd w:val="clear" w:color="auto" w:fill="0063A6"/>
          </w:tcPr>
          <w:p>
            <w:pPr>
              <w:spacing w:after="0"/>
              <w:rPr>
                <w:sz w:val="17"/>
                <w:szCs w:val="17"/>
                <w:color w:val="auto"/>
              </w:rPr>
            </w:pPr>
          </w:p>
        </w:tc>
        <w:tc>
          <w:tcPr>
            <w:tcW w:w="150" w:type="dxa"/>
            <w:vAlign w:val="bottom"/>
            <w:shd w:val="clear" w:color="auto" w:fill="0063A6"/>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0" w:type="dxa"/>
            <w:vAlign w:val="bottom"/>
            <w:shd w:val="clear" w:color="auto" w:fill="0063A6"/>
          </w:tcPr>
          <w:p>
            <w:pPr>
              <w:ind w:left="90"/>
              <w:spacing w:after="0"/>
              <w:rPr>
                <w:sz w:val="20"/>
                <w:szCs w:val="20"/>
                <w:color w:val="auto"/>
              </w:rPr>
            </w:pPr>
            <w:r>
              <w:rPr>
                <w:rFonts w:ascii="Times New Roman" w:cs="Times New Roman" w:eastAsia="Times New Roman" w:hAnsi="Times New Roman"/>
                <w:sz w:val="4"/>
                <w:szCs w:val="4"/>
                <w:color w:val="auto"/>
              </w:rPr>
              <w:t>​</w:t>
            </w:r>
          </w:p>
        </w:tc>
        <w:tc>
          <w:tcPr>
            <w:tcW w:w="7760" w:type="dxa"/>
            <w:vAlign w:val="bottom"/>
          </w:tcPr>
          <w:p>
            <w:pPr>
              <w:ind w:left="120"/>
              <w:spacing w:after="0"/>
              <w:rPr>
                <w:sz w:val="20"/>
                <w:szCs w:val="20"/>
                <w:color w:val="auto"/>
              </w:rPr>
            </w:pPr>
            <w:r>
              <w:rPr>
                <w:rFonts w:ascii="Arial" w:cs="Arial" w:eastAsia="Arial" w:hAnsi="Arial"/>
                <w:sz w:val="16"/>
                <w:szCs w:val="16"/>
                <w:color w:val="auto"/>
              </w:rPr>
              <w:t>environmental and social topics. Each strategic pillar is sponsored by a member of Itron’s executive</w:t>
            </w:r>
          </w:p>
        </w:tc>
        <w:tc>
          <w:tcPr>
            <w:tcW w:w="0" w:type="dxa"/>
            <w:vAlign w:val="bottom"/>
          </w:tcPr>
          <w:p>
            <w:pPr>
              <w:spacing w:after="0"/>
              <w:rPr>
                <w:sz w:val="1"/>
                <w:szCs w:val="1"/>
                <w:color w:val="auto"/>
              </w:rPr>
            </w:pPr>
          </w:p>
        </w:tc>
      </w:tr>
      <w:tr>
        <w:trPr>
          <w:trHeight w:val="176"/>
        </w:trPr>
        <w:tc>
          <w:tcPr>
            <w:tcW w:w="1060" w:type="dxa"/>
            <w:vAlign w:val="bottom"/>
            <w:shd w:val="clear" w:color="auto" w:fill="0063A6"/>
          </w:tcPr>
          <w:p>
            <w:pPr>
              <w:ind w:left="60"/>
              <w:spacing w:after="0" w:line="176" w:lineRule="exact"/>
              <w:rPr>
                <w:sz w:val="20"/>
                <w:szCs w:val="20"/>
                <w:color w:val="auto"/>
              </w:rPr>
            </w:pPr>
            <w:r>
              <w:rPr>
                <w:rFonts w:ascii="Arial" w:cs="Arial" w:eastAsia="Arial" w:hAnsi="Arial"/>
                <w:sz w:val="19"/>
                <w:szCs w:val="19"/>
                <w:b w:val="1"/>
                <w:bCs w:val="1"/>
                <w:color w:val="FFFFFF"/>
              </w:rPr>
              <w:t>Oversight</w:t>
            </w:r>
          </w:p>
        </w:tc>
        <w:tc>
          <w:tcPr>
            <w:tcW w:w="150" w:type="dxa"/>
            <w:vAlign w:val="bottom"/>
            <w:shd w:val="clear" w:color="auto" w:fill="0063A6"/>
          </w:tcPr>
          <w:p>
            <w:pPr>
              <w:spacing w:after="0"/>
              <w:rPr>
                <w:sz w:val="15"/>
                <w:szCs w:val="15"/>
                <w:color w:val="auto"/>
              </w:rPr>
            </w:pPr>
          </w:p>
        </w:tc>
        <w:tc>
          <w:tcPr>
            <w:tcW w:w="90" w:type="dxa"/>
            <w:vAlign w:val="bottom"/>
            <w:shd w:val="clear" w:color="auto" w:fill="0063A6"/>
          </w:tcPr>
          <w:p>
            <w:pPr>
              <w:spacing w:after="0"/>
              <w:rPr>
                <w:sz w:val="15"/>
                <w:szCs w:val="15"/>
                <w:color w:val="auto"/>
              </w:rPr>
            </w:pPr>
          </w:p>
        </w:tc>
        <w:tc>
          <w:tcPr>
            <w:tcW w:w="7760" w:type="dxa"/>
            <w:vAlign w:val="bottom"/>
          </w:tcPr>
          <w:p>
            <w:pPr>
              <w:ind w:left="120"/>
              <w:spacing w:after="0" w:line="177" w:lineRule="exact"/>
              <w:rPr>
                <w:sz w:val="20"/>
                <w:szCs w:val="20"/>
                <w:color w:val="auto"/>
              </w:rPr>
            </w:pPr>
            <w:r>
              <w:rPr>
                <w:rFonts w:ascii="Arial" w:cs="Arial" w:eastAsia="Arial" w:hAnsi="Arial"/>
                <w:sz w:val="16"/>
                <w:szCs w:val="16"/>
                <w:color w:val="auto"/>
              </w:rPr>
              <w:t>leadership team, and our Vice President of Global Marketing, ESG and Public Affairs oversees our ESG</w:t>
            </w:r>
          </w:p>
        </w:tc>
        <w:tc>
          <w:tcPr>
            <w:tcW w:w="0" w:type="dxa"/>
            <w:vAlign w:val="bottom"/>
          </w:tcPr>
          <w:p>
            <w:pPr>
              <w:spacing w:after="0"/>
              <w:rPr>
                <w:sz w:val="1"/>
                <w:szCs w:val="1"/>
                <w:color w:val="auto"/>
              </w:rPr>
            </w:pPr>
          </w:p>
        </w:tc>
      </w:tr>
      <w:tr>
        <w:trPr>
          <w:trHeight w:val="185"/>
        </w:trPr>
        <w:tc>
          <w:tcPr>
            <w:tcW w:w="1060" w:type="dxa"/>
            <w:vAlign w:val="bottom"/>
            <w:shd w:val="clear" w:color="auto" w:fill="0063A6"/>
          </w:tcPr>
          <w:p>
            <w:pPr>
              <w:spacing w:after="0"/>
              <w:rPr>
                <w:sz w:val="16"/>
                <w:szCs w:val="16"/>
                <w:color w:val="auto"/>
              </w:rPr>
            </w:pPr>
          </w:p>
        </w:tc>
        <w:tc>
          <w:tcPr>
            <w:tcW w:w="150" w:type="dxa"/>
            <w:vAlign w:val="bottom"/>
            <w:shd w:val="clear" w:color="auto" w:fill="0063A6"/>
          </w:tcPr>
          <w:p>
            <w:pPr>
              <w:spacing w:after="0"/>
              <w:rPr>
                <w:sz w:val="16"/>
                <w:szCs w:val="16"/>
                <w:color w:val="auto"/>
              </w:rPr>
            </w:pPr>
          </w:p>
        </w:tc>
        <w:tc>
          <w:tcPr>
            <w:tcW w:w="90" w:type="dxa"/>
            <w:vAlign w:val="bottom"/>
            <w:shd w:val="clear" w:color="auto" w:fill="0063A6"/>
          </w:tcPr>
          <w:p>
            <w:pPr>
              <w:spacing w:after="0"/>
              <w:rPr>
                <w:sz w:val="16"/>
                <w:szCs w:val="16"/>
                <w:color w:val="auto"/>
              </w:rPr>
            </w:pPr>
          </w:p>
        </w:tc>
        <w:tc>
          <w:tcPr>
            <w:tcW w:w="7760" w:type="dxa"/>
            <w:vAlign w:val="bottom"/>
          </w:tcPr>
          <w:p>
            <w:pPr>
              <w:ind w:left="120"/>
              <w:spacing w:after="0"/>
              <w:rPr>
                <w:sz w:val="20"/>
                <w:szCs w:val="20"/>
                <w:color w:val="auto"/>
              </w:rPr>
            </w:pPr>
            <w:r>
              <w:rPr>
                <w:rFonts w:ascii="Arial" w:cs="Arial" w:eastAsia="Arial" w:hAnsi="Arial"/>
                <w:sz w:val="16"/>
                <w:szCs w:val="16"/>
                <w:color w:val="auto"/>
              </w:rPr>
              <w:t>strategy and disclosures. Ultimately, responsibility and accountability extend down to the grass-roots level,</w:t>
            </w:r>
          </w:p>
        </w:tc>
        <w:tc>
          <w:tcPr>
            <w:tcW w:w="0" w:type="dxa"/>
            <w:vAlign w:val="bottom"/>
          </w:tcPr>
          <w:p>
            <w:pPr>
              <w:spacing w:after="0"/>
              <w:rPr>
                <w:sz w:val="1"/>
                <w:szCs w:val="1"/>
                <w:color w:val="auto"/>
              </w:rPr>
            </w:pPr>
          </w:p>
        </w:tc>
      </w:tr>
      <w:tr>
        <w:trPr>
          <w:trHeight w:val="186"/>
        </w:trPr>
        <w:tc>
          <w:tcPr>
            <w:tcW w:w="1060" w:type="dxa"/>
            <w:vAlign w:val="bottom"/>
            <w:shd w:val="clear" w:color="auto" w:fill="0063A6"/>
          </w:tcPr>
          <w:p>
            <w:pPr>
              <w:spacing w:after="0"/>
              <w:rPr>
                <w:sz w:val="16"/>
                <w:szCs w:val="16"/>
                <w:color w:val="auto"/>
              </w:rPr>
            </w:pPr>
          </w:p>
        </w:tc>
        <w:tc>
          <w:tcPr>
            <w:tcW w:w="150" w:type="dxa"/>
            <w:vAlign w:val="bottom"/>
            <w:shd w:val="clear" w:color="auto" w:fill="0063A6"/>
          </w:tcPr>
          <w:p>
            <w:pPr>
              <w:spacing w:after="0"/>
              <w:rPr>
                <w:sz w:val="16"/>
                <w:szCs w:val="16"/>
                <w:color w:val="auto"/>
              </w:rPr>
            </w:pPr>
          </w:p>
        </w:tc>
        <w:tc>
          <w:tcPr>
            <w:tcW w:w="90" w:type="dxa"/>
            <w:vAlign w:val="bottom"/>
            <w:shd w:val="clear" w:color="auto" w:fill="0063A6"/>
          </w:tcPr>
          <w:p>
            <w:pPr>
              <w:spacing w:after="0"/>
              <w:rPr>
                <w:sz w:val="16"/>
                <w:szCs w:val="16"/>
                <w:color w:val="auto"/>
              </w:rPr>
            </w:pPr>
          </w:p>
        </w:tc>
        <w:tc>
          <w:tcPr>
            <w:tcW w:w="7760" w:type="dxa"/>
            <w:vAlign w:val="bottom"/>
          </w:tcPr>
          <w:p>
            <w:pPr>
              <w:ind w:left="120"/>
              <w:spacing w:after="0"/>
              <w:rPr>
                <w:sz w:val="20"/>
                <w:szCs w:val="20"/>
                <w:color w:val="auto"/>
              </w:rPr>
            </w:pPr>
            <w:r>
              <w:rPr>
                <w:rFonts w:ascii="Arial" w:cs="Arial" w:eastAsia="Arial" w:hAnsi="Arial"/>
                <w:sz w:val="16"/>
                <w:szCs w:val="16"/>
                <w:color w:val="auto"/>
              </w:rPr>
              <w:t>where our ESG principles are embedded into our operations, our employees’ day-to-day activities and our</w:t>
            </w:r>
          </w:p>
        </w:tc>
        <w:tc>
          <w:tcPr>
            <w:tcW w:w="0" w:type="dxa"/>
            <w:vAlign w:val="bottom"/>
          </w:tcPr>
          <w:p>
            <w:pPr>
              <w:spacing w:after="0"/>
              <w:rPr>
                <w:sz w:val="1"/>
                <w:szCs w:val="1"/>
                <w:color w:val="auto"/>
              </w:rPr>
            </w:pPr>
          </w:p>
        </w:tc>
      </w:tr>
      <w:tr>
        <w:trPr>
          <w:trHeight w:val="210"/>
        </w:trPr>
        <w:tc>
          <w:tcPr>
            <w:tcW w:w="1060" w:type="dxa"/>
            <w:vAlign w:val="bottom"/>
            <w:shd w:val="clear" w:color="auto" w:fill="0063A6"/>
          </w:tcPr>
          <w:p>
            <w:pPr>
              <w:spacing w:after="0"/>
              <w:rPr>
                <w:sz w:val="18"/>
                <w:szCs w:val="18"/>
                <w:color w:val="auto"/>
              </w:rPr>
            </w:pPr>
          </w:p>
        </w:tc>
        <w:tc>
          <w:tcPr>
            <w:tcW w:w="150" w:type="dxa"/>
            <w:vAlign w:val="bottom"/>
            <w:shd w:val="clear" w:color="auto" w:fill="0063A6"/>
          </w:tcPr>
          <w:p>
            <w:pPr>
              <w:spacing w:after="0"/>
              <w:rPr>
                <w:sz w:val="18"/>
                <w:szCs w:val="18"/>
                <w:color w:val="auto"/>
              </w:rPr>
            </w:pPr>
          </w:p>
        </w:tc>
        <w:tc>
          <w:tcPr>
            <w:tcW w:w="90" w:type="dxa"/>
            <w:vAlign w:val="bottom"/>
            <w:shd w:val="clear" w:color="auto" w:fill="0063A6"/>
          </w:tcPr>
          <w:p>
            <w:pPr>
              <w:spacing w:after="0"/>
              <w:rPr>
                <w:sz w:val="18"/>
                <w:szCs w:val="18"/>
                <w:color w:val="auto"/>
              </w:rPr>
            </w:pPr>
          </w:p>
        </w:tc>
        <w:tc>
          <w:tcPr>
            <w:tcW w:w="7760" w:type="dxa"/>
            <w:vAlign w:val="bottom"/>
          </w:tcPr>
          <w:p>
            <w:pPr>
              <w:ind w:left="120"/>
              <w:spacing w:after="0"/>
              <w:rPr>
                <w:sz w:val="20"/>
                <w:szCs w:val="20"/>
                <w:color w:val="auto"/>
              </w:rPr>
            </w:pPr>
            <w:r>
              <w:rPr>
                <w:rFonts w:ascii="Arial" w:cs="Arial" w:eastAsia="Arial" w:hAnsi="Arial"/>
                <w:sz w:val="16"/>
                <w:szCs w:val="16"/>
                <w:color w:val="auto"/>
              </w:rPr>
              <w:t>culture.</w:t>
            </w:r>
          </w:p>
        </w:tc>
        <w:tc>
          <w:tcPr>
            <w:tcW w:w="0" w:type="dxa"/>
            <w:vAlign w:val="bottom"/>
          </w:tcPr>
          <w:p>
            <w:pPr>
              <w:spacing w:after="0"/>
              <w:rPr>
                <w:sz w:val="1"/>
                <w:szCs w:val="1"/>
                <w:color w:val="auto"/>
              </w:rPr>
            </w:pPr>
          </w:p>
        </w:tc>
      </w:tr>
      <w:tr>
        <w:trPr>
          <w:trHeight w:val="149"/>
        </w:trPr>
        <w:tc>
          <w:tcPr>
            <w:tcW w:w="1060" w:type="dxa"/>
            <w:vAlign w:val="bottom"/>
            <w:shd w:val="clear" w:color="auto" w:fill="0063A6"/>
          </w:tcPr>
          <w:p>
            <w:pPr>
              <w:spacing w:after="0"/>
              <w:rPr>
                <w:sz w:val="12"/>
                <w:szCs w:val="12"/>
                <w:color w:val="auto"/>
              </w:rPr>
            </w:pPr>
          </w:p>
        </w:tc>
        <w:tc>
          <w:tcPr>
            <w:tcW w:w="150" w:type="dxa"/>
            <w:vAlign w:val="bottom"/>
            <w:shd w:val="clear" w:color="auto" w:fill="0063A6"/>
          </w:tcPr>
          <w:p>
            <w:pPr>
              <w:spacing w:after="0"/>
              <w:rPr>
                <w:sz w:val="12"/>
                <w:szCs w:val="12"/>
                <w:color w:val="auto"/>
              </w:rPr>
            </w:pPr>
          </w:p>
        </w:tc>
        <w:tc>
          <w:tcPr>
            <w:tcW w:w="90" w:type="dxa"/>
            <w:vAlign w:val="bottom"/>
            <w:shd w:val="clear" w:color="auto" w:fill="0063A6"/>
          </w:tcPr>
          <w:p>
            <w:pPr>
              <w:spacing w:after="0"/>
              <w:rPr>
                <w:sz w:val="12"/>
                <w:szCs w:val="12"/>
                <w:color w:val="auto"/>
              </w:rPr>
            </w:pPr>
          </w:p>
        </w:tc>
        <w:tc>
          <w:tcPr>
            <w:tcW w:w="77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850900</wp:posOffset>
            </wp:positionH>
            <wp:positionV relativeFrom="paragraph">
              <wp:posOffset>666750</wp:posOffset>
            </wp:positionV>
            <wp:extent cx="4044315" cy="24314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044315" cy="2431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145415</wp:posOffset>
            </wp:positionV>
            <wp:extent cx="57410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41"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CORPORATE GOVERNANCE</w:t>
      </w: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Topic Prioritization &amp; Stakeholder Engagement</w:t>
      </w:r>
    </w:p>
    <w:p>
      <w:pPr>
        <w:spacing w:after="0" w:line="83"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Itron periodically examines its priority ESG objectives to account for changes to our business, the regulatory environment and stakeholder expectations. We review peer disclosures, ESG ratings (e.g., Institutional Shareholder Services, MSCI and Sustainalytics), investor stewardship priorities, ESG standards and frameworks (e.g., Sustainability Accounting Standards Board, Task Force on Climate-Related Financial Disclosures, United Nations Global Compact and the United Nations’ Sustainable Development Goals), and the perspectives of our leadership and other internal stakeholders. We use the results of this assessment to inform our strategy, pillars and disclosures. We also conduct ongoing engagement with customers, employees, shareholders and community stakeholders to discuss our ESG priorities.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41910</wp:posOffset>
            </wp:positionV>
            <wp:extent cx="1823720" cy="45764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23720" cy="4576445"/>
                    </a:xfrm>
                    <a:prstGeom prst="rect">
                      <a:avLst/>
                    </a:prstGeom>
                    <a:noFill/>
                  </pic:spPr>
                </pic:pic>
              </a:graphicData>
            </a:graphic>
          </wp:anchor>
        </w:drawing>
        <w:drawing>
          <wp:anchor simplePos="0" relativeHeight="251657728" behindDoc="1" locked="0" layoutInCell="0" allowOverlap="1">
            <wp:simplePos x="0" y="0"/>
            <wp:positionH relativeFrom="column">
              <wp:posOffset>3771900</wp:posOffset>
            </wp:positionH>
            <wp:positionV relativeFrom="paragraph">
              <wp:posOffset>41910</wp:posOffset>
            </wp:positionV>
            <wp:extent cx="269875" cy="60788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69875" cy="607885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p>
      <w:pPr>
        <w:spacing w:after="0" w:line="255" w:lineRule="exact"/>
        <w:rPr>
          <w:sz w:val="20"/>
          <w:szCs w:val="20"/>
          <w:color w:val="auto"/>
        </w:rPr>
      </w:pPr>
    </w:p>
    <w:p>
      <w:pPr>
        <w:ind w:left="80" w:right="620"/>
        <w:spacing w:after="0" w:line="273" w:lineRule="auto"/>
        <w:rPr>
          <w:sz w:val="20"/>
          <w:szCs w:val="20"/>
          <w:color w:val="auto"/>
        </w:rPr>
      </w:pPr>
      <w:r>
        <w:rPr>
          <w:rFonts w:ascii="Arial" w:cs="Arial" w:eastAsia="Arial" w:hAnsi="Arial"/>
          <w:sz w:val="19"/>
          <w:szCs w:val="19"/>
          <w:b w:val="1"/>
          <w:bCs w:val="1"/>
          <w:color w:val="0063A6"/>
        </w:rPr>
        <w:t>Our Strategic Pillars and Highlights</w:t>
      </w:r>
    </w:p>
    <w:p>
      <w:pPr>
        <w:spacing w:after="0" w:line="1" w:lineRule="exact"/>
        <w:rPr>
          <w:sz w:val="20"/>
          <w:szCs w:val="20"/>
          <w:color w:val="auto"/>
        </w:rPr>
      </w:pPr>
    </w:p>
    <w:p>
      <w:pPr>
        <w:ind w:left="80"/>
        <w:spacing w:after="0" w:line="323" w:lineRule="auto"/>
        <w:rPr>
          <w:sz w:val="20"/>
          <w:szCs w:val="20"/>
          <w:color w:val="auto"/>
        </w:rPr>
      </w:pPr>
      <w:r>
        <w:rPr>
          <w:rFonts w:ascii="Arial" w:cs="Arial" w:eastAsia="Arial" w:hAnsi="Arial"/>
          <w:sz w:val="15"/>
          <w:szCs w:val="15"/>
          <w:color w:val="auto"/>
        </w:rPr>
        <w:t>Our ESG strategy is centered around four key pillars. These encompass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127635</wp:posOffset>
            </wp:positionH>
            <wp:positionV relativeFrom="paragraph">
              <wp:posOffset>-554990</wp:posOffset>
            </wp:positionV>
            <wp:extent cx="464185" cy="44767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64185" cy="4476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Operating</w:t>
      </w:r>
    </w:p>
    <w:p>
      <w:pPr>
        <w:spacing w:after="0"/>
        <w:tabs>
          <w:tab w:leader="none" w:pos="1720" w:val="left"/>
          <w:tab w:leader="none" w:pos="1940" w:val="left"/>
        </w:tabs>
        <w:rPr>
          <w:sz w:val="20"/>
          <w:szCs w:val="20"/>
          <w:color w:val="auto"/>
        </w:rPr>
      </w:pPr>
      <w:r>
        <w:rPr>
          <w:rFonts w:ascii="Arial" w:cs="Arial" w:eastAsia="Arial" w:hAnsi="Arial"/>
          <w:sz w:val="6"/>
          <w:szCs w:val="6"/>
          <w:b w:val="1"/>
          <w:bCs w:val="1"/>
          <w:color w:val="0063A6"/>
        </w:rPr>
        <w:t>with</w:t>
      </w:r>
      <w:r>
        <w:rPr>
          <w:sz w:val="20"/>
          <w:szCs w:val="20"/>
          <w:color w:val="auto"/>
        </w:rPr>
        <w:tab/>
      </w: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Integrity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-701040</wp:posOffset>
            </wp:positionH>
            <wp:positionV relativeFrom="paragraph">
              <wp:posOffset>99695</wp:posOffset>
            </wp:positionV>
            <wp:extent cx="180657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wp:posOffset>
            </wp:positionH>
            <wp:positionV relativeFrom="paragraph">
              <wp:posOffset>-554990</wp:posOffset>
            </wp:positionV>
            <wp:extent cx="464185" cy="44767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64185" cy="4476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42" w:lineRule="exact"/>
        <w:rPr>
          <w:sz w:val="20"/>
          <w:szCs w:val="20"/>
          <w:color w:val="auto"/>
        </w:rPr>
      </w:pPr>
    </w:p>
    <w:p>
      <w:pPr>
        <w:ind w:right="180"/>
        <w:spacing w:after="0" w:line="251" w:lineRule="auto"/>
        <w:rPr>
          <w:sz w:val="20"/>
          <w:szCs w:val="20"/>
          <w:color w:val="auto"/>
        </w:rPr>
      </w:pPr>
      <w:r>
        <w:rPr>
          <w:rFonts w:ascii="Arial" w:cs="Arial" w:eastAsia="Arial" w:hAnsi="Arial"/>
          <w:sz w:val="19"/>
          <w:szCs w:val="19"/>
          <w:b w:val="1"/>
          <w:bCs w:val="1"/>
          <w:color w:val="0063A6"/>
        </w:rPr>
        <w:t>Supporting Our People and</w:t>
      </w:r>
    </w:p>
    <w:p>
      <w:pPr>
        <w:spacing w:after="0" w:line="2"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Communities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99695</wp:posOffset>
            </wp:positionV>
            <wp:extent cx="171386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179" w:lineRule="exact"/>
        <w:rPr>
          <w:sz w:val="20"/>
          <w:szCs w:val="20"/>
          <w:color w:val="auto"/>
        </w:rPr>
      </w:pPr>
    </w:p>
    <w:p>
      <w:pPr>
        <w:sectPr>
          <w:pgSz w:w="11900" w:h="16838" w:orient="portrait"/>
          <w:cols w:equalWidth="0" w:num="5">
            <w:col w:w="2560" w:space="520"/>
            <w:col w:w="400" w:space="720"/>
            <w:col w:w="1960" w:space="200"/>
            <w:col w:w="340" w:space="720"/>
            <w:col w:w="1620"/>
          </w:cols>
          <w:pgMar w:left="1420" w:top="115" w:right="1439" w:bottom="1440" w:gutter="0" w:footer="0" w:header="0"/>
          <w:type w:val="continuous"/>
        </w:sectPr>
      </w:pPr>
    </w:p>
    <w:p>
      <w:pPr>
        <w:ind w:left="80" w:right="60"/>
        <w:spacing w:after="0" w:line="332" w:lineRule="auto"/>
        <w:rPr>
          <w:sz w:val="20"/>
          <w:szCs w:val="20"/>
          <w:color w:val="auto"/>
        </w:rPr>
      </w:pPr>
      <w:r>
        <w:rPr>
          <w:rFonts w:ascii="Arial" w:cs="Arial" w:eastAsia="Arial" w:hAnsi="Arial"/>
          <w:sz w:val="15"/>
          <w:szCs w:val="15"/>
          <w:color w:val="auto"/>
        </w:rPr>
        <w:t>topics our leadership has determined are strategic priorities within the environmental, social and governance dimensions:</w:t>
      </w:r>
    </w:p>
    <w:p>
      <w:pPr>
        <w:spacing w:after="0" w:line="83" w:lineRule="exact"/>
        <w:rPr>
          <w:sz w:val="20"/>
          <w:szCs w:val="20"/>
          <w:color w:val="auto"/>
        </w:rPr>
      </w:pPr>
    </w:p>
    <w:p>
      <w:pPr>
        <w:ind w:left="80"/>
        <w:spacing w:after="0"/>
        <w:tabs>
          <w:tab w:leader="none" w:pos="300" w:val="left"/>
        </w:tabs>
        <w:rPr>
          <w:sz w:val="20"/>
          <w:szCs w:val="20"/>
          <w:color w:val="auto"/>
        </w:rPr>
      </w:pPr>
      <w:r>
        <w:rPr>
          <w:rFonts w:ascii="Arial" w:cs="Arial" w:eastAsia="Arial" w:hAnsi="Arial"/>
          <w:sz w:val="15"/>
          <w:szCs w:val="15"/>
          <w:color w:val="auto"/>
        </w:rPr>
        <w:t>• </w:t>
        <w:tab/>
        <w:t>Operating with Integrity – How we</w:t>
      </w:r>
    </w:p>
    <w:p>
      <w:pPr>
        <w:spacing w:after="0" w:line="2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strive to do the right thing. Always.</w:t>
      </w:r>
    </w:p>
    <w:p>
      <w:pPr>
        <w:spacing w:after="0" w:line="121" w:lineRule="exact"/>
        <w:rPr>
          <w:sz w:val="20"/>
          <w:szCs w:val="20"/>
          <w:color w:val="auto"/>
        </w:rPr>
      </w:pPr>
    </w:p>
    <w:p>
      <w:pPr>
        <w:ind w:left="80"/>
        <w:spacing w:after="0"/>
        <w:rPr>
          <w:sz w:val="20"/>
          <w:szCs w:val="20"/>
          <w:color w:val="auto"/>
        </w:rPr>
      </w:pPr>
      <w:r>
        <w:rPr>
          <w:rFonts w:ascii="Arial" w:cs="Arial" w:eastAsia="Arial" w:hAnsi="Arial"/>
          <w:sz w:val="15"/>
          <w:szCs w:val="15"/>
          <w:color w:val="auto"/>
        </w:rPr>
        <w:t>•   Providing Sustainable Solutions –</w:t>
      </w:r>
    </w:p>
    <w:p>
      <w:pPr>
        <w:spacing w:after="0" w:line="26" w:lineRule="exact"/>
        <w:rPr>
          <w:sz w:val="20"/>
          <w:szCs w:val="20"/>
          <w:color w:val="auto"/>
        </w:rPr>
      </w:pPr>
    </w:p>
    <w:p>
      <w:pPr>
        <w:ind w:left="280"/>
        <w:spacing w:after="0"/>
        <w:rPr>
          <w:sz w:val="20"/>
          <w:szCs w:val="20"/>
          <w:color w:val="auto"/>
        </w:rPr>
      </w:pPr>
      <w:r>
        <w:rPr>
          <w:rFonts w:ascii="Arial" w:cs="Arial" w:eastAsia="Arial" w:hAnsi="Arial"/>
          <w:sz w:val="15"/>
          <w:szCs w:val="15"/>
          <w:color w:val="auto"/>
        </w:rPr>
        <w:t>How we help our customers</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succeed, including helping them</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achieve their environmental goals</w:t>
      </w:r>
    </w:p>
    <w:p>
      <w:pPr>
        <w:spacing w:after="0" w:line="14" w:lineRule="exact"/>
        <w:rPr>
          <w:sz w:val="20"/>
          <w:szCs w:val="20"/>
          <w:color w:val="auto"/>
        </w:rPr>
      </w:pPr>
    </w:p>
    <w:p>
      <w:pPr>
        <w:ind w:left="280"/>
        <w:spacing w:after="0"/>
        <w:rPr>
          <w:sz w:val="20"/>
          <w:szCs w:val="20"/>
          <w:color w:val="auto"/>
        </w:rPr>
      </w:pPr>
      <w:r>
        <w:rPr>
          <w:rFonts w:ascii="Arial" w:cs="Arial" w:eastAsia="Arial" w:hAnsi="Arial"/>
          <w:sz w:val="15"/>
          <w:szCs w:val="15"/>
          <w:color w:val="auto"/>
        </w:rPr>
        <w:t>and business objectives.</w:t>
      </w:r>
    </w:p>
    <w:p>
      <w:pPr>
        <w:spacing w:after="0" w:line="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6" w:lineRule="exact"/>
        <w:rPr>
          <w:sz w:val="20"/>
          <w:szCs w:val="20"/>
          <w:color w:val="auto"/>
        </w:rPr>
      </w:pPr>
    </w:p>
    <w:p>
      <w:pPr>
        <w:ind w:left="80"/>
        <w:spacing w:after="0"/>
        <w:tabs>
          <w:tab w:leader="none" w:pos="300" w:val="left"/>
        </w:tabs>
        <w:rPr>
          <w:sz w:val="20"/>
          <w:szCs w:val="20"/>
          <w:color w:val="auto"/>
        </w:rPr>
      </w:pPr>
      <w:r>
        <w:rPr>
          <w:rFonts w:ascii="Arial" w:cs="Arial" w:eastAsia="Arial" w:hAnsi="Arial"/>
          <w:sz w:val="15"/>
          <w:szCs w:val="15"/>
          <w:color w:val="auto"/>
        </w:rPr>
        <w:t>• </w:t>
        <w:tab/>
        <w:t>Improving Our Environmental</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Impact – How we run our company</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with an eye toward sustainability.</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ind w:right="540"/>
        <w:spacing w:after="0" w:line="268" w:lineRule="auto"/>
        <w:rPr>
          <w:sz w:val="20"/>
          <w:szCs w:val="20"/>
          <w:color w:val="auto"/>
        </w:rPr>
      </w:pPr>
      <w:r>
        <w:rPr>
          <w:rFonts w:ascii="Arial" w:cs="Arial" w:eastAsia="Arial" w:hAnsi="Arial"/>
          <w:sz w:val="16"/>
          <w:szCs w:val="16"/>
          <w:color w:val="0063A6"/>
        </w:rPr>
        <w:t>​89% independent board of directors  </w:t>
      </w:r>
    </w:p>
    <w:p>
      <w:pPr>
        <w:spacing w:after="0" w:line="1" w:lineRule="exact"/>
        <w:rPr>
          <w:sz w:val="20"/>
          <w:szCs w:val="20"/>
          <w:color w:val="auto"/>
        </w:rPr>
      </w:pPr>
    </w:p>
    <w:p>
      <w:pPr>
        <w:ind w:right="940"/>
        <w:spacing w:after="0" w:line="268" w:lineRule="auto"/>
        <w:rPr>
          <w:sz w:val="20"/>
          <w:szCs w:val="20"/>
          <w:color w:val="auto"/>
        </w:rPr>
      </w:pPr>
      <w:r>
        <w:rPr>
          <w:rFonts w:ascii="Arial" w:cs="Arial" w:eastAsia="Arial" w:hAnsi="Arial"/>
          <w:sz w:val="16"/>
          <w:szCs w:val="16"/>
          <w:color w:val="0063A6"/>
        </w:rPr>
        <w:t>33% female board of directors  </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63A6"/>
        </w:rPr>
        <w:t>Signatory to the United Nations Global</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0063A6"/>
        </w:rPr>
        <w:t>Compact</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6" w:lineRule="exact"/>
        <w:rPr>
          <w:sz w:val="20"/>
          <w:szCs w:val="20"/>
          <w:color w:val="auto"/>
        </w:rPr>
      </w:pPr>
    </w:p>
    <w:p>
      <w:pPr>
        <w:jc w:val="both"/>
        <w:ind w:left="2860"/>
        <w:spacing w:after="0"/>
        <w:tabs>
          <w:tab w:leader="none" w:pos="306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rPr>
          <w:sz w:val="20"/>
          <w:szCs w:val="20"/>
          <w:color w:val="auto"/>
        </w:rPr>
      </w:pPr>
      <w:r>
        <w:rPr>
          <w:rFonts w:ascii="Arial" w:cs="Arial" w:eastAsia="Arial" w:hAnsi="Arial"/>
          <w:sz w:val="16"/>
          <w:szCs w:val="16"/>
          <w:color w:val="0063A6"/>
        </w:rPr>
        <w:t>Target 100% code of conduct training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0063A6"/>
        </w:rPr>
        <w:t>completion</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26" w:lineRule="exact"/>
        <w:rPr>
          <w:sz w:val="20"/>
          <w:szCs w:val="20"/>
          <w:color w:val="auto"/>
        </w:rPr>
      </w:pPr>
    </w:p>
    <w:p>
      <w:pPr>
        <w:ind w:right="400"/>
        <w:spacing w:after="0" w:line="276" w:lineRule="auto"/>
        <w:rPr>
          <w:sz w:val="20"/>
          <w:szCs w:val="20"/>
          <w:color w:val="auto"/>
        </w:rPr>
      </w:pPr>
      <w:r>
        <w:rPr>
          <w:rFonts w:ascii="Arial" w:cs="Arial" w:eastAsia="Arial" w:hAnsi="Arial"/>
          <w:sz w:val="15"/>
          <w:szCs w:val="15"/>
          <w:color w:val="0063A6"/>
        </w:rPr>
        <w:t>Follows International Organization for Standardization (ISO) and National Institute of Standards and Technology (NIST) cybersecurity standards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color w:val="0063A6"/>
        </w:rPr>
        <w:t>Comprehensive health &amp; safety</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0063A6"/>
        </w:rPr>
        <w:t>program</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7"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0063A6"/>
        </w:rPr>
        <w:t>Continuously monitoring the health, perspectives and concerns of our global employee population through ongoing initiatives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0063A6"/>
        </w:rPr>
        <w:t>Competitive compensation packages and comprehensive benefits to all employees in every region where we operate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7"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0063A6"/>
        </w:rPr>
        <w:t>Inclusion and Diversity efforts lead by I&amp;D business council</w:t>
      </w:r>
    </w:p>
    <w:p>
      <w:pPr>
        <w:spacing w:after="0" w:line="150" w:lineRule="exact"/>
        <w:rPr>
          <w:sz w:val="20"/>
          <w:szCs w:val="20"/>
          <w:color w:val="auto"/>
        </w:rPr>
      </w:pPr>
    </w:p>
    <w:p>
      <w:pPr>
        <w:sectPr>
          <w:pgSz w:w="11900" w:h="16838" w:orient="portrait"/>
          <w:cols w:equalWidth="0" w:num="3">
            <w:col w:w="2680" w:space="400"/>
            <w:col w:w="3080" w:space="200"/>
            <w:col w:w="2680"/>
          </w:cols>
          <w:pgMar w:left="1420" w:top="115" w:right="1439" w:bottom="1440" w:gutter="0" w:footer="0" w:header="0"/>
          <w:type w:val="continuous"/>
        </w:sectPr>
      </w:pPr>
    </w:p>
    <w:p>
      <w:pPr>
        <w:spacing w:after="0" w:line="89" w:lineRule="exact"/>
        <w:rPr>
          <w:sz w:val="20"/>
          <w:szCs w:val="20"/>
          <w:color w:val="auto"/>
        </w:rPr>
      </w:pPr>
    </w:p>
    <w:p>
      <w:pPr>
        <w:ind w:left="80"/>
        <w:spacing w:after="0"/>
        <w:tabs>
          <w:tab w:leader="none" w:pos="300" w:val="left"/>
        </w:tabs>
        <w:rPr>
          <w:sz w:val="20"/>
          <w:szCs w:val="20"/>
          <w:color w:val="auto"/>
        </w:rPr>
      </w:pPr>
      <w:r>
        <w:rPr>
          <w:rFonts w:ascii="Arial" w:cs="Arial" w:eastAsia="Arial" w:hAnsi="Arial"/>
          <w:sz w:val="15"/>
          <w:szCs w:val="15"/>
          <w:color w:val="auto"/>
        </w:rPr>
        <w:t>• </w:t>
        <w:tab/>
        <w:t>Supporting Our People &amp;</w:t>
      </w:r>
    </w:p>
    <w:p>
      <w:pPr>
        <w:spacing w:after="0" w:line="26"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Communities – How we uphold our</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commitment to employees and</w:t>
      </w:r>
    </w:p>
    <w:p>
      <w:pPr>
        <w:spacing w:after="0" w:line="14" w:lineRule="exact"/>
        <w:rPr>
          <w:sz w:val="20"/>
          <w:szCs w:val="20"/>
          <w:color w:val="auto"/>
        </w:rPr>
      </w:pPr>
    </w:p>
    <w:p>
      <w:pPr>
        <w:ind w:left="320"/>
        <w:spacing w:after="0"/>
        <w:rPr>
          <w:sz w:val="20"/>
          <w:szCs w:val="20"/>
          <w:color w:val="auto"/>
        </w:rPr>
      </w:pPr>
      <w:r>
        <w:rPr>
          <w:rFonts w:ascii="Arial" w:cs="Arial" w:eastAsia="Arial" w:hAnsi="Arial"/>
          <w:sz w:val="15"/>
          <w:szCs w:val="15"/>
          <w:color w:val="auto"/>
        </w:rPr>
        <w:t>communities across the globe.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-563245</wp:posOffset>
            </wp:positionV>
            <wp:extent cx="489585" cy="45593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89585" cy="4559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03" w:lineRule="exact"/>
        <w:rPr>
          <w:sz w:val="20"/>
          <w:szCs w:val="20"/>
          <w:color w:val="auto"/>
        </w:rPr>
      </w:pPr>
    </w:p>
    <w:p>
      <w:pPr>
        <w:spacing w:after="0" w:line="261" w:lineRule="auto"/>
        <w:rPr>
          <w:sz w:val="20"/>
          <w:szCs w:val="20"/>
          <w:color w:val="auto"/>
        </w:rPr>
      </w:pPr>
      <w:r>
        <w:rPr>
          <w:rFonts w:ascii="Arial" w:cs="Arial" w:eastAsia="Arial" w:hAnsi="Arial"/>
          <w:sz w:val="19"/>
          <w:szCs w:val="19"/>
          <w:b w:val="1"/>
          <w:bCs w:val="1"/>
          <w:color w:val="0063A6"/>
        </w:rPr>
        <w:t xml:space="preserve">Improving Our Environmental </w:t>
      </w:r>
      <w:r>
        <w:rPr>
          <w:rFonts w:ascii="Times New Roman" w:cs="Times New Roman" w:eastAsia="Times New Roman" w:hAnsi="Times New Roman"/>
          <w:sz w:val="3"/>
          <w:szCs w:val="3"/>
          <w:color w:val="000000"/>
        </w:rPr>
        <w:t>​ ​</w:t>
      </w:r>
      <w:r>
        <w:rPr>
          <w:rFonts w:ascii="Arial" w:cs="Arial" w:eastAsia="Arial" w:hAnsi="Arial"/>
          <w:sz w:val="19"/>
          <w:szCs w:val="19"/>
          <w:b w:val="1"/>
          <w:bCs w:val="1"/>
          <w:color w:val="0063A6"/>
        </w:rPr>
        <w:t xml:space="preserve"> Impact</w:t>
      </w:r>
    </w:p>
    <w:p>
      <w:pPr>
        <w:spacing w:after="0" w:line="20" w:lineRule="exact"/>
        <w:rPr>
          <w:sz w:val="20"/>
          <w:szCs w:val="20"/>
          <w:color w:val="auto"/>
        </w:rPr>
      </w:pPr>
      <w:r>
        <w:rPr>
          <w:sz w:val="20"/>
          <w:szCs w:val="20"/>
          <w:color w:val="auto"/>
        </w:rPr>
        <w:br w:type="column"/>
      </w:r>
    </w:p>
    <w:p>
      <w:pPr>
        <w:ind w:right="180"/>
        <w:spacing w:after="0" w:line="254" w:lineRule="auto"/>
        <w:rPr>
          <w:sz w:val="20"/>
          <w:szCs w:val="20"/>
          <w:color w:val="auto"/>
        </w:rPr>
      </w:pPr>
      <w:r>
        <w:rPr>
          <w:rFonts w:ascii="Arial" w:cs="Arial" w:eastAsia="Arial" w:hAnsi="Arial"/>
          <w:sz w:val="16"/>
          <w:szCs w:val="16"/>
          <w:color w:val="0063A6"/>
        </w:rPr>
        <w:t>Corporate social responsibility focused on corporate philanthropy, employee giving and volunteerism and educational outreach initiatives</w:t>
      </w:r>
    </w:p>
    <w:p>
      <w:pPr>
        <w:spacing w:after="0" w:line="175" w:lineRule="exact"/>
        <w:rPr>
          <w:sz w:val="20"/>
          <w:szCs w:val="20"/>
          <w:color w:val="auto"/>
        </w:rPr>
      </w:pPr>
    </w:p>
    <w:p>
      <w:pPr>
        <w:sectPr>
          <w:pgSz w:w="11900" w:h="16838" w:orient="portrait"/>
          <w:cols w:equalWidth="0" w:num="4">
            <w:col w:w="2660" w:space="420"/>
            <w:col w:w="400" w:space="720"/>
            <w:col w:w="1960" w:space="200"/>
            <w:col w:w="2680"/>
          </w:cols>
          <w:pgMar w:left="1420" w:top="115" w:right="1439" w:bottom="1440" w:gutter="0" w:footer="0" w:header="0"/>
          <w:type w:val="continuous"/>
        </w:sectPr>
      </w:pPr>
    </w:p>
    <w:p>
      <w:pPr>
        <w:ind w:left="80"/>
        <w:spacing w:after="0" w:line="252" w:lineRule="auto"/>
        <w:rPr>
          <w:sz w:val="20"/>
          <w:szCs w:val="20"/>
          <w:color w:val="auto"/>
        </w:rPr>
      </w:pPr>
      <w:r>
        <w:rPr>
          <w:rFonts w:ascii="Arial" w:cs="Arial" w:eastAsia="Arial" w:hAnsi="Arial"/>
          <w:sz w:val="15"/>
          <w:szCs w:val="15"/>
          <w:color w:val="auto"/>
        </w:rPr>
        <w:t>These pillars allow us to focus on and execute Itron’s ESG strategy across a diverse and ever-changing landscape of opportunities, both internally and externally. Collectively, they help us achieve our goals and commitments to our stakeholders.</w:t>
      </w:r>
    </w:p>
    <w:p>
      <w:pPr>
        <w:spacing w:after="0" w:line="20" w:lineRule="exact"/>
        <w:rPr>
          <w:sz w:val="20"/>
          <w:szCs w:val="20"/>
          <w:color w:val="auto"/>
        </w:rPr>
      </w:pPr>
      <w:r>
        <w:rPr>
          <w:sz w:val="20"/>
          <w:szCs w:val="20"/>
          <w:color w:val="auto"/>
        </w:rPr>
        <w:br w:type="column"/>
      </w:r>
    </w:p>
    <w:p>
      <w:pPr>
        <w:spacing w:after="0" w:line="63" w:lineRule="exact"/>
        <w:rPr>
          <w:sz w:val="20"/>
          <w:szCs w:val="20"/>
          <w:color w:val="auto"/>
        </w:rPr>
      </w:pPr>
    </w:p>
    <w:p>
      <w:pPr>
        <w:spacing w:after="0" w:line="268" w:lineRule="auto"/>
        <w:rPr>
          <w:sz w:val="20"/>
          <w:szCs w:val="20"/>
          <w:color w:val="auto"/>
        </w:rPr>
      </w:pPr>
      <w:r>
        <w:rPr>
          <w:rFonts w:ascii="Arial" w:cs="Arial" w:eastAsia="Arial" w:hAnsi="Arial"/>
          <w:sz w:val="16"/>
          <w:szCs w:val="16"/>
          <w:color w:val="0063A6"/>
        </w:rPr>
        <w:t>Environmental policy formalizes our commitment to environmental stewardship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-440690</wp:posOffset>
            </wp:positionV>
            <wp:extent cx="180657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06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4"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
          <w:szCs w:val="1"/>
          <w:color w:val="auto"/>
        </w:rPr>
        <w:t>​</w:t>
      </w:r>
      <w:r>
        <w:rPr>
          <w:sz w:val="20"/>
          <w:szCs w:val="20"/>
          <w:color w:val="auto"/>
        </w:rPr>
        <w:tab/>
      </w:r>
      <w:r>
        <w:rPr>
          <w:rFonts w:ascii="Times New Roman" w:cs="Times New Roman" w:eastAsia="Times New Roman" w:hAnsi="Times New Roman"/>
          <w:sz w:val="1"/>
          <w:szCs w:val="1"/>
          <w:color w:val="auto"/>
          <w:vertAlign w:val="superscript"/>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138430</wp:posOffset>
            </wp:positionH>
            <wp:positionV relativeFrom="paragraph">
              <wp:posOffset>-554990</wp:posOffset>
            </wp:positionV>
            <wp:extent cx="396875" cy="44767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96875" cy="4476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520"/>
        <w:spacing w:after="0" w:line="261" w:lineRule="auto"/>
        <w:rPr>
          <w:sz w:val="20"/>
          <w:szCs w:val="20"/>
          <w:color w:val="auto"/>
        </w:rPr>
      </w:pPr>
      <w:r>
        <w:rPr>
          <w:rFonts w:ascii="Arial" w:cs="Arial" w:eastAsia="Arial" w:hAnsi="Arial"/>
          <w:sz w:val="19"/>
          <w:szCs w:val="19"/>
          <w:b w:val="1"/>
          <w:bCs w:val="1"/>
          <w:color w:val="0063A6"/>
        </w:rPr>
        <w:t>Providing Sustainable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69215</wp:posOffset>
            </wp:positionV>
            <wp:extent cx="171386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713865" cy="8255"/>
                    </a:xfrm>
                    <a:prstGeom prst="rect">
                      <a:avLst/>
                    </a:prstGeom>
                    <a:noFill/>
                  </pic:spPr>
                </pic:pic>
              </a:graphicData>
            </a:graphic>
          </wp:anchor>
        </w:drawing>
      </w:r>
    </w:p>
    <w:p>
      <w:pPr>
        <w:spacing w:after="0" w:line="203" w:lineRule="exact"/>
        <w:rPr>
          <w:sz w:val="20"/>
          <w:szCs w:val="20"/>
          <w:color w:val="auto"/>
        </w:rPr>
      </w:pPr>
    </w:p>
    <w:p>
      <w:pPr>
        <w:sectPr>
          <w:pgSz w:w="11900" w:h="16838" w:orient="portrait"/>
          <w:cols w:equalWidth="0" w:num="5">
            <w:col w:w="2660" w:space="420"/>
            <w:col w:w="2520" w:space="340"/>
            <w:col w:w="220" w:space="200"/>
            <w:col w:w="340" w:space="720"/>
            <w:col w:w="1620"/>
          </w:cols>
          <w:pgMar w:left="1420" w:top="115" w:right="14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80"/>
        <w:spacing w:after="0"/>
        <w:rPr>
          <w:sz w:val="20"/>
          <w:szCs w:val="20"/>
          <w:color w:val="auto"/>
        </w:rPr>
      </w:pPr>
      <w:r>
        <w:rPr>
          <w:rFonts w:ascii="Arial" w:cs="Arial" w:eastAsia="Arial" w:hAnsi="Arial"/>
          <w:sz w:val="19"/>
          <w:szCs w:val="19"/>
          <w:b w:val="1"/>
          <w:bCs w:val="1"/>
          <w:color w:val="0063A6"/>
        </w:rPr>
        <w:t>More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-317500</wp:posOffset>
            </wp:positionV>
            <wp:extent cx="1823720" cy="16465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823720" cy="1646555"/>
                    </a:xfrm>
                    <a:prstGeom prst="rect">
                      <a:avLst/>
                    </a:prstGeom>
                    <a:noFill/>
                  </pic:spPr>
                </pic:pic>
              </a:graphicData>
            </a:graphic>
          </wp:anchor>
        </w:drawing>
      </w:r>
    </w:p>
    <w:p>
      <w:pPr>
        <w:spacing w:after="0" w:line="74" w:lineRule="exact"/>
        <w:rPr>
          <w:sz w:val="20"/>
          <w:szCs w:val="20"/>
          <w:color w:val="auto"/>
        </w:rPr>
      </w:pPr>
    </w:p>
    <w:p>
      <w:pPr>
        <w:jc w:val="both"/>
        <w:ind w:left="80" w:right="200"/>
        <w:spacing w:after="0" w:line="239" w:lineRule="auto"/>
        <w:rPr>
          <w:sz w:val="20"/>
          <w:szCs w:val="20"/>
          <w:color w:val="auto"/>
        </w:rPr>
      </w:pPr>
      <w:r>
        <w:rPr>
          <w:rFonts w:ascii="Arial" w:cs="Arial" w:eastAsia="Arial" w:hAnsi="Arial"/>
          <w:sz w:val="15"/>
          <w:szCs w:val="15"/>
          <w:color w:val="FFFFFF"/>
        </w:rPr>
        <w:t>For more information we encourage you to read our 2022 ESG Report at itron.com/esg.</w:t>
      </w:r>
    </w:p>
    <w:p>
      <w:pPr>
        <w:spacing w:after="0" w:line="43" w:lineRule="exact"/>
        <w:rPr>
          <w:sz w:val="20"/>
          <w:szCs w:val="20"/>
          <w:color w:val="auto"/>
        </w:rPr>
      </w:pPr>
    </w:p>
    <w:p>
      <w:pPr>
        <w:ind w:left="80"/>
        <w:spacing w:after="0" w:line="232" w:lineRule="auto"/>
        <w:rPr>
          <w:sz w:val="20"/>
          <w:szCs w:val="20"/>
          <w:color w:val="auto"/>
        </w:rPr>
      </w:pPr>
      <w:r>
        <w:rPr>
          <w:rFonts w:ascii="Arial" w:cs="Arial" w:eastAsia="Arial" w:hAnsi="Arial"/>
          <w:sz w:val="15"/>
          <w:szCs w:val="15"/>
          <w:color w:val="FFFFFF"/>
        </w:rPr>
        <w:t xml:space="preserve">Content on our Company website is </w:t>
      </w:r>
      <w:r>
        <w:rPr>
          <w:rFonts w:ascii="Times New Roman" w:cs="Times New Roman" w:eastAsia="Times New Roman" w:hAnsi="Times New Roman"/>
          <w:sz w:val="3"/>
          <w:szCs w:val="3"/>
          <w:color w:val="000000"/>
        </w:rPr>
        <w:t>​</w:t>
      </w:r>
      <w:r>
        <w:rPr>
          <w:rFonts w:ascii="Arial" w:cs="Arial" w:eastAsia="Arial" w:hAnsi="Arial"/>
          <w:sz w:val="15"/>
          <w:szCs w:val="15"/>
          <w:color w:val="FFFFFF"/>
        </w:rPr>
        <w:t xml:space="preserve"> not, and shall not be deemed to be, part of this proxy statement or incorporated herein or into any of our other filings with the SEC.</w:t>
      </w:r>
    </w:p>
    <w:p>
      <w:pPr>
        <w:spacing w:after="0" w:line="20" w:lineRule="exact"/>
        <w:rPr>
          <w:sz w:val="20"/>
          <w:szCs w:val="20"/>
          <w:color w:val="auto"/>
        </w:rPr>
      </w:pPr>
      <w:r>
        <w:rPr>
          <w:sz w:val="20"/>
          <w:szCs w:val="20"/>
          <w:color w:val="auto"/>
        </w:rPr>
        <w:br w:type="column"/>
      </w:r>
    </w:p>
    <w:p>
      <w:pPr>
        <w:ind w:right="260"/>
        <w:spacing w:after="0" w:line="204" w:lineRule="auto"/>
        <w:rPr>
          <w:sz w:val="20"/>
          <w:szCs w:val="20"/>
          <w:color w:val="auto"/>
        </w:rPr>
      </w:pPr>
      <w:r>
        <w:rPr>
          <w:rFonts w:ascii="Arial" w:cs="Arial" w:eastAsia="Arial" w:hAnsi="Arial"/>
          <w:sz w:val="16"/>
          <w:szCs w:val="16"/>
          <w:color w:val="0063A6"/>
        </w:rPr>
        <w:t>Manufacturing facilities aligned with international operating standards</w:t>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0063A6"/>
        </w:rPr>
        <w:t>Climate related targets in place to:</w:t>
      </w:r>
    </w:p>
    <w:p>
      <w:pPr>
        <w:spacing w:after="0" w:line="241" w:lineRule="exact"/>
        <w:rPr>
          <w:sz w:val="20"/>
          <w:szCs w:val="20"/>
          <w:color w:val="auto"/>
        </w:rPr>
      </w:pPr>
    </w:p>
    <w:p>
      <w:pPr>
        <w:ind w:left="160" w:right="80" w:hanging="143"/>
        <w:spacing w:after="0" w:line="270" w:lineRule="auto"/>
        <w:rPr>
          <w:sz w:val="20"/>
          <w:szCs w:val="20"/>
          <w:color w:val="auto"/>
        </w:rPr>
      </w:pPr>
      <w:r>
        <w:rPr>
          <w:rFonts w:ascii="Arial" w:cs="Arial" w:eastAsia="Arial" w:hAnsi="Arial"/>
          <w:sz w:val="15"/>
          <w:szCs w:val="15"/>
          <w:color w:val="D02A2E"/>
        </w:rPr>
        <w:t>»</w:t>
      </w:r>
      <w:r>
        <w:rPr>
          <w:rFonts w:ascii="Arial" w:cs="Arial" w:eastAsia="Arial" w:hAnsi="Arial"/>
          <w:sz w:val="15"/>
          <w:szCs w:val="15"/>
          <w:color w:val="0063A6"/>
        </w:rPr>
        <w:t xml:space="preserve">  Reduce Scope 1 and Scope 2 GHG</w:t>
      </w:r>
      <w:r>
        <w:rPr>
          <w:rFonts w:ascii="Arial" w:cs="Arial" w:eastAsia="Arial" w:hAnsi="Arial"/>
          <w:sz w:val="15"/>
          <w:szCs w:val="15"/>
          <w:color w:val="D02A2E"/>
        </w:rPr>
        <w:t xml:space="preserve"> </w:t>
      </w:r>
      <w:r>
        <w:rPr>
          <w:rFonts w:ascii="Arial" w:cs="Arial" w:eastAsia="Arial" w:hAnsi="Arial"/>
          <w:sz w:val="15"/>
          <w:szCs w:val="15"/>
          <w:color w:val="0063A6"/>
        </w:rPr>
        <w:t>emissions &gt;50% reduction by 2028</w:t>
      </w:r>
    </w:p>
    <w:p>
      <w:pPr>
        <w:spacing w:after="0"/>
        <w:rPr>
          <w:sz w:val="20"/>
          <w:szCs w:val="20"/>
          <w:color w:val="auto"/>
        </w:rPr>
      </w:pPr>
      <w:r>
        <w:rPr>
          <w:rFonts w:ascii="Arial" w:cs="Arial" w:eastAsia="Arial" w:hAnsi="Arial"/>
          <w:sz w:val="16"/>
          <w:szCs w:val="16"/>
          <w:color w:val="0063A6"/>
        </w:rPr>
        <w:t> </w:t>
      </w:r>
    </w:p>
    <w:p>
      <w:pPr>
        <w:spacing w:after="0" w:line="26" w:lineRule="exact"/>
        <w:rPr>
          <w:sz w:val="20"/>
          <w:szCs w:val="20"/>
          <w:color w:val="auto"/>
        </w:rPr>
      </w:pPr>
    </w:p>
    <w:p>
      <w:pPr>
        <w:ind w:left="160" w:right="140" w:hanging="143"/>
        <w:spacing w:after="0" w:line="253" w:lineRule="auto"/>
        <w:rPr>
          <w:sz w:val="20"/>
          <w:szCs w:val="20"/>
          <w:color w:val="auto"/>
        </w:rPr>
      </w:pPr>
      <w:r>
        <w:rPr>
          <w:rFonts w:ascii="Arial" w:cs="Arial" w:eastAsia="Arial" w:hAnsi="Arial"/>
          <w:sz w:val="16"/>
          <w:szCs w:val="16"/>
          <w:color w:val="D02A2E"/>
        </w:rPr>
        <w:t>»</w:t>
      </w:r>
      <w:r>
        <w:rPr>
          <w:rFonts w:ascii="Arial" w:cs="Arial" w:eastAsia="Arial" w:hAnsi="Arial"/>
          <w:sz w:val="16"/>
          <w:szCs w:val="16"/>
          <w:color w:val="0063A6"/>
        </w:rPr>
        <w:t xml:space="preserve">  Make operations carbon neutral by</w:t>
      </w:r>
      <w:r>
        <w:rPr>
          <w:rFonts w:ascii="Arial" w:cs="Arial" w:eastAsia="Arial" w:hAnsi="Arial"/>
          <w:sz w:val="16"/>
          <w:szCs w:val="16"/>
          <w:color w:val="D02A2E"/>
        </w:rPr>
        <w:t xml:space="preserve"> </w:t>
      </w:r>
      <w:r>
        <w:rPr>
          <w:rFonts w:ascii="Arial" w:cs="Arial" w:eastAsia="Arial" w:hAnsi="Arial"/>
          <w:sz w:val="16"/>
          <w:szCs w:val="16"/>
          <w:color w:val="0063A6"/>
        </w:rPr>
        <w:t>2035</w:t>
      </w:r>
    </w:p>
    <w:p>
      <w:pPr>
        <w:spacing w:after="0"/>
        <w:rPr>
          <w:sz w:val="20"/>
          <w:szCs w:val="20"/>
          <w:color w:val="auto"/>
        </w:rPr>
      </w:pPr>
      <w:r>
        <w:rPr>
          <w:rFonts w:ascii="Arial" w:cs="Arial" w:eastAsia="Arial" w:hAnsi="Arial"/>
          <w:sz w:val="16"/>
          <w:szCs w:val="16"/>
          <w:color w:val="0063A6"/>
        </w:rPr>
        <w:t> </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D02A2E"/>
        </w:rPr>
        <w:t>»</w:t>
      </w:r>
      <w:r>
        <w:rPr>
          <w:rFonts w:ascii="Arial" w:cs="Arial" w:eastAsia="Arial" w:hAnsi="Arial"/>
          <w:sz w:val="16"/>
          <w:szCs w:val="16"/>
          <w:color w:val="0063A6"/>
        </w:rPr>
        <w:t xml:space="preserve">  Achieve net zero emissions by 2050</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0063A6"/>
        </w:rPr>
        <w:t>Supplier code of conduct includes ESG</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0063A6"/>
        </w:rPr>
        <w:t>expectations</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0063A6"/>
        </w:rPr>
        <w:t> </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1"/>
          <w:szCs w:val="1"/>
          <w:color w:val="auto"/>
        </w:rPr>
        <w:t>​</w:t>
      </w:r>
      <w:r>
        <w:rPr>
          <w:sz w:val="20"/>
          <w:szCs w:val="20"/>
          <w:color w:val="auto"/>
        </w:rPr>
        <w:tab/>
      </w:r>
      <w:r>
        <w:rPr>
          <w:rFonts w:ascii="Times New Roman" w:cs="Times New Roman" w:eastAsia="Times New Roman" w:hAnsi="Times New Roman"/>
          <w:sz w:val="1"/>
          <w:szCs w:val="1"/>
          <w:color w:val="auto"/>
          <w:vertAlign w:val="subscript"/>
        </w:rPr>
        <w:t>​</w:t>
      </w:r>
    </w:p>
    <w:p>
      <w:pPr>
        <w:spacing w:after="0" w:line="395"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2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br w:type="column"/>
      </w:r>
    </w:p>
    <w:p>
      <w:pPr>
        <w:ind w:right="200"/>
        <w:spacing w:after="0" w:line="289" w:lineRule="auto"/>
        <w:rPr>
          <w:sz w:val="20"/>
          <w:szCs w:val="20"/>
          <w:color w:val="auto"/>
        </w:rPr>
      </w:pPr>
      <w:r>
        <w:rPr>
          <w:rFonts w:ascii="Arial" w:cs="Arial" w:eastAsia="Arial" w:hAnsi="Arial"/>
          <w:sz w:val="15"/>
          <w:szCs w:val="15"/>
          <w:color w:val="0063A6"/>
        </w:rPr>
        <w:t>Itron solutions enable customers to avoid greenhouse gas emissions</w:t>
      </w:r>
    </w:p>
    <w:p>
      <w:pPr>
        <w:spacing w:after="0" w:line="326"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0063A6"/>
        </w:rPr>
        <w:t>Working with customers to address sustainability related changes  </w:t>
      </w:r>
    </w:p>
    <w:p>
      <w:pPr>
        <w:ind w:right="260"/>
        <w:spacing w:after="0" w:line="260" w:lineRule="auto"/>
        <w:rPr>
          <w:sz w:val="20"/>
          <w:szCs w:val="20"/>
          <w:color w:val="auto"/>
        </w:rPr>
      </w:pPr>
      <w:r>
        <w:rPr>
          <w:rFonts w:ascii="Arial" w:cs="Arial" w:eastAsia="Arial" w:hAnsi="Arial"/>
          <w:sz w:val="16"/>
          <w:szCs w:val="16"/>
          <w:color w:val="0063A6"/>
        </w:rPr>
        <w:t>Solutions enable increased operational efficiencies and higher consumer engagement</w:t>
      </w:r>
    </w:p>
    <w:p>
      <w:pPr>
        <w:spacing w:after="0" w:line="1095" w:lineRule="exact"/>
        <w:rPr>
          <w:sz w:val="20"/>
          <w:szCs w:val="20"/>
          <w:color w:val="auto"/>
        </w:rPr>
      </w:pPr>
    </w:p>
    <w:p>
      <w:pPr>
        <w:sectPr>
          <w:pgSz w:w="11900" w:h="16838" w:orient="portrait"/>
          <w:cols w:equalWidth="0" w:num="4">
            <w:col w:w="2680" w:space="400"/>
            <w:col w:w="2780" w:space="80"/>
            <w:col w:w="220" w:space="200"/>
            <w:col w:w="2680"/>
          </w:cols>
          <w:pgMar w:left="1420" w:top="115" w:right="1439" w:bottom="1440" w:gutter="0" w:footer="0" w:header="0"/>
          <w:type w:val="continuous"/>
        </w:sectPr>
      </w:pPr>
    </w:p>
    <w:p>
      <w:pPr>
        <w:ind w:left="2880"/>
        <w:spacing w:after="0"/>
        <w:tabs>
          <w:tab w:leader="none" w:pos="5920" w:val="left"/>
          <w:tab w:leader="none" w:pos="61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238760</wp:posOffset>
            </wp:positionV>
            <wp:extent cx="574103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24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type w:val="continuous"/>
        </w:sectPr>
      </w:pPr>
    </w:p>
    <w:bookmarkStart w:id="28" w:name="page29"/>
    <w:bookmarkEnd w:id="2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9" w:lineRule="exact"/>
        <w:rPr>
          <w:sz w:val="20"/>
          <w:szCs w:val="20"/>
          <w:color w:val="auto"/>
        </w:rPr>
      </w:pPr>
    </w:p>
    <w:p>
      <w:pPr>
        <w:ind w:right="20"/>
        <w:spacing w:after="0" w:line="302" w:lineRule="auto"/>
        <w:rPr>
          <w:sz w:val="20"/>
          <w:szCs w:val="20"/>
          <w:color w:val="auto"/>
        </w:rPr>
      </w:pPr>
      <w:r>
        <w:rPr>
          <w:rFonts w:ascii="Arial" w:cs="Arial" w:eastAsia="Arial" w:hAnsi="Arial"/>
          <w:sz w:val="23"/>
          <w:szCs w:val="23"/>
          <w:b w:val="1"/>
          <w:bCs w:val="1"/>
          <w:color w:val="0063A6"/>
        </w:rPr>
        <w:t>PROPOSAL 2 – ADVISORY APPROVAL OF EXECUTIVE COMPENSATION (SAY-ON-PAY)</w:t>
      </w:r>
    </w:p>
    <w:p>
      <w:pPr>
        <w:spacing w:after="0" w:line="71"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We are asking our shareholders to approve a non-binding advisory resolution on the Company’s executive compensation programs for our named executive officers (NEOs) (commonly known as “say-on-pay”) as we have described them in this proxy statement. Although this advisory vote is non-binding, the Board and the Compensation Committee will take into account the outcome of the vote when considering future compensation decisions for our executives. As discussed in the Compensation Discussion and Analysis (CD&amp;A) section of this proxy statement, we believe our compensation programs are reasonable, competitive and strongly focused on pay-for-performance principles that will result in the creation of long-term shareholder value. Some of the features of our compensation programs that illustrate our philosophy are:</w:t>
      </w:r>
    </w:p>
    <w:p>
      <w:pPr>
        <w:spacing w:after="0" w:line="79" w:lineRule="exact"/>
        <w:rPr>
          <w:sz w:val="20"/>
          <w:szCs w:val="20"/>
          <w:color w:val="auto"/>
        </w:rPr>
      </w:pPr>
    </w:p>
    <w:p>
      <w:pPr>
        <w:ind w:left="580" w:hanging="222"/>
        <w:spacing w:after="0" w:line="246"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A significant portion of an NEO’s compensation is at-risk or performance-based and subject to the Company’s operating and financial performance. We consider annual cash-based incentives, equity long-term incentives, and stock options to be performance-based, because each of these three elements is valuable to the executive only if performance goals are achieved and/or our share price improves. In fiscal year 2023, the executive compensation package (base salary and short- and long-term incentives at target) included 87% of at-risk compensation for the CEO and an average of 72% of at-risk compensation for the other NEOs. Our long-term incentive plan (LTIP) for equity awards granted under our Amended and Restated 2010 Stock Incentive Plan (A&amp;R 2010 Plan) or Second Amended and Restated 2010 Stock Incentive Plan (Second A&amp;R 2010 Plan), as applicable, has three-year performance periods, with one-year averages determined each year for measurement purposes, to encourage NEOs to make decisions that align our long-term goals with shareholder interests and to discourage excessive risk taking.</w:t>
      </w:r>
    </w:p>
    <w:p>
      <w:pPr>
        <w:spacing w:after="0" w:line="81" w:lineRule="exact"/>
        <w:rPr>
          <w:rFonts w:ascii="Arial" w:cs="Arial" w:eastAsia="Arial" w:hAnsi="Arial"/>
          <w:sz w:val="16"/>
          <w:szCs w:val="16"/>
          <w:color w:val="auto"/>
        </w:rPr>
      </w:pPr>
    </w:p>
    <w:p>
      <w:pPr>
        <w:ind w:left="580" w:right="100" w:hanging="222"/>
        <w:spacing w:after="0" w:line="277"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Stock ownership guidelines require executive officers who are NEOs to acquire and hold certain amounts of Itron stock to further strengthen alignment of management’s interest with those of our shareholders.</w:t>
      </w:r>
    </w:p>
    <w:p>
      <w:pPr>
        <w:spacing w:after="0" w:line="53" w:lineRule="exact"/>
        <w:rPr>
          <w:rFonts w:ascii="Arial" w:cs="Arial" w:eastAsia="Arial" w:hAnsi="Arial"/>
          <w:sz w:val="16"/>
          <w:szCs w:val="16"/>
          <w:color w:val="auto"/>
        </w:rPr>
      </w:pPr>
    </w:p>
    <w:p>
      <w:pPr>
        <w:ind w:left="580" w:right="40" w:hanging="222"/>
        <w:spacing w:after="0" w:line="245"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Board has adopted the 2023 Incentive Compensation Recovery Policy in accordance with Rule 10D-1 under Section 10D of the Securities Exchange Act of 1934, as amended and the corresponding Nasdaq Listing Rule 5608. This policy applies to our current and former executive officers as defined in Rule 10D-1, including the NEOs. In the event we are required to prepare an accounting restatement to correct a material noncompliance with any financial reporting requirement under the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the policy provides for the recovery of erroneously awarded incentive-based compensation received by its executive officers on or after the policy’s effective date. In addition, we have established an Incentive Compensation Recovery (Clawback) Policy, which will continue to apply to incentive-based compensation received prior to December 1, 2023. Under that policy, in the event of a restatement of the Company’s financial results, the Compensation Committee, as designated by the Board, may review all cash or equity incentive awards that were based in whole or in part on the achievement of certain financial results. If the Compensation Committee, as designated by the Board, determines that fraud has resulted in a material financial restatement, the Board is required to demand repayment of the full award, net of taxes.</w:t>
      </w:r>
    </w:p>
    <w:p>
      <w:pPr>
        <w:spacing w:after="0" w:line="82" w:lineRule="exact"/>
        <w:rPr>
          <w:rFonts w:ascii="Arial" w:cs="Arial" w:eastAsia="Arial" w:hAnsi="Arial"/>
          <w:sz w:val="16"/>
          <w:szCs w:val="16"/>
          <w:color w:val="auto"/>
        </w:rPr>
      </w:pPr>
    </w:p>
    <w:p>
      <w:pPr>
        <w:ind w:left="580" w:right="60" w:hanging="222"/>
        <w:spacing w:after="0" w:line="254"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maintain our long-standing commitment to strong corporate governance by continuing our policies of (i) separate Board Chair and CEO roles, (ii) majority voting for directors, (iii) all independent Board members (except our CEO) and all independent committee members, (iv) executive sessions of independent directors, and (v) prohibition on hedging or pledging of Itron stock by our executive officers.</w:t>
      </w:r>
    </w:p>
    <w:p>
      <w:pPr>
        <w:spacing w:after="0" w:line="72" w:lineRule="exact"/>
        <w:rPr>
          <w:rFonts w:ascii="Arial" w:cs="Arial" w:eastAsia="Arial" w:hAnsi="Arial"/>
          <w:sz w:val="16"/>
          <w:szCs w:val="16"/>
          <w:color w:val="auto"/>
        </w:rPr>
      </w:pPr>
    </w:p>
    <w:p>
      <w:pPr>
        <w:ind w:left="580" w:right="120" w:hanging="222"/>
        <w:spacing w:after="0" w:line="248" w:lineRule="auto"/>
        <w:tabs>
          <w:tab w:leader="none" w:pos="5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The compensation of our NEOs varies depending upon the achievement of pre-established performance goals determined by the Compensation Committee (or the independent members of the Board, for the CEO), which are intended to serve as incentives for our NEOs. When performance does not meet the pre-established target goals then the amount of compensation paid to our executives is correspondingly reduced or eliminated. Conversely, when the Company’s operating and financial performance meets or exceeds the pre-established performance metrics, then the amount of compensation paid to our executives increases.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The 2023 Executive Compensation Program in Detail</w:t>
      </w:r>
      <w:r>
        <w:rPr>
          <w:rFonts w:ascii="Arial" w:cs="Arial" w:eastAsia="Arial" w:hAnsi="Arial"/>
          <w:sz w:val="16"/>
          <w:szCs w:val="16"/>
          <w:color w:val="auto"/>
        </w:rPr>
        <w:t>” in the CD&amp;A.</w:t>
      </w:r>
    </w:p>
    <w:p>
      <w:pPr>
        <w:spacing w:after="0" w:line="145" w:lineRule="exact"/>
        <w:rPr>
          <w:sz w:val="20"/>
          <w:szCs w:val="20"/>
          <w:color w:val="auto"/>
        </w:rPr>
      </w:pPr>
    </w:p>
    <w:p>
      <w:pPr>
        <w:ind w:right="180"/>
        <w:spacing w:after="0" w:line="251" w:lineRule="auto"/>
        <w:rPr>
          <w:sz w:val="20"/>
          <w:szCs w:val="20"/>
          <w:color w:val="auto"/>
        </w:rPr>
      </w:pPr>
      <w:r>
        <w:rPr>
          <w:rFonts w:ascii="Arial" w:cs="Arial" w:eastAsia="Arial" w:hAnsi="Arial"/>
          <w:sz w:val="16"/>
          <w:szCs w:val="16"/>
          <w:color w:val="auto"/>
        </w:rPr>
        <w:t>We believe our executive compensation policies have enabled us to retain and attract exceptional senior executives whose talent and experience have helped Itron become a leader in our industry. Our Compensation Committee (and for the CEO compensation, also the independent members of the Board), which provides overall direction for our compensation programs, believes the fiscal year 2023 compensation paid to our NEOs is reasonable and appropriate and adequately reflects the Company’s overall performance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124460</wp:posOffset>
            </wp:positionV>
            <wp:extent cx="57410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08"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196215</wp:posOffset>
            </wp:positionV>
            <wp:extent cx="6889750" cy="171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29" w:name="page30"/>
    <w:bookmarkEnd w:id="29"/>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4"/>
          <w:szCs w:val="14"/>
          <w:color w:val="5D6673"/>
        </w:rPr>
        <w:t>PROPOSAL 2 – ADVISORY APPROVAL OF EXECUTIVE COMPENSATION (Say-on-Pay)</w:t>
      </w:r>
    </w:p>
    <w:p>
      <w:pPr>
        <w:spacing w:after="0" w:line="353" w:lineRule="exact"/>
        <w:rPr>
          <w:sz w:val="20"/>
          <w:szCs w:val="20"/>
          <w:color w:val="auto"/>
        </w:rPr>
      </w:pPr>
    </w:p>
    <w:p>
      <w:pPr>
        <w:ind w:left="900" w:right="980"/>
        <w:spacing w:after="0" w:line="277" w:lineRule="auto"/>
        <w:rPr>
          <w:sz w:val="20"/>
          <w:szCs w:val="20"/>
          <w:color w:val="auto"/>
        </w:rPr>
      </w:pPr>
      <w:r>
        <w:rPr>
          <w:rFonts w:ascii="Arial" w:cs="Arial" w:eastAsia="Arial" w:hAnsi="Arial"/>
          <w:sz w:val="16"/>
          <w:szCs w:val="16"/>
          <w:color w:val="auto"/>
        </w:rPr>
        <w:t>Shareholders are encouraged to read the full details of our executive compensation programs as described in the “</w:t>
      </w:r>
      <w:r>
        <w:rPr>
          <w:rFonts w:ascii="Arial" w:cs="Arial" w:eastAsia="Arial" w:hAnsi="Arial"/>
          <w:sz w:val="16"/>
          <w:szCs w:val="16"/>
          <w:i w:val="1"/>
          <w:iCs w:val="1"/>
          <w:color w:val="auto"/>
        </w:rPr>
        <w:t>EXECUTIVE</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section of this proxy statement.</w:t>
      </w:r>
    </w:p>
    <w:p>
      <w:pPr>
        <w:spacing w:after="0" w:line="120" w:lineRule="exact"/>
        <w:rPr>
          <w:sz w:val="20"/>
          <w:szCs w:val="20"/>
          <w:color w:val="auto"/>
        </w:rPr>
      </w:pPr>
    </w:p>
    <w:p>
      <w:pPr>
        <w:ind w:left="900" w:right="1020"/>
        <w:spacing w:after="0" w:line="254" w:lineRule="auto"/>
        <w:rPr>
          <w:sz w:val="20"/>
          <w:szCs w:val="20"/>
          <w:color w:val="auto"/>
        </w:rPr>
      </w:pPr>
      <w:r>
        <w:rPr>
          <w:rFonts w:ascii="Arial" w:cs="Arial" w:eastAsia="Arial" w:hAnsi="Arial"/>
          <w:sz w:val="16"/>
          <w:szCs w:val="16"/>
          <w:color w:val="auto"/>
        </w:rPr>
        <w:t>Our shareholders approved a proposal by the Board at the May 2023 annual meeting of shareholders to hold our advisory vote on executive compensation annually, and the Board has adopted a policy consistent with this determination. Unless the Board modifies this policy, including as a result of votes cast in connection with Proposal No. 3 in this proxy statement, the next say-on-pay vote will be held at our 2025 annual meeting of shareholders.</w:t>
      </w:r>
    </w:p>
    <w:p>
      <w:pPr>
        <w:spacing w:after="0" w:line="17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For the reasons provided above, we recommend that the shareholders vote in favor of the following resolution:</w:t>
      </w:r>
    </w:p>
    <w:p>
      <w:pPr>
        <w:spacing w:after="0" w:line="175" w:lineRule="exact"/>
        <w:rPr>
          <w:sz w:val="20"/>
          <w:szCs w:val="20"/>
          <w:color w:val="auto"/>
        </w:rPr>
      </w:pPr>
    </w:p>
    <w:p>
      <w:pPr>
        <w:ind w:left="1260" w:right="1040"/>
        <w:spacing w:after="0" w:line="254"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shareholders approve, on a non-binding advisory basis, the compensation of the Company’s named</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officers, as disclosed in the Compensation Discussion and Analysis section of the Company’s proxy statement for the Annual Meeting, which disclosure includes the Executive Compensation Tables, and the accompanying footnotes and narrative disclosures within the proxy statement.</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385"/>
        </w:trPr>
        <w:tc>
          <w:tcPr>
            <w:tcW w:w="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380" w:type="dxa"/>
            <w:vAlign w:val="bottom"/>
            <w:shd w:val="clear" w:color="auto" w:fill="0063A6"/>
          </w:tcPr>
          <w:p>
            <w:pPr>
              <w:spacing w:after="0"/>
              <w:rPr>
                <w:sz w:val="24"/>
                <w:szCs w:val="24"/>
                <w:color w:val="auto"/>
              </w:rPr>
            </w:pPr>
          </w:p>
        </w:tc>
        <w:tc>
          <w:tcPr>
            <w:tcW w:w="4080" w:type="dxa"/>
            <w:vAlign w:val="bottom"/>
          </w:tcPr>
          <w:p>
            <w:pPr>
              <w:ind w:left="100"/>
              <w:spacing w:after="0"/>
              <w:rPr>
                <w:sz w:val="20"/>
                <w:szCs w:val="20"/>
                <w:color w:val="auto"/>
              </w:rPr>
            </w:pPr>
            <w:r>
              <w:rPr>
                <w:rFonts w:ascii="Arial" w:cs="Arial" w:eastAsia="Arial" w:hAnsi="Arial"/>
                <w:sz w:val="16"/>
                <w:szCs w:val="16"/>
                <w:b w:val="1"/>
                <w:bCs w:val="1"/>
                <w:color w:val="auto"/>
              </w:rPr>
              <w:t>The Board recommends that shareholders vote</w:t>
            </w:r>
          </w:p>
        </w:tc>
        <w:tc>
          <w:tcPr>
            <w:tcW w:w="22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86"/>
        </w:trPr>
        <w:tc>
          <w:tcPr>
            <w:tcW w:w="900" w:type="dxa"/>
            <w:vAlign w:val="bottom"/>
          </w:tcPr>
          <w:p>
            <w:pPr>
              <w:spacing w:after="0"/>
              <w:rPr>
                <w:sz w:val="16"/>
                <w:szCs w:val="16"/>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380" w:type="dxa"/>
            <w:vAlign w:val="bottom"/>
            <w:shd w:val="clear" w:color="auto" w:fill="0063A6"/>
          </w:tcPr>
          <w:p>
            <w:pPr>
              <w:ind w:left="28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4080" w:type="dxa"/>
            <w:vAlign w:val="bottom"/>
          </w:tcPr>
          <w:p>
            <w:pPr>
              <w:ind w:left="100"/>
              <w:spacing w:after="0"/>
              <w:rPr>
                <w:sz w:val="20"/>
                <w:szCs w:val="20"/>
                <w:color w:val="auto"/>
              </w:rPr>
            </w:pPr>
            <w:r>
              <w:rPr>
                <w:rFonts w:ascii="Arial" w:cs="Arial" w:eastAsia="Arial" w:hAnsi="Arial"/>
                <w:sz w:val="16"/>
                <w:szCs w:val="16"/>
                <w:b w:val="1"/>
                <w:bCs w:val="1"/>
                <w:color w:val="auto"/>
              </w:rPr>
              <w:t>“FOR” the approval of the compensation paid to</w:t>
            </w:r>
          </w:p>
        </w:tc>
        <w:tc>
          <w:tcPr>
            <w:tcW w:w="2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8"/>
        </w:trPr>
        <w:tc>
          <w:tcPr>
            <w:tcW w:w="9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80" w:type="dxa"/>
            <w:vAlign w:val="bottom"/>
            <w:shd w:val="clear" w:color="auto" w:fill="0063A6"/>
          </w:tcPr>
          <w:p>
            <w:pPr>
              <w:spacing w:after="0"/>
              <w:rPr>
                <w:sz w:val="18"/>
                <w:szCs w:val="18"/>
                <w:color w:val="auto"/>
              </w:rPr>
            </w:pPr>
          </w:p>
        </w:tc>
        <w:tc>
          <w:tcPr>
            <w:tcW w:w="4080" w:type="dxa"/>
            <w:vAlign w:val="bottom"/>
          </w:tcPr>
          <w:p>
            <w:pPr>
              <w:ind w:left="100"/>
              <w:spacing w:after="0"/>
              <w:rPr>
                <w:sz w:val="20"/>
                <w:szCs w:val="20"/>
                <w:color w:val="auto"/>
              </w:rPr>
            </w:pPr>
            <w:r>
              <w:rPr>
                <w:rFonts w:ascii="Arial" w:cs="Arial" w:eastAsia="Arial" w:hAnsi="Arial"/>
                <w:sz w:val="16"/>
                <w:szCs w:val="16"/>
                <w:b w:val="1"/>
                <w:bCs w:val="1"/>
                <w:color w:val="auto"/>
              </w:rPr>
              <w:t>our named executive officers in fiscal year 2023.</w:t>
            </w:r>
          </w:p>
        </w:tc>
        <w:tc>
          <w:tcPr>
            <w:tcW w:w="22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5"/>
        </w:trPr>
        <w:tc>
          <w:tcPr>
            <w:tcW w:w="9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380" w:type="dxa"/>
            <w:vAlign w:val="bottom"/>
            <w:shd w:val="clear" w:color="auto" w:fill="0063A6"/>
          </w:tcPr>
          <w:p>
            <w:pPr>
              <w:spacing w:after="0"/>
              <w:rPr>
                <w:sz w:val="16"/>
                <w:szCs w:val="16"/>
                <w:color w:val="auto"/>
              </w:rPr>
            </w:pPr>
          </w:p>
        </w:tc>
        <w:tc>
          <w:tcPr>
            <w:tcW w:w="408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3"/>
        </w:trPr>
        <w:tc>
          <w:tcPr>
            <w:tcW w:w="900" w:type="dxa"/>
            <w:vAlign w:val="bottom"/>
          </w:tcPr>
          <w:p>
            <w:pPr>
              <w:spacing w:after="0"/>
              <w:rPr>
                <w:sz w:val="18"/>
                <w:szCs w:val="18"/>
                <w:color w:val="auto"/>
              </w:rPr>
            </w:pPr>
          </w:p>
        </w:tc>
        <w:tc>
          <w:tcPr>
            <w:tcW w:w="2320" w:type="dxa"/>
            <w:vAlign w:val="bottom"/>
            <w:tcBorders>
              <w:bottom w:val="single" w:sz="8" w:color="D02A2E"/>
            </w:tcBorders>
          </w:tcPr>
          <w:p>
            <w:pPr>
              <w:spacing w:after="0"/>
              <w:rPr>
                <w:sz w:val="18"/>
                <w:szCs w:val="18"/>
                <w:color w:val="auto"/>
              </w:rPr>
            </w:pPr>
          </w:p>
        </w:tc>
        <w:tc>
          <w:tcPr>
            <w:tcW w:w="380" w:type="dxa"/>
            <w:vAlign w:val="bottom"/>
            <w:tcBorders>
              <w:bottom w:val="single" w:sz="8" w:color="D02A2E"/>
            </w:tcBorders>
          </w:tcPr>
          <w:p>
            <w:pPr>
              <w:spacing w:after="0"/>
              <w:rPr>
                <w:sz w:val="18"/>
                <w:szCs w:val="18"/>
                <w:color w:val="auto"/>
              </w:rPr>
            </w:pPr>
          </w:p>
        </w:tc>
        <w:tc>
          <w:tcPr>
            <w:tcW w:w="4080" w:type="dxa"/>
            <w:vAlign w:val="bottom"/>
            <w:tcBorders>
              <w:bottom w:val="single" w:sz="8" w:color="D02A2E"/>
            </w:tcBorders>
          </w:tcPr>
          <w:p>
            <w:pPr>
              <w:spacing w:after="0"/>
              <w:rPr>
                <w:sz w:val="18"/>
                <w:szCs w:val="18"/>
                <w:color w:val="auto"/>
              </w:rPr>
            </w:pPr>
          </w:p>
        </w:tc>
        <w:tc>
          <w:tcPr>
            <w:tcW w:w="2280" w:type="dxa"/>
            <w:vAlign w:val="bottom"/>
            <w:tcBorders>
              <w:bottom w:val="single" w:sz="8" w:color="D02A2E"/>
            </w:tcBorders>
          </w:tcPr>
          <w:p>
            <w:pPr>
              <w:spacing w:after="0"/>
              <w:rPr>
                <w:sz w:val="18"/>
                <w:szCs w:val="18"/>
                <w:color w:val="auto"/>
              </w:rPr>
            </w:pPr>
          </w:p>
        </w:tc>
        <w:tc>
          <w:tcPr>
            <w:tcW w:w="900" w:type="dxa"/>
            <w:vAlign w:val="bottom"/>
          </w:tcPr>
          <w:p>
            <w:pPr>
              <w:spacing w:after="0"/>
              <w:rPr>
                <w:sz w:val="18"/>
                <w:szCs w:val="18"/>
                <w:color w:val="auto"/>
              </w:rPr>
            </w:pPr>
          </w:p>
        </w:tc>
      </w:tr>
      <w:tr>
        <w:trPr>
          <w:trHeight w:val="323"/>
        </w:trPr>
        <w:tc>
          <w:tcPr>
            <w:tcW w:w="900" w:type="dxa"/>
            <w:vAlign w:val="bottom"/>
          </w:tcPr>
          <w:p>
            <w:pPr>
              <w:spacing w:after="0"/>
              <w:rPr>
                <w:sz w:val="24"/>
                <w:szCs w:val="24"/>
                <w:color w:val="auto"/>
              </w:rPr>
            </w:pPr>
          </w:p>
        </w:tc>
        <w:tc>
          <w:tcPr>
            <w:tcW w:w="2320" w:type="dxa"/>
            <w:vAlign w:val="bottom"/>
          </w:tcPr>
          <w:p>
            <w:pPr>
              <w:jc w:val="right"/>
              <w:ind w:right="2093"/>
              <w:spacing w:after="0"/>
              <w:rPr>
                <w:sz w:val="20"/>
                <w:szCs w:val="20"/>
                <w:color w:val="auto"/>
              </w:rPr>
            </w:pPr>
            <w:r>
              <w:rPr>
                <w:rFonts w:ascii="Arial" w:cs="Arial" w:eastAsia="Arial" w:hAnsi="Arial"/>
                <w:sz w:val="16"/>
                <w:szCs w:val="16"/>
                <w:color w:val="5D6673"/>
              </w:rPr>
              <w:t>26</w:t>
            </w:r>
          </w:p>
        </w:tc>
        <w:tc>
          <w:tcPr>
            <w:tcW w:w="380" w:type="dxa"/>
            <w:vAlign w:val="bottom"/>
          </w:tcPr>
          <w:p>
            <w:pPr>
              <w:spacing w:after="0"/>
              <w:rPr>
                <w:sz w:val="24"/>
                <w:szCs w:val="24"/>
                <w:color w:val="auto"/>
              </w:rPr>
            </w:pPr>
          </w:p>
        </w:tc>
        <w:tc>
          <w:tcPr>
            <w:tcW w:w="4080" w:type="dxa"/>
            <w:vAlign w:val="bottom"/>
          </w:tcPr>
          <w:p>
            <w:pPr>
              <w:ind w:left="300"/>
              <w:spacing w:after="0"/>
              <w:rPr>
                <w:sz w:val="20"/>
                <w:szCs w:val="20"/>
                <w:color w:val="auto"/>
              </w:rPr>
            </w:pPr>
            <w:r>
              <w:rPr>
                <w:rFonts w:ascii="Arial" w:cs="Arial" w:eastAsia="Arial" w:hAnsi="Arial"/>
                <w:sz w:val="16"/>
                <w:szCs w:val="16"/>
                <w:color w:val="5D6673"/>
              </w:rPr>
              <w:t>                     ITRON, INC.</w:t>
            </w:r>
          </w:p>
        </w:tc>
        <w:tc>
          <w:tcPr>
            <w:tcW w:w="2280" w:type="dxa"/>
            <w:vAlign w:val="bottom"/>
          </w:tcPr>
          <w:p>
            <w:pPr>
              <w:ind w:left="320"/>
              <w:spacing w:after="0"/>
              <w:rPr>
                <w:sz w:val="20"/>
                <w:szCs w:val="20"/>
                <w:color w:val="auto"/>
              </w:rPr>
            </w:pPr>
            <w:r>
              <w:rPr>
                <w:rFonts w:ascii="Arial" w:cs="Arial" w:eastAsia="Arial" w:hAnsi="Arial"/>
                <w:sz w:val="16"/>
                <w:szCs w:val="16"/>
                <w:color w:val="5D6673"/>
                <w:w w:val="98"/>
              </w:rPr>
              <w:t>2024 PROXY STATEMENT</w:t>
            </w:r>
          </w:p>
        </w:tc>
        <w:tc>
          <w:tcPr>
            <w:tcW w:w="900" w:type="dxa"/>
            <w:vAlign w:val="bottom"/>
          </w:tcPr>
          <w:p>
            <w:pPr>
              <w:spacing w:after="0"/>
              <w:rPr>
                <w:sz w:val="24"/>
                <w:szCs w:val="24"/>
                <w:color w:val="auto"/>
              </w:rPr>
            </w:pPr>
          </w:p>
        </w:tc>
      </w:tr>
      <w:tr>
        <w:trPr>
          <w:trHeight w:val="276"/>
        </w:trPr>
        <w:tc>
          <w:tcPr>
            <w:tcW w:w="90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080" w:type="dxa"/>
            <w:vAlign w:val="bottom"/>
            <w:tcBorders>
              <w:bottom w:val="single" w:sz="8" w:color="auto"/>
            </w:tcBorders>
          </w:tcPr>
          <w:p>
            <w:pPr>
              <w:spacing w:after="0"/>
              <w:rPr>
                <w:sz w:val="23"/>
                <w:szCs w:val="23"/>
                <w:color w:val="auto"/>
              </w:rPr>
            </w:pPr>
          </w:p>
        </w:tc>
        <w:tc>
          <w:tcPr>
            <w:tcW w:w="22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bl>
    <w:p>
      <w:pPr>
        <w:sectPr>
          <w:pgSz w:w="11900" w:h="16838" w:orient="portrait"/>
          <w:cols w:equalWidth="0" w:num="1">
            <w:col w:w="10860"/>
          </w:cols>
          <w:pgMar w:left="520" w:top="115" w:right="51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9"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EXECUTIVE COMPENSATION</w:t>
      </w:r>
    </w:p>
    <w:p>
      <w:pPr>
        <w:spacing w:after="0" w:line="201"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0063A6"/>
        </w:rPr>
        <w:t>Compensation Discussion and Analysis</w:t>
      </w:r>
    </w:p>
    <w:p>
      <w:pPr>
        <w:spacing w:after="0" w:line="100"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This Compensation Discussion and Analysis (CD&amp;A) explains our executive compensation program for our NEOs listed below. The CD&amp;A also describes the process followed by the Compensation Committee of the Board (referred to as the Compensation Committee or the Committee in this CD&amp;A) for making pay decisions, as well as its rationale for specific decisions related to 2023.</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320" w:type="dxa"/>
            <w:vAlign w:val="bottom"/>
          </w:tcPr>
          <w:p>
            <w:pPr>
              <w:spacing w:after="0"/>
              <w:rPr>
                <w:sz w:val="20"/>
                <w:szCs w:val="20"/>
                <w:color w:val="auto"/>
              </w:rPr>
            </w:pPr>
            <w:r>
              <w:rPr>
                <w:rFonts w:ascii="Arial" w:cs="Arial" w:eastAsia="Arial" w:hAnsi="Arial"/>
                <w:sz w:val="14"/>
                <w:szCs w:val="14"/>
                <w:b w:val="1"/>
                <w:bCs w:val="1"/>
                <w:color w:val="auto"/>
              </w:rPr>
              <w:t>Name</w:t>
            </w:r>
          </w:p>
        </w:tc>
        <w:tc>
          <w:tcPr>
            <w:tcW w:w="94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80" w:type="dxa"/>
            <w:vAlign w:val="bottom"/>
          </w:tcPr>
          <w:p>
            <w:pPr>
              <w:ind w:left="40"/>
              <w:spacing w:after="0"/>
              <w:rPr>
                <w:sz w:val="20"/>
                <w:szCs w:val="20"/>
                <w:color w:val="auto"/>
              </w:rPr>
            </w:pPr>
            <w:r>
              <w:rPr>
                <w:rFonts w:ascii="Arial" w:cs="Arial" w:eastAsia="Arial" w:hAnsi="Arial"/>
                <w:sz w:val="14"/>
                <w:szCs w:val="14"/>
                <w:b w:val="1"/>
                <w:bCs w:val="1"/>
                <w:color w:val="auto"/>
              </w:rPr>
              <w:t>Title</w:t>
            </w:r>
          </w:p>
        </w:tc>
      </w:tr>
      <w:tr>
        <w:trPr>
          <w:trHeight w:val="41"/>
        </w:trPr>
        <w:tc>
          <w:tcPr>
            <w:tcW w:w="2320" w:type="dxa"/>
            <w:vAlign w:val="bottom"/>
            <w:tcBorders>
              <w:bottom w:val="single" w:sz="8" w:color="0063A6"/>
            </w:tcBorders>
          </w:tcPr>
          <w:p>
            <w:pPr>
              <w:spacing w:after="0"/>
              <w:rPr>
                <w:sz w:val="3"/>
                <w:szCs w:val="3"/>
                <w:color w:val="auto"/>
              </w:rPr>
            </w:pPr>
          </w:p>
        </w:tc>
        <w:tc>
          <w:tcPr>
            <w:tcW w:w="940" w:type="dxa"/>
            <w:vAlign w:val="bottom"/>
            <w:tcBorders>
              <w:bottom w:val="single" w:sz="8" w:color="0063A6"/>
            </w:tcBorders>
          </w:tcPr>
          <w:p>
            <w:pPr>
              <w:spacing w:after="0"/>
              <w:rPr>
                <w:sz w:val="3"/>
                <w:szCs w:val="3"/>
                <w:color w:val="auto"/>
              </w:rPr>
            </w:pPr>
          </w:p>
        </w:tc>
        <w:tc>
          <w:tcPr>
            <w:tcW w:w="120" w:type="dxa"/>
            <w:vAlign w:val="bottom"/>
            <w:tcBorders>
              <w:bottom w:val="single" w:sz="8" w:color="0063A6"/>
            </w:tcBorders>
          </w:tcPr>
          <w:p>
            <w:pPr>
              <w:spacing w:after="0"/>
              <w:rPr>
                <w:sz w:val="3"/>
                <w:szCs w:val="3"/>
                <w:color w:val="auto"/>
              </w:rPr>
            </w:pPr>
          </w:p>
        </w:tc>
        <w:tc>
          <w:tcPr>
            <w:tcW w:w="5680" w:type="dxa"/>
            <w:vAlign w:val="bottom"/>
            <w:tcBorders>
              <w:bottom w:val="single" w:sz="8" w:color="0063A6"/>
            </w:tcBorders>
          </w:tcPr>
          <w:p>
            <w:pPr>
              <w:spacing w:after="0"/>
              <w:rPr>
                <w:sz w:val="3"/>
                <w:szCs w:val="3"/>
                <w:color w:val="auto"/>
              </w:rPr>
            </w:pPr>
          </w:p>
        </w:tc>
      </w:tr>
      <w:tr>
        <w:trPr>
          <w:trHeight w:val="264"/>
        </w:trPr>
        <w:tc>
          <w:tcPr>
            <w:tcW w:w="2320" w:type="dxa"/>
            <w:vAlign w:val="bottom"/>
          </w:tcPr>
          <w:p>
            <w:pPr>
              <w:spacing w:after="0"/>
              <w:rPr>
                <w:sz w:val="20"/>
                <w:szCs w:val="20"/>
                <w:color w:val="auto"/>
              </w:rPr>
            </w:pPr>
            <w:r>
              <w:rPr>
                <w:rFonts w:ascii="Arial" w:cs="Arial" w:eastAsia="Arial" w:hAnsi="Arial"/>
                <w:sz w:val="16"/>
                <w:szCs w:val="16"/>
                <w:b w:val="1"/>
                <w:bCs w:val="1"/>
                <w:color w:val="0063A6"/>
              </w:rPr>
              <w:t>Thomas L. Deitrich</w:t>
            </w:r>
          </w:p>
        </w:tc>
        <w:tc>
          <w:tcPr>
            <w:tcW w:w="94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80" w:type="dxa"/>
            <w:vAlign w:val="bottom"/>
          </w:tcPr>
          <w:p>
            <w:pPr>
              <w:ind w:left="40"/>
              <w:spacing w:after="0"/>
              <w:rPr>
                <w:sz w:val="20"/>
                <w:szCs w:val="20"/>
                <w:color w:val="auto"/>
              </w:rPr>
            </w:pPr>
            <w:r>
              <w:rPr>
                <w:rFonts w:ascii="Arial" w:cs="Arial" w:eastAsia="Arial" w:hAnsi="Arial"/>
                <w:sz w:val="16"/>
                <w:szCs w:val="16"/>
                <w:color w:val="auto"/>
              </w:rPr>
              <w:t>President and CEO</w:t>
            </w:r>
          </w:p>
        </w:tc>
      </w:tr>
      <w:tr>
        <w:trPr>
          <w:trHeight w:val="48"/>
        </w:trPr>
        <w:tc>
          <w:tcPr>
            <w:tcW w:w="2320" w:type="dxa"/>
            <w:vAlign w:val="bottom"/>
            <w:tcBorders>
              <w:bottom w:val="single" w:sz="8" w:color="5D6673"/>
            </w:tcBorders>
          </w:tcPr>
          <w:p>
            <w:pPr>
              <w:spacing w:after="0"/>
              <w:rPr>
                <w:sz w:val="4"/>
                <w:szCs w:val="4"/>
                <w:color w:val="auto"/>
              </w:rPr>
            </w:pPr>
          </w:p>
        </w:tc>
        <w:tc>
          <w:tcPr>
            <w:tcW w:w="940" w:type="dxa"/>
            <w:vAlign w:val="bottom"/>
            <w:tcBorders>
              <w:bottom w:val="single" w:sz="8" w:color="5D6673"/>
            </w:tcBorders>
          </w:tcPr>
          <w:p>
            <w:pPr>
              <w:spacing w:after="0"/>
              <w:rPr>
                <w:sz w:val="4"/>
                <w:szCs w:val="4"/>
                <w:color w:val="auto"/>
              </w:rPr>
            </w:pPr>
          </w:p>
        </w:tc>
        <w:tc>
          <w:tcPr>
            <w:tcW w:w="120" w:type="dxa"/>
            <w:vAlign w:val="bottom"/>
            <w:tcBorders>
              <w:bottom w:val="single" w:sz="8" w:color="5D6673"/>
            </w:tcBorders>
          </w:tcPr>
          <w:p>
            <w:pPr>
              <w:spacing w:after="0"/>
              <w:rPr>
                <w:sz w:val="4"/>
                <w:szCs w:val="4"/>
                <w:color w:val="auto"/>
              </w:rPr>
            </w:pPr>
          </w:p>
        </w:tc>
        <w:tc>
          <w:tcPr>
            <w:tcW w:w="5680" w:type="dxa"/>
            <w:vAlign w:val="bottom"/>
            <w:tcBorders>
              <w:bottom w:val="single" w:sz="8" w:color="5D6673"/>
            </w:tcBorders>
          </w:tcPr>
          <w:p>
            <w:pPr>
              <w:spacing w:after="0"/>
              <w:rPr>
                <w:sz w:val="4"/>
                <w:szCs w:val="4"/>
                <w:color w:val="auto"/>
              </w:rPr>
            </w:pPr>
          </w:p>
        </w:tc>
      </w:tr>
      <w:tr>
        <w:trPr>
          <w:trHeight w:val="264"/>
        </w:trPr>
        <w:tc>
          <w:tcPr>
            <w:tcW w:w="2320" w:type="dxa"/>
            <w:vAlign w:val="bottom"/>
          </w:tcPr>
          <w:p>
            <w:pPr>
              <w:spacing w:after="0"/>
              <w:rPr>
                <w:sz w:val="20"/>
                <w:szCs w:val="20"/>
                <w:color w:val="auto"/>
              </w:rPr>
            </w:pPr>
            <w:r>
              <w:rPr>
                <w:rFonts w:ascii="Arial" w:cs="Arial" w:eastAsia="Arial" w:hAnsi="Arial"/>
                <w:sz w:val="16"/>
                <w:szCs w:val="16"/>
                <w:b w:val="1"/>
                <w:bCs w:val="1"/>
                <w:color w:val="0063A6"/>
              </w:rPr>
              <w:t>Joan S. Hooper</w:t>
            </w:r>
          </w:p>
        </w:tc>
        <w:tc>
          <w:tcPr>
            <w:tcW w:w="94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80" w:type="dxa"/>
            <w:vAlign w:val="bottom"/>
          </w:tcPr>
          <w:p>
            <w:pPr>
              <w:ind w:left="40"/>
              <w:spacing w:after="0"/>
              <w:rPr>
                <w:sz w:val="20"/>
                <w:szCs w:val="20"/>
                <w:color w:val="auto"/>
              </w:rPr>
            </w:pPr>
            <w:r>
              <w:rPr>
                <w:rFonts w:ascii="Arial" w:cs="Arial" w:eastAsia="Arial" w:hAnsi="Arial"/>
                <w:sz w:val="16"/>
                <w:szCs w:val="16"/>
                <w:color w:val="auto"/>
              </w:rPr>
              <w:t>Senior Vice President and CFO</w:t>
            </w:r>
          </w:p>
        </w:tc>
      </w:tr>
      <w:tr>
        <w:trPr>
          <w:trHeight w:val="48"/>
        </w:trPr>
        <w:tc>
          <w:tcPr>
            <w:tcW w:w="2320" w:type="dxa"/>
            <w:vAlign w:val="bottom"/>
            <w:tcBorders>
              <w:bottom w:val="single" w:sz="8" w:color="5D6673"/>
            </w:tcBorders>
          </w:tcPr>
          <w:p>
            <w:pPr>
              <w:spacing w:after="0"/>
              <w:rPr>
                <w:sz w:val="4"/>
                <w:szCs w:val="4"/>
                <w:color w:val="auto"/>
              </w:rPr>
            </w:pPr>
          </w:p>
        </w:tc>
        <w:tc>
          <w:tcPr>
            <w:tcW w:w="940" w:type="dxa"/>
            <w:vAlign w:val="bottom"/>
            <w:tcBorders>
              <w:bottom w:val="single" w:sz="8" w:color="5D6673"/>
            </w:tcBorders>
          </w:tcPr>
          <w:p>
            <w:pPr>
              <w:spacing w:after="0"/>
              <w:rPr>
                <w:sz w:val="4"/>
                <w:szCs w:val="4"/>
                <w:color w:val="auto"/>
              </w:rPr>
            </w:pPr>
          </w:p>
        </w:tc>
        <w:tc>
          <w:tcPr>
            <w:tcW w:w="120" w:type="dxa"/>
            <w:vAlign w:val="bottom"/>
            <w:tcBorders>
              <w:bottom w:val="single" w:sz="8" w:color="5D6673"/>
            </w:tcBorders>
          </w:tcPr>
          <w:p>
            <w:pPr>
              <w:spacing w:after="0"/>
              <w:rPr>
                <w:sz w:val="4"/>
                <w:szCs w:val="4"/>
                <w:color w:val="auto"/>
              </w:rPr>
            </w:pPr>
          </w:p>
        </w:tc>
        <w:tc>
          <w:tcPr>
            <w:tcW w:w="5680" w:type="dxa"/>
            <w:vAlign w:val="bottom"/>
            <w:tcBorders>
              <w:bottom w:val="single" w:sz="8" w:color="5D6673"/>
            </w:tcBorders>
          </w:tcPr>
          <w:p>
            <w:pPr>
              <w:spacing w:after="0"/>
              <w:rPr>
                <w:sz w:val="4"/>
                <w:szCs w:val="4"/>
                <w:color w:val="auto"/>
              </w:rPr>
            </w:pPr>
          </w:p>
        </w:tc>
      </w:tr>
      <w:tr>
        <w:trPr>
          <w:trHeight w:val="264"/>
        </w:trPr>
        <w:tc>
          <w:tcPr>
            <w:tcW w:w="2320" w:type="dxa"/>
            <w:vAlign w:val="bottom"/>
          </w:tcPr>
          <w:p>
            <w:pPr>
              <w:spacing w:after="0"/>
              <w:rPr>
                <w:sz w:val="20"/>
                <w:szCs w:val="20"/>
                <w:color w:val="auto"/>
              </w:rPr>
            </w:pPr>
            <w:r>
              <w:rPr>
                <w:rFonts w:ascii="Arial" w:cs="Arial" w:eastAsia="Arial" w:hAnsi="Arial"/>
                <w:sz w:val="16"/>
                <w:szCs w:val="16"/>
                <w:b w:val="1"/>
                <w:bCs w:val="1"/>
                <w:color w:val="0063A6"/>
              </w:rPr>
              <w:t>Donald L. Reeves</w:t>
            </w:r>
          </w:p>
        </w:tc>
        <w:tc>
          <w:tcPr>
            <w:tcW w:w="94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80" w:type="dxa"/>
            <w:vAlign w:val="bottom"/>
          </w:tcPr>
          <w:p>
            <w:pPr>
              <w:ind w:left="40"/>
              <w:spacing w:after="0"/>
              <w:rPr>
                <w:sz w:val="20"/>
                <w:szCs w:val="20"/>
                <w:color w:val="auto"/>
              </w:rPr>
            </w:pPr>
            <w:r>
              <w:rPr>
                <w:rFonts w:ascii="Arial" w:cs="Arial" w:eastAsia="Arial" w:hAnsi="Arial"/>
                <w:sz w:val="16"/>
                <w:szCs w:val="16"/>
                <w:color w:val="auto"/>
              </w:rPr>
              <w:t>Senior Vice President, Outcomes</w:t>
            </w:r>
          </w:p>
        </w:tc>
      </w:tr>
      <w:tr>
        <w:trPr>
          <w:trHeight w:val="48"/>
        </w:trPr>
        <w:tc>
          <w:tcPr>
            <w:tcW w:w="2320" w:type="dxa"/>
            <w:vAlign w:val="bottom"/>
            <w:tcBorders>
              <w:bottom w:val="single" w:sz="8" w:color="5D6673"/>
            </w:tcBorders>
          </w:tcPr>
          <w:p>
            <w:pPr>
              <w:spacing w:after="0"/>
              <w:rPr>
                <w:sz w:val="4"/>
                <w:szCs w:val="4"/>
                <w:color w:val="auto"/>
              </w:rPr>
            </w:pPr>
          </w:p>
        </w:tc>
        <w:tc>
          <w:tcPr>
            <w:tcW w:w="940" w:type="dxa"/>
            <w:vAlign w:val="bottom"/>
            <w:tcBorders>
              <w:bottom w:val="single" w:sz="8" w:color="5D6673"/>
            </w:tcBorders>
          </w:tcPr>
          <w:p>
            <w:pPr>
              <w:spacing w:after="0"/>
              <w:rPr>
                <w:sz w:val="4"/>
                <w:szCs w:val="4"/>
                <w:color w:val="auto"/>
              </w:rPr>
            </w:pPr>
          </w:p>
        </w:tc>
        <w:tc>
          <w:tcPr>
            <w:tcW w:w="120" w:type="dxa"/>
            <w:vAlign w:val="bottom"/>
            <w:tcBorders>
              <w:bottom w:val="single" w:sz="8" w:color="5D6673"/>
            </w:tcBorders>
          </w:tcPr>
          <w:p>
            <w:pPr>
              <w:spacing w:after="0"/>
              <w:rPr>
                <w:sz w:val="4"/>
                <w:szCs w:val="4"/>
                <w:color w:val="auto"/>
              </w:rPr>
            </w:pPr>
          </w:p>
        </w:tc>
        <w:tc>
          <w:tcPr>
            <w:tcW w:w="5680" w:type="dxa"/>
            <w:vAlign w:val="bottom"/>
            <w:tcBorders>
              <w:bottom w:val="single" w:sz="8" w:color="5D6673"/>
            </w:tcBorders>
          </w:tcPr>
          <w:p>
            <w:pPr>
              <w:spacing w:after="0"/>
              <w:rPr>
                <w:sz w:val="4"/>
                <w:szCs w:val="4"/>
                <w:color w:val="auto"/>
              </w:rPr>
            </w:pPr>
          </w:p>
        </w:tc>
      </w:tr>
      <w:tr>
        <w:trPr>
          <w:trHeight w:val="264"/>
        </w:trPr>
        <w:tc>
          <w:tcPr>
            <w:tcW w:w="2320" w:type="dxa"/>
            <w:vAlign w:val="bottom"/>
          </w:tcPr>
          <w:p>
            <w:pPr>
              <w:spacing w:after="0"/>
              <w:rPr>
                <w:sz w:val="20"/>
                <w:szCs w:val="20"/>
                <w:color w:val="auto"/>
              </w:rPr>
            </w:pPr>
            <w:r>
              <w:rPr>
                <w:rFonts w:ascii="Arial" w:cs="Arial" w:eastAsia="Arial" w:hAnsi="Arial"/>
                <w:sz w:val="16"/>
                <w:szCs w:val="16"/>
                <w:b w:val="1"/>
                <w:bCs w:val="1"/>
                <w:color w:val="0063A6"/>
              </w:rPr>
              <w:t>John F. Marcolini</w:t>
            </w:r>
          </w:p>
        </w:tc>
        <w:tc>
          <w:tcPr>
            <w:tcW w:w="94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80" w:type="dxa"/>
            <w:vAlign w:val="bottom"/>
          </w:tcPr>
          <w:p>
            <w:pPr>
              <w:ind w:left="40"/>
              <w:spacing w:after="0"/>
              <w:rPr>
                <w:sz w:val="20"/>
                <w:szCs w:val="20"/>
                <w:color w:val="auto"/>
              </w:rPr>
            </w:pPr>
            <w:r>
              <w:rPr>
                <w:rFonts w:ascii="Arial" w:cs="Arial" w:eastAsia="Arial" w:hAnsi="Arial"/>
                <w:sz w:val="16"/>
                <w:szCs w:val="16"/>
                <w:color w:val="auto"/>
              </w:rPr>
              <w:t>Senior Vice President, Networked Solutions</w:t>
            </w:r>
          </w:p>
        </w:tc>
      </w:tr>
      <w:tr>
        <w:trPr>
          <w:trHeight w:val="48"/>
        </w:trPr>
        <w:tc>
          <w:tcPr>
            <w:tcW w:w="2320" w:type="dxa"/>
            <w:vAlign w:val="bottom"/>
            <w:tcBorders>
              <w:bottom w:val="single" w:sz="8" w:color="5D6673"/>
            </w:tcBorders>
          </w:tcPr>
          <w:p>
            <w:pPr>
              <w:spacing w:after="0"/>
              <w:rPr>
                <w:sz w:val="4"/>
                <w:szCs w:val="4"/>
                <w:color w:val="auto"/>
              </w:rPr>
            </w:pPr>
          </w:p>
        </w:tc>
        <w:tc>
          <w:tcPr>
            <w:tcW w:w="940" w:type="dxa"/>
            <w:vAlign w:val="bottom"/>
            <w:tcBorders>
              <w:bottom w:val="single" w:sz="8" w:color="5D6673"/>
            </w:tcBorders>
          </w:tcPr>
          <w:p>
            <w:pPr>
              <w:spacing w:after="0"/>
              <w:rPr>
                <w:sz w:val="4"/>
                <w:szCs w:val="4"/>
                <w:color w:val="auto"/>
              </w:rPr>
            </w:pPr>
          </w:p>
        </w:tc>
        <w:tc>
          <w:tcPr>
            <w:tcW w:w="120" w:type="dxa"/>
            <w:vAlign w:val="bottom"/>
            <w:tcBorders>
              <w:bottom w:val="single" w:sz="8" w:color="5D6673"/>
            </w:tcBorders>
          </w:tcPr>
          <w:p>
            <w:pPr>
              <w:spacing w:after="0"/>
              <w:rPr>
                <w:sz w:val="4"/>
                <w:szCs w:val="4"/>
                <w:color w:val="auto"/>
              </w:rPr>
            </w:pPr>
          </w:p>
        </w:tc>
        <w:tc>
          <w:tcPr>
            <w:tcW w:w="5680" w:type="dxa"/>
            <w:vAlign w:val="bottom"/>
            <w:tcBorders>
              <w:bottom w:val="single" w:sz="8" w:color="5D6673"/>
            </w:tcBorders>
          </w:tcPr>
          <w:p>
            <w:pPr>
              <w:spacing w:after="0"/>
              <w:rPr>
                <w:sz w:val="4"/>
                <w:szCs w:val="4"/>
                <w:color w:val="auto"/>
              </w:rPr>
            </w:pPr>
          </w:p>
        </w:tc>
      </w:tr>
      <w:tr>
        <w:trPr>
          <w:trHeight w:val="264"/>
        </w:trPr>
        <w:tc>
          <w:tcPr>
            <w:tcW w:w="2320" w:type="dxa"/>
            <w:vAlign w:val="bottom"/>
          </w:tcPr>
          <w:p>
            <w:pPr>
              <w:spacing w:after="0"/>
              <w:rPr>
                <w:sz w:val="20"/>
                <w:szCs w:val="20"/>
                <w:color w:val="auto"/>
              </w:rPr>
            </w:pPr>
            <w:r>
              <w:rPr>
                <w:rFonts w:ascii="Arial" w:cs="Arial" w:eastAsia="Arial" w:hAnsi="Arial"/>
                <w:sz w:val="16"/>
                <w:szCs w:val="16"/>
                <w:b w:val="1"/>
                <w:bCs w:val="1"/>
                <w:color w:val="0063A6"/>
              </w:rPr>
              <w:t>Justin K. Patrick</w:t>
            </w:r>
          </w:p>
        </w:tc>
        <w:tc>
          <w:tcPr>
            <w:tcW w:w="940" w:type="dxa"/>
            <w:vAlign w:val="bottom"/>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680" w:type="dxa"/>
            <w:vAlign w:val="bottom"/>
          </w:tcPr>
          <w:p>
            <w:pPr>
              <w:ind w:left="40"/>
              <w:spacing w:after="0"/>
              <w:rPr>
                <w:sz w:val="20"/>
                <w:szCs w:val="20"/>
                <w:color w:val="auto"/>
              </w:rPr>
            </w:pPr>
            <w:r>
              <w:rPr>
                <w:rFonts w:ascii="Arial" w:cs="Arial" w:eastAsia="Arial" w:hAnsi="Arial"/>
                <w:sz w:val="16"/>
                <w:szCs w:val="16"/>
                <w:color w:val="auto"/>
              </w:rPr>
              <w:t>Senior Vice President, Device Solutions</w:t>
            </w:r>
          </w:p>
        </w:tc>
      </w:tr>
      <w:tr>
        <w:trPr>
          <w:trHeight w:val="48"/>
        </w:trPr>
        <w:tc>
          <w:tcPr>
            <w:tcW w:w="2320" w:type="dxa"/>
            <w:vAlign w:val="bottom"/>
            <w:tcBorders>
              <w:bottom w:val="single" w:sz="8" w:color="0063A6"/>
            </w:tcBorders>
          </w:tcPr>
          <w:p>
            <w:pPr>
              <w:spacing w:after="0"/>
              <w:rPr>
                <w:sz w:val="4"/>
                <w:szCs w:val="4"/>
                <w:color w:val="auto"/>
              </w:rPr>
            </w:pPr>
          </w:p>
        </w:tc>
        <w:tc>
          <w:tcPr>
            <w:tcW w:w="940" w:type="dxa"/>
            <w:vAlign w:val="bottom"/>
            <w:tcBorders>
              <w:bottom w:val="single" w:sz="8" w:color="0063A6"/>
            </w:tcBorders>
          </w:tcPr>
          <w:p>
            <w:pPr>
              <w:spacing w:after="0"/>
              <w:rPr>
                <w:sz w:val="4"/>
                <w:szCs w:val="4"/>
                <w:color w:val="auto"/>
              </w:rPr>
            </w:pPr>
          </w:p>
        </w:tc>
        <w:tc>
          <w:tcPr>
            <w:tcW w:w="120" w:type="dxa"/>
            <w:vAlign w:val="bottom"/>
            <w:tcBorders>
              <w:bottom w:val="single" w:sz="8" w:color="0063A6"/>
            </w:tcBorders>
          </w:tcPr>
          <w:p>
            <w:pPr>
              <w:spacing w:after="0"/>
              <w:rPr>
                <w:sz w:val="4"/>
                <w:szCs w:val="4"/>
                <w:color w:val="auto"/>
              </w:rPr>
            </w:pPr>
          </w:p>
        </w:tc>
        <w:tc>
          <w:tcPr>
            <w:tcW w:w="5680" w:type="dxa"/>
            <w:vAlign w:val="bottom"/>
            <w:tcBorders>
              <w:bottom w:val="single" w:sz="8" w:color="0063A6"/>
            </w:tcBorders>
          </w:tcPr>
          <w:p>
            <w:pPr>
              <w:spacing w:after="0"/>
              <w:rPr>
                <w:sz w:val="4"/>
                <w:szCs w:val="4"/>
                <w:color w:val="auto"/>
              </w:rPr>
            </w:pPr>
          </w:p>
        </w:tc>
      </w:tr>
    </w:tbl>
    <w:p>
      <w:pPr>
        <w:spacing w:after="0" w:line="264"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Executive Summary</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Business Performance</w:t>
      </w:r>
    </w:p>
    <w:p>
      <w:pPr>
        <w:spacing w:after="0" w:line="83"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Business performance steadily improved throughout 2023 producing strong financial results. Fewer component constraints and reduced volatility of our supply environment enabled much greater manufacturing utilization, and accelerated deliveries to our customers. These developments are underpinned by Itron’s culture of continuous improvement and price/cost actions resulting in revenue growth, margin expansion and free cash flow in excess of the Company’s initial expectations.</w:t>
      </w:r>
    </w:p>
    <w:p>
      <w:pPr>
        <w:spacing w:after="0" w:line="15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convergence of megatrends affecting the way society generates, transmits and consumes power and water also accelerated during 2023. According to the Federal Energy Regulatory Commission, grid planners expect U.S. electricity demand to grow 4.7% over the next five years, an increase from 2022 estimates which called for 2.6% growth. These trends are present across the globe. Itron’s innovative platform approach to providing its customers with opportunities to modernize and digitize their assets while meeting growing demand help us meet our goal of creating a more resourceful world and creates strategic and competitive advantages which we believe will benefit our shareholders.</w:t>
      </w:r>
    </w:p>
    <w:p>
      <w:pPr>
        <w:spacing w:after="0" w:line="144"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Consistent with these trends, additions to our backlog of $2.16 billion during 2023 were aligned with our expectations and reflect our customers desires to install, maintain, and modernize new capabilities to utilize digital technology and data to ensure grid stability and security without compromising affordability of resources to the end consumer.</w:t>
      </w:r>
    </w:p>
    <w:p>
      <w:pPr>
        <w:spacing w:after="0" w:line="133" w:lineRule="exact"/>
        <w:rPr>
          <w:sz w:val="20"/>
          <w:szCs w:val="20"/>
          <w:color w:val="auto"/>
        </w:rPr>
      </w:pPr>
    </w:p>
    <w:p>
      <w:pPr>
        <w:ind w:right="460"/>
        <w:spacing w:after="0" w:line="251" w:lineRule="auto"/>
        <w:rPr>
          <w:sz w:val="20"/>
          <w:szCs w:val="20"/>
          <w:color w:val="auto"/>
        </w:rPr>
      </w:pPr>
      <w:r>
        <w:rPr>
          <w:rFonts w:ascii="Arial" w:cs="Arial" w:eastAsia="Arial" w:hAnsi="Arial"/>
          <w:sz w:val="16"/>
          <w:szCs w:val="16"/>
          <w:color w:val="auto"/>
        </w:rPr>
        <w:t>Itron is committed to innovation and investment in new products and solutions that enable our customers to manage increasingly dynamic and complex operating conditions. We are also committed to refining our business, increasing our operating efficiency, and positioning Itron for the opportunities of the future as our customer needs change. Through this combination of forward-looking technology leadership and a relentless, disciplined approach to managing our business we expect to maintain strategic advantages over our competitors and to create value for our shareholders.</w:t>
      </w:r>
    </w:p>
    <w:p>
      <w:pPr>
        <w:spacing w:after="0" w:line="156" w:lineRule="exact"/>
        <w:rPr>
          <w:sz w:val="20"/>
          <w:szCs w:val="20"/>
          <w:color w:val="auto"/>
        </w:rPr>
      </w:pPr>
    </w:p>
    <w:p>
      <w:pPr>
        <w:ind w:right="600"/>
        <w:spacing w:after="0" w:line="229" w:lineRule="auto"/>
        <w:rPr>
          <w:sz w:val="20"/>
          <w:szCs w:val="20"/>
          <w:color w:val="auto"/>
        </w:rPr>
      </w:pPr>
      <w:r>
        <w:rPr>
          <w:rFonts w:ascii="Arial" w:cs="Arial" w:eastAsia="Arial" w:hAnsi="Arial"/>
          <w:sz w:val="16"/>
          <w:szCs w:val="16"/>
          <w:color w:val="auto"/>
        </w:rPr>
        <w:t>Itron’s 2023 revenue, non-GAAP earnings per diluted share</w:t>
      </w:r>
      <w:r>
        <w:rPr>
          <w:rFonts w:ascii="Arial" w:cs="Arial" w:eastAsia="Arial" w:hAnsi="Arial"/>
          <w:sz w:val="26"/>
          <w:szCs w:val="26"/>
          <w:color w:val="auto"/>
          <w:vertAlign w:val="superscript"/>
        </w:rPr>
        <w:t>(1)(2)</w:t>
      </w:r>
      <w:r>
        <w:rPr>
          <w:rFonts w:ascii="Arial" w:cs="Arial" w:eastAsia="Arial" w:hAnsi="Arial"/>
          <w:sz w:val="16"/>
          <w:szCs w:val="16"/>
          <w:color w:val="auto"/>
        </w:rPr>
        <w:t xml:space="preserve"> (non-GAAP diluted EPS), and adjusted earnings before interest, tax, depreciation and amortization (Adjusted EBITDA)</w:t>
      </w:r>
      <w:r>
        <w:rPr>
          <w:rFonts w:ascii="Arial" w:cs="Arial" w:eastAsia="Arial" w:hAnsi="Arial"/>
          <w:sz w:val="26"/>
          <w:szCs w:val="26"/>
          <w:color w:val="auto"/>
          <w:vertAlign w:val="superscript"/>
        </w:rPr>
        <w:t>(1)(3)</w:t>
      </w:r>
      <w:r>
        <w:rPr>
          <w:rFonts w:ascii="Arial" w:cs="Arial" w:eastAsia="Arial" w:hAnsi="Arial"/>
          <w:sz w:val="16"/>
          <w:szCs w:val="16"/>
          <w:color w:val="auto"/>
        </w:rPr>
        <w:t xml:space="preserve"> are as follows (compared with 2022):</w:t>
      </w:r>
    </w:p>
    <w:p>
      <w:pPr>
        <w:spacing w:after="0" w:line="2" w:lineRule="exact"/>
        <w:rPr>
          <w:sz w:val="20"/>
          <w:szCs w:val="20"/>
          <w:color w:val="auto"/>
        </w:rPr>
      </w:pPr>
    </w:p>
    <w:p>
      <w:pPr>
        <w:ind w:left="580" w:hanging="222"/>
        <w:spacing w:after="0"/>
        <w:tabs>
          <w:tab w:leader="none" w:pos="5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Revenue of approximately $2.2 billion increased 21%;</w:t>
      </w:r>
    </w:p>
    <w:p>
      <w:pPr>
        <w:spacing w:after="0" w:line="92" w:lineRule="exact"/>
        <w:rPr>
          <w:rFonts w:ascii="Arial" w:cs="Arial" w:eastAsia="Arial" w:hAnsi="Arial"/>
          <w:sz w:val="16"/>
          <w:szCs w:val="16"/>
          <w:color w:val="auto"/>
        </w:rPr>
      </w:pPr>
    </w:p>
    <w:p>
      <w:pPr>
        <w:ind w:left="580" w:hanging="222"/>
        <w:spacing w:after="0"/>
        <w:tabs>
          <w:tab w:leader="none" w:pos="5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Non-GAAP diluted EPS of $3.36 increased approximately 197%; and</w:t>
      </w:r>
    </w:p>
    <w:p>
      <w:pPr>
        <w:spacing w:after="0" w:line="108" w:lineRule="exact"/>
        <w:rPr>
          <w:rFonts w:ascii="Arial" w:cs="Arial" w:eastAsia="Arial" w:hAnsi="Arial"/>
          <w:sz w:val="16"/>
          <w:szCs w:val="16"/>
          <w:color w:val="auto"/>
        </w:rPr>
      </w:pPr>
    </w:p>
    <w:p>
      <w:pPr>
        <w:ind w:left="580" w:hanging="222"/>
        <w:spacing w:after="0"/>
        <w:tabs>
          <w:tab w:leader="none" w:pos="5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Adjusted EBITDA of approximately $226 million increased approximately 137%.</w:t>
      </w:r>
    </w:p>
    <w:p>
      <w:pPr>
        <w:spacing w:after="0" w:line="312" w:lineRule="exact"/>
        <w:rPr>
          <w:rFonts w:ascii="Arial" w:cs="Arial" w:eastAsia="Arial" w:hAnsi="Arial"/>
          <w:sz w:val="16"/>
          <w:szCs w:val="16"/>
          <w:color w:val="auto"/>
        </w:rPr>
      </w:pPr>
    </w:p>
    <w:p>
      <w:pPr>
        <w:ind w:left="340" w:right="300" w:hanging="337"/>
        <w:spacing w:after="0" w:line="275"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A schedule reconciling non-GAAP diluted EPS to net income (loss) attributable to Itron, Inc. and Adjusted EBITDA to net income (loss) attributable to Itron, Inc. is available on pages 43-46 of our 2023 Annual Report on Form 10-K and is also shown below.</w:t>
      </w:r>
    </w:p>
    <w:p>
      <w:pPr>
        <w:spacing w:after="0" w:line="16" w:lineRule="exact"/>
        <w:rPr>
          <w:rFonts w:ascii="Arial" w:cs="Arial" w:eastAsia="Arial" w:hAnsi="Arial"/>
          <w:sz w:val="14"/>
          <w:szCs w:val="14"/>
          <w:color w:val="auto"/>
        </w:rPr>
      </w:pPr>
    </w:p>
    <w:p>
      <w:pPr>
        <w:ind w:left="340" w:right="420" w:hanging="337"/>
        <w:spacing w:after="0" w:line="275"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define non-GAAP diluted EPS as non-GAAP net income divided by the weighted average shares, on a diluted basis, outstanding during each period.</w:t>
      </w:r>
    </w:p>
    <w:p>
      <w:pPr>
        <w:spacing w:after="0" w:line="16" w:lineRule="exact"/>
        <w:rPr>
          <w:rFonts w:ascii="Arial" w:cs="Arial" w:eastAsia="Arial" w:hAnsi="Arial"/>
          <w:sz w:val="14"/>
          <w:szCs w:val="14"/>
          <w:color w:val="auto"/>
        </w:rPr>
      </w:pPr>
    </w:p>
    <w:p>
      <w:pPr>
        <w:ind w:left="340" w:right="120" w:hanging="337"/>
        <w:spacing w:after="0" w:line="256" w:lineRule="auto"/>
        <w:tabs>
          <w:tab w:leader="none" w:pos="340" w:val="left"/>
        </w:tabs>
        <w:numPr>
          <w:ilvl w:val="0"/>
          <w:numId w:val="21"/>
        </w:numPr>
        <w:rPr>
          <w:rFonts w:ascii="Arial" w:cs="Arial" w:eastAsia="Arial" w:hAnsi="Arial"/>
          <w:sz w:val="14"/>
          <w:szCs w:val="14"/>
          <w:color w:val="auto"/>
        </w:rPr>
      </w:pPr>
      <w:r>
        <w:rPr>
          <w:rFonts w:ascii="Arial" w:cs="Arial" w:eastAsia="Arial" w:hAnsi="Arial"/>
          <w:sz w:val="14"/>
          <w:szCs w:val="14"/>
          <w:color w:val="auto"/>
        </w:rPr>
        <w:t>We define Adjusted EBITDA as net income (loss) (a) minus interest income, (b) plus interest expense, depreciation and amortization, restructuring, loss on sale of businesses, strategic initiative expenses, software project impairment, Russian currency translation write-off, goodwill impairment, acquisition and integration related expenses, and (c) excluding income tax provision or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-869315</wp:posOffset>
            </wp:positionV>
            <wp:extent cx="81026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10260" cy="8255"/>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118110</wp:posOffset>
            </wp:positionV>
            <wp:extent cx="574103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98"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196215</wp:posOffset>
            </wp:positionV>
            <wp:extent cx="6889750" cy="171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0063A6"/>
        </w:rPr>
        <w:t>Compensation Discussion and Analysis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00" w:type="dxa"/>
            <w:vAlign w:val="bottom"/>
          </w:tcPr>
          <w:p>
            <w:pPr>
              <w:ind w:left="20"/>
              <w:spacing w:after="0"/>
              <w:rPr>
                <w:sz w:val="20"/>
                <w:szCs w:val="20"/>
                <w:color w:val="auto"/>
              </w:rPr>
            </w:pPr>
            <w:r>
              <w:rPr>
                <w:rFonts w:ascii="Arial" w:cs="Arial" w:eastAsia="Arial" w:hAnsi="Arial"/>
                <w:sz w:val="14"/>
                <w:szCs w:val="14"/>
                <w:b w:val="1"/>
                <w:bCs w:val="1"/>
                <w:color w:val="auto"/>
              </w:rPr>
              <w:t>TOTAL COMPANY RECONCILIATIONS</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shd w:val="clear" w:color="auto" w:fill="0063A6"/>
          </w:tcPr>
          <w:p>
            <w:pPr>
              <w:spacing w:after="0"/>
              <w:rPr>
                <w:sz w:val="14"/>
                <w:szCs w:val="14"/>
                <w:color w:val="auto"/>
              </w:rPr>
            </w:pPr>
          </w:p>
        </w:tc>
        <w:tc>
          <w:tcPr>
            <w:tcW w:w="280" w:type="dxa"/>
            <w:vAlign w:val="bottom"/>
            <w:shd w:val="clear" w:color="auto" w:fill="0063A6"/>
          </w:tcPr>
          <w:p>
            <w:pPr>
              <w:spacing w:after="0"/>
              <w:rPr>
                <w:sz w:val="14"/>
                <w:szCs w:val="14"/>
                <w:color w:val="auto"/>
              </w:rPr>
            </w:pPr>
          </w:p>
        </w:tc>
        <w:tc>
          <w:tcPr>
            <w:tcW w:w="2500" w:type="dxa"/>
            <w:vAlign w:val="bottom"/>
            <w:gridSpan w:val="6"/>
            <w:shd w:val="clear" w:color="auto" w:fill="0063A6"/>
          </w:tcPr>
          <w:p>
            <w:pPr>
              <w:jc w:val="center"/>
              <w:ind w:right="221"/>
              <w:spacing w:after="0"/>
              <w:rPr>
                <w:sz w:val="20"/>
                <w:szCs w:val="20"/>
                <w:color w:val="auto"/>
              </w:rPr>
            </w:pPr>
            <w:r>
              <w:rPr>
                <w:rFonts w:ascii="Arial" w:cs="Arial" w:eastAsia="Arial" w:hAnsi="Arial"/>
                <w:sz w:val="14"/>
                <w:szCs w:val="14"/>
                <w:b w:val="1"/>
                <w:bCs w:val="1"/>
                <w:color w:val="FFFFFF"/>
                <w:w w:val="99"/>
              </w:rPr>
              <w:t>Year Ended December 31,</w:t>
            </w:r>
          </w:p>
        </w:tc>
        <w:tc>
          <w:tcPr>
            <w:tcW w:w="0" w:type="dxa"/>
            <w:vAlign w:val="bottom"/>
          </w:tcPr>
          <w:p>
            <w:pPr>
              <w:spacing w:after="0"/>
              <w:rPr>
                <w:sz w:val="1"/>
                <w:szCs w:val="1"/>
                <w:color w:val="auto"/>
              </w:rPr>
            </w:pPr>
          </w:p>
        </w:tc>
      </w:tr>
      <w:tr>
        <w:trPr>
          <w:trHeight w:val="332"/>
        </w:trPr>
        <w:tc>
          <w:tcPr>
            <w:tcW w:w="520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per share data</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shd w:val="clear" w:color="auto" w:fill="0063A6"/>
          </w:tcPr>
          <w:p>
            <w:pPr>
              <w:spacing w:after="0"/>
              <w:rPr>
                <w:sz w:val="24"/>
                <w:szCs w:val="24"/>
                <w:color w:val="auto"/>
              </w:rPr>
            </w:pPr>
          </w:p>
        </w:tc>
        <w:tc>
          <w:tcPr>
            <w:tcW w:w="280" w:type="dxa"/>
            <w:vAlign w:val="bottom"/>
            <w:shd w:val="clear" w:color="auto" w:fill="0063A6"/>
          </w:tcPr>
          <w:p>
            <w:pPr>
              <w:spacing w:after="0"/>
              <w:rPr>
                <w:sz w:val="24"/>
                <w:szCs w:val="24"/>
                <w:color w:val="auto"/>
              </w:rPr>
            </w:pPr>
          </w:p>
        </w:tc>
        <w:tc>
          <w:tcPr>
            <w:tcW w:w="600" w:type="dxa"/>
            <w:vAlign w:val="bottom"/>
            <w:shd w:val="clear" w:color="auto" w:fill="0063A6"/>
          </w:tcPr>
          <w:p>
            <w:pPr>
              <w:jc w:val="right"/>
              <w:ind w:right="188"/>
              <w:spacing w:after="0"/>
              <w:rPr>
                <w:sz w:val="20"/>
                <w:szCs w:val="20"/>
                <w:color w:val="auto"/>
              </w:rPr>
            </w:pPr>
            <w:r>
              <w:rPr>
                <w:rFonts w:ascii="Arial" w:cs="Arial" w:eastAsia="Arial" w:hAnsi="Arial"/>
                <w:sz w:val="14"/>
                <w:szCs w:val="14"/>
                <w:b w:val="1"/>
                <w:bCs w:val="1"/>
                <w:color w:val="FFFFFF"/>
              </w:rPr>
              <w:t>2023</w:t>
            </w:r>
          </w:p>
        </w:tc>
        <w:tc>
          <w:tcPr>
            <w:tcW w:w="280" w:type="dxa"/>
            <w:vAlign w:val="bottom"/>
            <w:gridSpan w:val="2"/>
            <w:shd w:val="clear" w:color="auto" w:fill="0063A6"/>
          </w:tcPr>
          <w:p>
            <w:pPr>
              <w:jc w:val="right"/>
              <w:ind w:right="2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shd w:val="clear" w:color="auto" w:fill="0063A6"/>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shd w:val="clear" w:color="auto" w:fill="0063A6"/>
          </w:tcPr>
          <w:p>
            <w:pPr>
              <w:spacing w:after="0"/>
              <w:rPr>
                <w:sz w:val="24"/>
                <w:szCs w:val="24"/>
                <w:color w:val="auto"/>
              </w:rPr>
            </w:pPr>
          </w:p>
        </w:tc>
        <w:tc>
          <w:tcPr>
            <w:tcW w:w="620" w:type="dxa"/>
            <w:vAlign w:val="bottom"/>
            <w:shd w:val="clear" w:color="auto" w:fill="0063A6"/>
          </w:tcPr>
          <w:p>
            <w:pPr>
              <w:jc w:val="right"/>
              <w:ind w:right="221"/>
              <w:spacing w:after="0"/>
              <w:rPr>
                <w:sz w:val="20"/>
                <w:szCs w:val="20"/>
                <w:color w:val="auto"/>
              </w:rPr>
            </w:pPr>
            <w:r>
              <w:rPr>
                <w:rFonts w:ascii="Arial" w:cs="Arial" w:eastAsia="Arial" w:hAnsi="Arial"/>
                <w:sz w:val="14"/>
                <w:szCs w:val="14"/>
                <w:b w:val="1"/>
                <w:bCs w:val="1"/>
                <w:color w:val="FFFFFF"/>
                <w:w w:val="96"/>
              </w:rPr>
              <w:t>2022</w:t>
            </w:r>
          </w:p>
        </w:tc>
        <w:tc>
          <w:tcPr>
            <w:tcW w:w="0" w:type="dxa"/>
            <w:vAlign w:val="bottom"/>
          </w:tcPr>
          <w:p>
            <w:pPr>
              <w:spacing w:after="0"/>
              <w:rPr>
                <w:sz w:val="1"/>
                <w:szCs w:val="1"/>
                <w:color w:val="auto"/>
              </w:rPr>
            </w:pPr>
          </w:p>
        </w:tc>
      </w:tr>
      <w:tr>
        <w:trPr>
          <w:trHeight w:val="150"/>
        </w:trPr>
        <w:tc>
          <w:tcPr>
            <w:tcW w:w="5200" w:type="dxa"/>
            <w:vAlign w:val="bottom"/>
            <w:tcBorders>
              <w:bottom w:val="single" w:sz="8" w:color="0063A6"/>
            </w:tcBorders>
          </w:tcPr>
          <w:p>
            <w:pPr>
              <w:spacing w:after="0"/>
              <w:rPr>
                <w:sz w:val="13"/>
                <w:szCs w:val="13"/>
                <w:color w:val="auto"/>
              </w:rPr>
            </w:pPr>
          </w:p>
        </w:tc>
        <w:tc>
          <w:tcPr>
            <w:tcW w:w="360" w:type="dxa"/>
            <w:vAlign w:val="bottom"/>
            <w:tcBorders>
              <w:bottom w:val="single" w:sz="8" w:color="0063A6"/>
            </w:tcBorders>
          </w:tcPr>
          <w:p>
            <w:pPr>
              <w:spacing w:after="0"/>
              <w:rPr>
                <w:sz w:val="13"/>
                <w:szCs w:val="13"/>
                <w:color w:val="auto"/>
              </w:rPr>
            </w:pPr>
          </w:p>
        </w:tc>
        <w:tc>
          <w:tcPr>
            <w:tcW w:w="240" w:type="dxa"/>
            <w:vAlign w:val="bottom"/>
            <w:tcBorders>
              <w:bottom w:val="single" w:sz="8" w:color="0063A6"/>
            </w:tcBorders>
          </w:tcPr>
          <w:p>
            <w:pPr>
              <w:spacing w:after="0"/>
              <w:rPr>
                <w:sz w:val="13"/>
                <w:szCs w:val="13"/>
                <w:color w:val="auto"/>
              </w:rPr>
            </w:pPr>
          </w:p>
        </w:tc>
        <w:tc>
          <w:tcPr>
            <w:tcW w:w="480" w:type="dxa"/>
            <w:vAlign w:val="bottom"/>
            <w:tcBorders>
              <w:bottom w:val="single" w:sz="8" w:color="0063A6"/>
            </w:tcBorders>
            <w:shd w:val="clear" w:color="auto" w:fill="0063A6"/>
          </w:tcPr>
          <w:p>
            <w:pPr>
              <w:spacing w:after="0"/>
              <w:rPr>
                <w:sz w:val="13"/>
                <w:szCs w:val="13"/>
                <w:color w:val="auto"/>
              </w:rPr>
            </w:pPr>
          </w:p>
        </w:tc>
        <w:tc>
          <w:tcPr>
            <w:tcW w:w="280" w:type="dxa"/>
            <w:vAlign w:val="bottom"/>
            <w:shd w:val="clear" w:color="auto" w:fill="0063A6"/>
          </w:tcPr>
          <w:p>
            <w:pPr>
              <w:spacing w:after="0"/>
              <w:rPr>
                <w:sz w:val="13"/>
                <w:szCs w:val="13"/>
                <w:color w:val="auto"/>
              </w:rPr>
            </w:pPr>
          </w:p>
        </w:tc>
        <w:tc>
          <w:tcPr>
            <w:tcW w:w="600" w:type="dxa"/>
            <w:vAlign w:val="bottom"/>
            <w:shd w:val="clear" w:color="auto" w:fill="0063A6"/>
          </w:tcPr>
          <w:p>
            <w:pPr>
              <w:spacing w:after="0"/>
              <w:rPr>
                <w:sz w:val="13"/>
                <w:szCs w:val="13"/>
                <w:color w:val="auto"/>
              </w:rPr>
            </w:pPr>
          </w:p>
        </w:tc>
        <w:tc>
          <w:tcPr>
            <w:tcW w:w="40" w:type="dxa"/>
            <w:vAlign w:val="bottom"/>
            <w:shd w:val="clear" w:color="auto" w:fill="0063A6"/>
          </w:tcPr>
          <w:p>
            <w:pPr>
              <w:spacing w:after="0"/>
              <w:rPr>
                <w:sz w:val="13"/>
                <w:szCs w:val="13"/>
                <w:color w:val="auto"/>
              </w:rPr>
            </w:pPr>
          </w:p>
        </w:tc>
        <w:tc>
          <w:tcPr>
            <w:tcW w:w="240" w:type="dxa"/>
            <w:vAlign w:val="bottom"/>
            <w:tcBorders>
              <w:bottom w:val="single" w:sz="8" w:color="0063A6"/>
            </w:tcBorders>
            <w:shd w:val="clear" w:color="auto" w:fill="0063A6"/>
          </w:tcPr>
          <w:p>
            <w:pPr>
              <w:spacing w:after="0"/>
              <w:rPr>
                <w:sz w:val="13"/>
                <w:szCs w:val="13"/>
                <w:color w:val="auto"/>
              </w:rPr>
            </w:pPr>
          </w:p>
        </w:tc>
        <w:tc>
          <w:tcPr>
            <w:tcW w:w="720" w:type="dxa"/>
            <w:vAlign w:val="bottom"/>
            <w:tcBorders>
              <w:bottom w:val="single" w:sz="8" w:color="0063A6"/>
            </w:tcBorders>
            <w:shd w:val="clear" w:color="auto" w:fill="0063A6"/>
          </w:tcPr>
          <w:p>
            <w:pPr>
              <w:spacing w:after="0"/>
              <w:rPr>
                <w:sz w:val="13"/>
                <w:szCs w:val="13"/>
                <w:color w:val="auto"/>
              </w:rPr>
            </w:pPr>
          </w:p>
        </w:tc>
        <w:tc>
          <w:tcPr>
            <w:tcW w:w="280" w:type="dxa"/>
            <w:vAlign w:val="bottom"/>
            <w:tcBorders>
              <w:bottom w:val="single" w:sz="8" w:color="0063A6"/>
            </w:tcBorders>
            <w:shd w:val="clear" w:color="auto" w:fill="0063A6"/>
          </w:tcPr>
          <w:p>
            <w:pPr>
              <w:spacing w:after="0"/>
              <w:rPr>
                <w:sz w:val="13"/>
                <w:szCs w:val="13"/>
                <w:color w:val="auto"/>
              </w:rPr>
            </w:pPr>
          </w:p>
        </w:tc>
        <w:tc>
          <w:tcPr>
            <w:tcW w:w="620" w:type="dxa"/>
            <w:vAlign w:val="bottom"/>
            <w:tcBorders>
              <w:bottom w:val="single" w:sz="8" w:color="0063A6"/>
            </w:tcBorders>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5200" w:type="dxa"/>
            <w:vAlign w:val="bottom"/>
          </w:tcPr>
          <w:p>
            <w:pPr>
              <w:ind w:left="20"/>
              <w:spacing w:after="0" w:line="173" w:lineRule="exact"/>
              <w:rPr>
                <w:sz w:val="20"/>
                <w:szCs w:val="20"/>
                <w:color w:val="auto"/>
              </w:rPr>
            </w:pPr>
            <w:r>
              <w:rPr>
                <w:rFonts w:ascii="Arial" w:cs="Arial" w:eastAsia="Arial" w:hAnsi="Arial"/>
                <w:sz w:val="16"/>
                <w:szCs w:val="16"/>
                <w:b w:val="1"/>
                <w:bCs w:val="1"/>
                <w:color w:val="auto"/>
              </w:rPr>
              <w:t>NON-GAAP NET INCOME &amp; DILUTED EPS</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gridSpan w:val="2"/>
          </w:tcPr>
          <w:p>
            <w:pPr>
              <w:jc w:val="right"/>
              <w:ind w:right="2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9"/>
        </w:trPr>
        <w:tc>
          <w:tcPr>
            <w:tcW w:w="5200" w:type="dxa"/>
            <w:vAlign w:val="bottom"/>
          </w:tcPr>
          <w:p>
            <w:pPr>
              <w:ind w:left="200"/>
              <w:spacing w:after="0"/>
              <w:rPr>
                <w:sz w:val="20"/>
                <w:szCs w:val="20"/>
                <w:color w:val="auto"/>
              </w:rPr>
            </w:pPr>
            <w:r>
              <w:rPr>
                <w:rFonts w:ascii="Arial" w:cs="Arial" w:eastAsia="Arial" w:hAnsi="Arial"/>
                <w:sz w:val="16"/>
                <w:szCs w:val="16"/>
                <w:color w:val="auto"/>
              </w:rPr>
              <w:t>GAAP net income (loss) attributable to Itron, Inc.</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240"/>
              <w:spacing w:after="0"/>
              <w:rPr>
                <w:sz w:val="20"/>
                <w:szCs w:val="20"/>
                <w:color w:val="auto"/>
              </w:rPr>
            </w:pPr>
            <w:r>
              <w:rPr>
                <w:rFonts w:ascii="Arial" w:cs="Arial" w:eastAsia="Arial" w:hAnsi="Arial"/>
                <w:sz w:val="16"/>
                <w:szCs w:val="16"/>
                <w:color w:val="auto"/>
              </w:rPr>
              <w:t xml:space="preserve">96,923 </w:t>
            </w:r>
            <w:r>
              <w:rPr>
                <w:rFonts w:ascii="Times New Roman" w:cs="Times New Roman" w:eastAsia="Times New Roman" w:hAnsi="Times New Roman"/>
                <w:sz w:val="3"/>
                <w:szCs w:val="3"/>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(9,732)</w:t>
            </w:r>
          </w:p>
        </w:tc>
        <w:tc>
          <w:tcPr>
            <w:tcW w:w="0" w:type="dxa"/>
            <w:vAlign w:val="bottom"/>
          </w:tcPr>
          <w:p>
            <w:pPr>
              <w:spacing w:after="0"/>
              <w:rPr>
                <w:sz w:val="1"/>
                <w:szCs w:val="1"/>
                <w:color w:val="auto"/>
              </w:rPr>
            </w:pPr>
          </w:p>
        </w:tc>
      </w:tr>
      <w:tr>
        <w:trPr>
          <w:trHeight w:val="346"/>
        </w:trPr>
        <w:tc>
          <w:tcPr>
            <w:tcW w:w="5200" w:type="dxa"/>
            <w:vAlign w:val="bottom"/>
          </w:tcPr>
          <w:p>
            <w:pPr>
              <w:ind w:left="380"/>
              <w:spacing w:after="0"/>
              <w:rPr>
                <w:sz w:val="20"/>
                <w:szCs w:val="20"/>
                <w:color w:val="auto"/>
              </w:rPr>
            </w:pPr>
            <w:r>
              <w:rPr>
                <w:rFonts w:ascii="Arial" w:cs="Arial" w:eastAsia="Arial" w:hAnsi="Arial"/>
                <w:sz w:val="16"/>
                <w:szCs w:val="16"/>
                <w:color w:val="auto"/>
              </w:rPr>
              <w:t>Amortization of intangible assets</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18,918</w:t>
            </w:r>
          </w:p>
        </w:tc>
        <w:tc>
          <w:tcPr>
            <w:tcW w:w="280" w:type="dxa"/>
            <w:vAlign w:val="bottom"/>
            <w:gridSpan w:val="2"/>
          </w:tcPr>
          <w:p>
            <w:pPr>
              <w:jc w:val="right"/>
              <w:ind w:right="2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24"/>
                <w:szCs w:val="24"/>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w w:val="98"/>
              </w:rPr>
              <w:t>25,717</w:t>
            </w:r>
          </w:p>
        </w:tc>
        <w:tc>
          <w:tcPr>
            <w:tcW w:w="0" w:type="dxa"/>
            <w:vAlign w:val="bottom"/>
          </w:tcPr>
          <w:p>
            <w:pPr>
              <w:spacing w:after="0"/>
              <w:rPr>
                <w:sz w:val="1"/>
                <w:szCs w:val="1"/>
                <w:color w:val="auto"/>
              </w:rPr>
            </w:pPr>
          </w:p>
        </w:tc>
      </w:tr>
      <w:tr>
        <w:trPr>
          <w:trHeight w:val="346"/>
        </w:trPr>
        <w:tc>
          <w:tcPr>
            <w:tcW w:w="5200" w:type="dxa"/>
            <w:vAlign w:val="bottom"/>
          </w:tcPr>
          <w:p>
            <w:pPr>
              <w:ind w:left="380"/>
              <w:spacing w:after="0"/>
              <w:rPr>
                <w:sz w:val="20"/>
                <w:szCs w:val="20"/>
                <w:color w:val="auto"/>
              </w:rPr>
            </w:pPr>
            <w:r>
              <w:rPr>
                <w:rFonts w:ascii="Arial" w:cs="Arial" w:eastAsia="Arial" w:hAnsi="Arial"/>
                <w:sz w:val="16"/>
                <w:szCs w:val="16"/>
                <w:color w:val="auto"/>
              </w:rPr>
              <w:t>Amortization of debt placement fees</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3,489</w:t>
            </w:r>
          </w:p>
        </w:tc>
        <w:tc>
          <w:tcPr>
            <w:tcW w:w="280" w:type="dxa"/>
            <w:vAlign w:val="bottom"/>
            <w:gridSpan w:val="2"/>
          </w:tcPr>
          <w:p>
            <w:pPr>
              <w:jc w:val="right"/>
              <w:ind w:right="2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24"/>
                <w:szCs w:val="24"/>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3,323</w:t>
            </w:r>
          </w:p>
        </w:tc>
        <w:tc>
          <w:tcPr>
            <w:tcW w:w="0" w:type="dxa"/>
            <w:vAlign w:val="bottom"/>
          </w:tcPr>
          <w:p>
            <w:pPr>
              <w:spacing w:after="0"/>
              <w:rPr>
                <w:sz w:val="1"/>
                <w:szCs w:val="1"/>
                <w:color w:val="auto"/>
              </w:rPr>
            </w:pPr>
          </w:p>
        </w:tc>
      </w:tr>
      <w:tr>
        <w:trPr>
          <w:trHeight w:val="346"/>
        </w:trPr>
        <w:tc>
          <w:tcPr>
            <w:tcW w:w="5200" w:type="dxa"/>
            <w:vAlign w:val="bottom"/>
          </w:tcPr>
          <w:p>
            <w:pPr>
              <w:ind w:left="380"/>
              <w:spacing w:after="0"/>
              <w:rPr>
                <w:sz w:val="20"/>
                <w:szCs w:val="20"/>
                <w:color w:val="auto"/>
              </w:rPr>
            </w:pPr>
            <w:r>
              <w:rPr>
                <w:rFonts w:ascii="Arial" w:cs="Arial" w:eastAsia="Arial" w:hAnsi="Arial"/>
                <w:sz w:val="16"/>
                <w:szCs w:val="16"/>
                <w:color w:val="auto"/>
              </w:rPr>
              <w:t>Restructuring</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43,989</w:t>
            </w:r>
          </w:p>
        </w:tc>
        <w:tc>
          <w:tcPr>
            <w:tcW w:w="280" w:type="dxa"/>
            <w:vAlign w:val="bottom"/>
            <w:gridSpan w:val="2"/>
          </w:tcPr>
          <w:p>
            <w:pPr>
              <w:jc w:val="right"/>
              <w:ind w:right="2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(13,625)</w:t>
            </w:r>
          </w:p>
        </w:tc>
        <w:tc>
          <w:tcPr>
            <w:tcW w:w="0" w:type="dxa"/>
            <w:vAlign w:val="bottom"/>
          </w:tcPr>
          <w:p>
            <w:pPr>
              <w:spacing w:after="0"/>
              <w:rPr>
                <w:sz w:val="1"/>
                <w:szCs w:val="1"/>
                <w:color w:val="auto"/>
              </w:rPr>
            </w:pPr>
          </w:p>
        </w:tc>
      </w:tr>
      <w:tr>
        <w:trPr>
          <w:trHeight w:val="346"/>
        </w:trPr>
        <w:tc>
          <w:tcPr>
            <w:tcW w:w="5200" w:type="dxa"/>
            <w:vAlign w:val="bottom"/>
          </w:tcPr>
          <w:p>
            <w:pPr>
              <w:ind w:left="380"/>
              <w:spacing w:after="0"/>
              <w:rPr>
                <w:sz w:val="20"/>
                <w:szCs w:val="20"/>
                <w:color w:val="auto"/>
              </w:rPr>
            </w:pPr>
            <w:r>
              <w:rPr>
                <w:rFonts w:ascii="Arial" w:cs="Arial" w:eastAsia="Arial" w:hAnsi="Arial"/>
                <w:sz w:val="16"/>
                <w:szCs w:val="16"/>
                <w:color w:val="auto"/>
              </w:rPr>
              <w:t>Loss on sale of businesses</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667</w:t>
            </w:r>
          </w:p>
        </w:tc>
        <w:tc>
          <w:tcPr>
            <w:tcW w:w="280" w:type="dxa"/>
            <w:vAlign w:val="bottom"/>
            <w:gridSpan w:val="2"/>
          </w:tcPr>
          <w:p>
            <w:pPr>
              <w:jc w:val="right"/>
              <w:ind w:right="2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24"/>
                <w:szCs w:val="24"/>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3,505</w:t>
            </w:r>
          </w:p>
        </w:tc>
        <w:tc>
          <w:tcPr>
            <w:tcW w:w="0" w:type="dxa"/>
            <w:vAlign w:val="bottom"/>
          </w:tcPr>
          <w:p>
            <w:pPr>
              <w:spacing w:after="0"/>
              <w:rPr>
                <w:sz w:val="1"/>
                <w:szCs w:val="1"/>
                <w:color w:val="auto"/>
              </w:rPr>
            </w:pPr>
          </w:p>
        </w:tc>
      </w:tr>
      <w:tr>
        <w:trPr>
          <w:trHeight w:val="346"/>
        </w:trPr>
        <w:tc>
          <w:tcPr>
            <w:tcW w:w="5200" w:type="dxa"/>
            <w:vAlign w:val="bottom"/>
          </w:tcPr>
          <w:p>
            <w:pPr>
              <w:ind w:left="380"/>
              <w:spacing w:after="0"/>
              <w:rPr>
                <w:sz w:val="20"/>
                <w:szCs w:val="20"/>
                <w:color w:val="auto"/>
              </w:rPr>
            </w:pPr>
            <w:r>
              <w:rPr>
                <w:rFonts w:ascii="Arial" w:cs="Arial" w:eastAsia="Arial" w:hAnsi="Arial"/>
                <w:sz w:val="16"/>
                <w:szCs w:val="16"/>
                <w:color w:val="auto"/>
              </w:rPr>
              <w:t>Strategic initiative</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6"/>
                <w:szCs w:val="16"/>
                <w:color w:val="auto"/>
              </w:rPr>
              <w:t>(5)</w:t>
            </w:r>
            <w:r>
              <w:rPr>
                <w:rFonts w:ascii="Times New Roman" w:cs="Times New Roman" w:eastAsia="Times New Roman" w:hAnsi="Times New Roman"/>
                <w:sz w:val="3"/>
                <w:szCs w:val="3"/>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24"/>
                <w:szCs w:val="24"/>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427"/>
        </w:trPr>
        <w:tc>
          <w:tcPr>
            <w:tcW w:w="5200" w:type="dxa"/>
            <w:vAlign w:val="bottom"/>
          </w:tcPr>
          <w:p>
            <w:pPr>
              <w:ind w:left="380"/>
              <w:spacing w:after="0"/>
              <w:rPr>
                <w:sz w:val="20"/>
                <w:szCs w:val="20"/>
                <w:color w:val="auto"/>
              </w:rPr>
            </w:pPr>
            <w:r>
              <w:rPr>
                <w:rFonts w:ascii="Arial" w:cs="Arial" w:eastAsia="Arial" w:hAnsi="Arial"/>
                <w:sz w:val="16"/>
                <w:szCs w:val="16"/>
                <w:color w:val="auto"/>
              </w:rPr>
              <w:t>Software project impairment</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31"/>
                <w:szCs w:val="31"/>
                <w:color w:val="auto"/>
                <w:w w:val="4294942296"/>
                <w:vertAlign w:val="subscript"/>
              </w:rPr>
              <w:t>—</w:t>
            </w:r>
            <w:r>
              <w:rPr>
                <w:rFonts w:ascii="Times New Roman" w:cs="Times New Roman" w:eastAsia="Times New Roman" w:hAnsi="Times New Roman"/>
                <w:sz w:val="2"/>
                <w:szCs w:val="2"/>
                <w:color w:val="auto"/>
                <w:w w:val="4294942296"/>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24"/>
                <w:szCs w:val="24"/>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8,719</w:t>
            </w:r>
          </w:p>
        </w:tc>
        <w:tc>
          <w:tcPr>
            <w:tcW w:w="0" w:type="dxa"/>
            <w:vAlign w:val="bottom"/>
          </w:tcPr>
          <w:p>
            <w:pPr>
              <w:spacing w:after="0"/>
              <w:rPr>
                <w:sz w:val="1"/>
                <w:szCs w:val="1"/>
                <w:color w:val="auto"/>
              </w:rPr>
            </w:pPr>
          </w:p>
        </w:tc>
      </w:tr>
      <w:tr>
        <w:trPr>
          <w:trHeight w:val="264"/>
        </w:trPr>
        <w:tc>
          <w:tcPr>
            <w:tcW w:w="5200" w:type="dxa"/>
            <w:vAlign w:val="bottom"/>
          </w:tcPr>
          <w:p>
            <w:pPr>
              <w:ind w:left="380"/>
              <w:spacing w:after="0"/>
              <w:rPr>
                <w:sz w:val="20"/>
                <w:szCs w:val="20"/>
                <w:color w:val="auto"/>
              </w:rPr>
            </w:pPr>
            <w:r>
              <w:rPr>
                <w:rFonts w:ascii="Arial" w:cs="Arial" w:eastAsia="Arial" w:hAnsi="Arial"/>
                <w:sz w:val="16"/>
                <w:szCs w:val="16"/>
                <w:color w:val="auto"/>
              </w:rPr>
              <w:t>Russian currency translation write-off</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2"/>
                <w:szCs w:val="22"/>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7"/>
                <w:szCs w:val="7"/>
                <w:color w:val="auto"/>
                <w:vertAlign w:val="superscript"/>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22"/>
                <w:szCs w:val="22"/>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1,885</w:t>
            </w:r>
          </w:p>
        </w:tc>
        <w:tc>
          <w:tcPr>
            <w:tcW w:w="0" w:type="dxa"/>
            <w:vAlign w:val="bottom"/>
          </w:tcPr>
          <w:p>
            <w:pPr>
              <w:spacing w:after="0"/>
              <w:rPr>
                <w:sz w:val="1"/>
                <w:szCs w:val="1"/>
                <w:color w:val="auto"/>
              </w:rPr>
            </w:pPr>
          </w:p>
        </w:tc>
      </w:tr>
      <w:tr>
        <w:trPr>
          <w:trHeight w:val="346"/>
        </w:trPr>
        <w:tc>
          <w:tcPr>
            <w:tcW w:w="5200" w:type="dxa"/>
            <w:vAlign w:val="bottom"/>
          </w:tcPr>
          <w:p>
            <w:pPr>
              <w:ind w:left="380"/>
              <w:spacing w:after="0"/>
              <w:rPr>
                <w:sz w:val="20"/>
                <w:szCs w:val="20"/>
                <w:color w:val="auto"/>
              </w:rPr>
            </w:pPr>
            <w:r>
              <w:rPr>
                <w:rFonts w:ascii="Arial" w:cs="Arial" w:eastAsia="Arial" w:hAnsi="Arial"/>
                <w:sz w:val="16"/>
                <w:szCs w:val="16"/>
                <w:color w:val="auto"/>
              </w:rPr>
              <w:t>Goodwill impairment</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7"/>
                <w:szCs w:val="7"/>
                <w:color w:val="auto"/>
                <w:vertAlign w:val="superscript"/>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24"/>
                <w:szCs w:val="24"/>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w w:val="98"/>
              </w:rPr>
              <w:t>38,480</w:t>
            </w:r>
          </w:p>
        </w:tc>
        <w:tc>
          <w:tcPr>
            <w:tcW w:w="0" w:type="dxa"/>
            <w:vAlign w:val="bottom"/>
          </w:tcPr>
          <w:p>
            <w:pPr>
              <w:spacing w:after="0"/>
              <w:rPr>
                <w:sz w:val="1"/>
                <w:szCs w:val="1"/>
                <w:color w:val="auto"/>
              </w:rPr>
            </w:pPr>
          </w:p>
        </w:tc>
      </w:tr>
      <w:tr>
        <w:trPr>
          <w:trHeight w:val="346"/>
        </w:trPr>
        <w:tc>
          <w:tcPr>
            <w:tcW w:w="5200" w:type="dxa"/>
            <w:vAlign w:val="bottom"/>
          </w:tcPr>
          <w:p>
            <w:pPr>
              <w:ind w:left="380"/>
              <w:spacing w:after="0"/>
              <w:rPr>
                <w:sz w:val="20"/>
                <w:szCs w:val="20"/>
                <w:color w:val="auto"/>
              </w:rPr>
            </w:pPr>
            <w:r>
              <w:rPr>
                <w:rFonts w:ascii="Arial" w:cs="Arial" w:eastAsia="Arial" w:hAnsi="Arial"/>
                <w:sz w:val="16"/>
                <w:szCs w:val="16"/>
                <w:color w:val="auto"/>
              </w:rPr>
              <w:t>Acquisition and integration</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144</w:t>
            </w:r>
          </w:p>
        </w:tc>
        <w:tc>
          <w:tcPr>
            <w:tcW w:w="280" w:type="dxa"/>
            <w:vAlign w:val="bottom"/>
            <w:gridSpan w:val="2"/>
          </w:tcPr>
          <w:p>
            <w:pPr>
              <w:jc w:val="right"/>
              <w:ind w:right="2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24"/>
                <w:szCs w:val="24"/>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455"/>
        </w:trPr>
        <w:tc>
          <w:tcPr>
            <w:tcW w:w="5200" w:type="dxa"/>
            <w:vAlign w:val="bottom"/>
          </w:tcPr>
          <w:p>
            <w:pPr>
              <w:ind w:left="380"/>
              <w:spacing w:after="0"/>
              <w:rPr>
                <w:sz w:val="20"/>
                <w:szCs w:val="20"/>
                <w:color w:val="auto"/>
              </w:rPr>
            </w:pPr>
            <w:r>
              <w:rPr>
                <w:rFonts w:ascii="Arial" w:cs="Arial" w:eastAsia="Arial" w:hAnsi="Arial"/>
                <w:sz w:val="16"/>
                <w:szCs w:val="16"/>
                <w:color w:val="auto"/>
              </w:rPr>
              <w:t xml:space="preserve">Income tax effect of non-GAAP adjustments </w:t>
            </w:r>
            <w:r>
              <w:rPr>
                <w:rFonts w:ascii="Arial" w:cs="Arial" w:eastAsia="Arial" w:hAnsi="Arial"/>
                <w:sz w:val="26"/>
                <w:szCs w:val="26"/>
                <w:color w:val="auto"/>
                <w:vertAlign w:val="superscript"/>
              </w:rPr>
              <w:t>(1)</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6"/>
                <w:szCs w:val="16"/>
                <w:color w:val="auto"/>
              </w:rPr>
              <w:t>(10,339)</w:t>
            </w:r>
            <w:r>
              <w:rPr>
                <w:rFonts w:ascii="Times New Roman" w:cs="Times New Roman" w:eastAsia="Times New Roman" w:hAnsi="Times New Roman"/>
                <w:sz w:val="3"/>
                <w:szCs w:val="3"/>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(8,466)</w:t>
            </w:r>
          </w:p>
        </w:tc>
        <w:tc>
          <w:tcPr>
            <w:tcW w:w="0" w:type="dxa"/>
            <w:vAlign w:val="bottom"/>
          </w:tcPr>
          <w:p>
            <w:pPr>
              <w:spacing w:after="0"/>
              <w:rPr>
                <w:sz w:val="1"/>
                <w:szCs w:val="1"/>
                <w:color w:val="auto"/>
              </w:rPr>
            </w:pPr>
          </w:p>
        </w:tc>
      </w:tr>
      <w:tr>
        <w:trPr>
          <w:trHeight w:val="20"/>
        </w:trPr>
        <w:tc>
          <w:tcPr>
            <w:tcW w:w="5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80" w:type="dxa"/>
            <w:vAlign w:val="bottom"/>
            <w:shd w:val="clear" w:color="auto" w:fill="0063A6"/>
          </w:tcPr>
          <w:p>
            <w:pPr>
              <w:spacing w:after="0" w:line="20" w:lineRule="exact"/>
              <w:rPr>
                <w:sz w:val="1"/>
                <w:szCs w:val="1"/>
                <w:color w:val="auto"/>
              </w:rPr>
            </w:pPr>
          </w:p>
        </w:tc>
        <w:tc>
          <w:tcPr>
            <w:tcW w:w="640" w:type="dxa"/>
            <w:vAlign w:val="bottom"/>
            <w:gridSpan w:val="2"/>
            <w:shd w:val="clear" w:color="auto" w:fill="0063A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80" w:type="dxa"/>
            <w:vAlign w:val="bottom"/>
            <w:shd w:val="clear" w:color="auto" w:fill="0063A6"/>
          </w:tcPr>
          <w:p>
            <w:pPr>
              <w:spacing w:after="0" w:line="20" w:lineRule="exact"/>
              <w:rPr>
                <w:sz w:val="1"/>
                <w:szCs w:val="1"/>
                <w:color w:val="auto"/>
              </w:rPr>
            </w:pPr>
          </w:p>
        </w:tc>
        <w:tc>
          <w:tcPr>
            <w:tcW w:w="620" w:type="dxa"/>
            <w:vAlign w:val="bottom"/>
            <w:shd w:val="clear" w:color="auto" w:fill="0063A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9"/>
        </w:trPr>
        <w:tc>
          <w:tcPr>
            <w:tcW w:w="5200" w:type="dxa"/>
            <w:vAlign w:val="bottom"/>
          </w:tcPr>
          <w:p>
            <w:pPr>
              <w:ind w:left="200"/>
              <w:spacing w:after="0"/>
              <w:rPr>
                <w:sz w:val="20"/>
                <w:szCs w:val="20"/>
                <w:color w:val="auto"/>
              </w:rPr>
            </w:pPr>
            <w:r>
              <w:rPr>
                <w:rFonts w:ascii="Arial" w:cs="Arial" w:eastAsia="Arial" w:hAnsi="Arial"/>
                <w:sz w:val="16"/>
                <w:szCs w:val="16"/>
                <w:color w:val="auto"/>
              </w:rPr>
              <w:t>Non-GAAP net income attributable to Itron, Inc.</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240"/>
              <w:spacing w:after="0"/>
              <w:rPr>
                <w:sz w:val="20"/>
                <w:szCs w:val="20"/>
                <w:color w:val="auto"/>
              </w:rPr>
            </w:pPr>
            <w:r>
              <w:rPr>
                <w:rFonts w:ascii="Arial" w:cs="Arial" w:eastAsia="Arial" w:hAnsi="Arial"/>
                <w:sz w:val="16"/>
                <w:szCs w:val="16"/>
                <w:color w:val="auto"/>
                <w:w w:val="99"/>
              </w:rPr>
              <w:t xml:space="preserve">153,786 </w:t>
            </w:r>
            <w:r>
              <w:rPr>
                <w:rFonts w:ascii="Times New Roman" w:cs="Times New Roman" w:eastAsia="Times New Roman" w:hAnsi="Times New Roman"/>
                <w:sz w:val="3"/>
                <w:szCs w:val="3"/>
                <w:color w:val="auto"/>
                <w:w w:val="99"/>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50,987</w:t>
            </w:r>
          </w:p>
        </w:tc>
        <w:tc>
          <w:tcPr>
            <w:tcW w:w="0" w:type="dxa"/>
            <w:vAlign w:val="bottom"/>
          </w:tcPr>
          <w:p>
            <w:pPr>
              <w:spacing w:after="0"/>
              <w:rPr>
                <w:sz w:val="1"/>
                <w:szCs w:val="1"/>
                <w:color w:val="auto"/>
              </w:rPr>
            </w:pPr>
          </w:p>
        </w:tc>
      </w:tr>
      <w:tr>
        <w:trPr>
          <w:trHeight w:val="70"/>
        </w:trPr>
        <w:tc>
          <w:tcPr>
            <w:tcW w:w="5200" w:type="dxa"/>
            <w:vAlign w:val="bottom"/>
          </w:tcPr>
          <w:p>
            <w:pPr>
              <w:spacing w:after="0"/>
              <w:rPr>
                <w:sz w:val="6"/>
                <w:szCs w:val="6"/>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spacing w:after="0"/>
              <w:rPr>
                <w:sz w:val="6"/>
                <w:szCs w:val="6"/>
                <w:color w:val="auto"/>
              </w:rPr>
            </w:pPr>
          </w:p>
        </w:tc>
        <w:tc>
          <w:tcPr>
            <w:tcW w:w="280" w:type="dxa"/>
            <w:vAlign w:val="bottom"/>
            <w:tcBorders>
              <w:bottom w:val="single" w:sz="8" w:color="0063A6"/>
            </w:tcBorders>
          </w:tcPr>
          <w:p>
            <w:pPr>
              <w:spacing w:after="0"/>
              <w:rPr>
                <w:sz w:val="6"/>
                <w:szCs w:val="6"/>
                <w:color w:val="auto"/>
              </w:rPr>
            </w:pPr>
          </w:p>
        </w:tc>
        <w:tc>
          <w:tcPr>
            <w:tcW w:w="600" w:type="dxa"/>
            <w:vAlign w:val="bottom"/>
            <w:tcBorders>
              <w:bottom w:val="single" w:sz="8" w:color="0063A6"/>
            </w:tcBorders>
          </w:tcPr>
          <w:p>
            <w:pPr>
              <w:spacing w:after="0"/>
              <w:rPr>
                <w:sz w:val="6"/>
                <w:szCs w:val="6"/>
                <w:color w:val="auto"/>
              </w:rPr>
            </w:pPr>
          </w:p>
        </w:tc>
        <w:tc>
          <w:tcPr>
            <w:tcW w:w="40" w:type="dxa"/>
            <w:vAlign w:val="bottom"/>
            <w:tcBorders>
              <w:bottom w:val="single" w:sz="8" w:color="0063A6"/>
            </w:tcBorders>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Borders>
              <w:bottom w:val="single" w:sz="8" w:color="0063A6"/>
            </w:tcBorders>
          </w:tcPr>
          <w:p>
            <w:pPr>
              <w:spacing w:after="0"/>
              <w:rPr>
                <w:sz w:val="6"/>
                <w:szCs w:val="6"/>
                <w:color w:val="auto"/>
              </w:rPr>
            </w:pPr>
          </w:p>
        </w:tc>
        <w:tc>
          <w:tcPr>
            <w:tcW w:w="620" w:type="dxa"/>
            <w:vAlign w:val="bottom"/>
            <w:tcBorders>
              <w:bottom w:val="single" w:sz="8" w:color="0063A6"/>
            </w:tcBorders>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52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gridSpan w:val="2"/>
          </w:tcPr>
          <w:p>
            <w:pPr>
              <w:jc w:val="right"/>
              <w:ind w:right="2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9"/>
        </w:trPr>
        <w:tc>
          <w:tcPr>
            <w:tcW w:w="5200" w:type="dxa"/>
            <w:vAlign w:val="bottom"/>
          </w:tcPr>
          <w:p>
            <w:pPr>
              <w:ind w:left="200"/>
              <w:spacing w:after="0"/>
              <w:rPr>
                <w:sz w:val="20"/>
                <w:szCs w:val="20"/>
                <w:color w:val="auto"/>
              </w:rPr>
            </w:pPr>
            <w:r>
              <w:rPr>
                <w:rFonts w:ascii="Arial" w:cs="Arial" w:eastAsia="Arial" w:hAnsi="Arial"/>
                <w:sz w:val="16"/>
                <w:szCs w:val="16"/>
                <w:color w:val="auto"/>
              </w:rPr>
              <w:t>Non-GAAP diluted EPS</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240"/>
              <w:spacing w:after="0"/>
              <w:rPr>
                <w:sz w:val="20"/>
                <w:szCs w:val="20"/>
                <w:color w:val="auto"/>
              </w:rPr>
            </w:pPr>
            <w:r>
              <w:rPr>
                <w:rFonts w:ascii="Arial" w:cs="Arial" w:eastAsia="Arial" w:hAnsi="Arial"/>
                <w:sz w:val="16"/>
                <w:szCs w:val="16"/>
                <w:color w:val="auto"/>
              </w:rPr>
              <w:t xml:space="preserve">3.36 </w:t>
            </w:r>
            <w:r>
              <w:rPr>
                <w:rFonts w:ascii="Times New Roman" w:cs="Times New Roman" w:eastAsia="Times New Roman" w:hAnsi="Times New Roman"/>
                <w:sz w:val="3"/>
                <w:szCs w:val="3"/>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1.13</w:t>
            </w:r>
          </w:p>
        </w:tc>
        <w:tc>
          <w:tcPr>
            <w:tcW w:w="0" w:type="dxa"/>
            <w:vAlign w:val="bottom"/>
          </w:tcPr>
          <w:p>
            <w:pPr>
              <w:spacing w:after="0"/>
              <w:rPr>
                <w:sz w:val="1"/>
                <w:szCs w:val="1"/>
                <w:color w:val="auto"/>
              </w:rPr>
            </w:pPr>
          </w:p>
        </w:tc>
      </w:tr>
      <w:tr>
        <w:trPr>
          <w:trHeight w:val="70"/>
        </w:trPr>
        <w:tc>
          <w:tcPr>
            <w:tcW w:w="5200" w:type="dxa"/>
            <w:vAlign w:val="bottom"/>
          </w:tcPr>
          <w:p>
            <w:pPr>
              <w:spacing w:after="0"/>
              <w:rPr>
                <w:sz w:val="6"/>
                <w:szCs w:val="6"/>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spacing w:after="0"/>
              <w:rPr>
                <w:sz w:val="6"/>
                <w:szCs w:val="6"/>
                <w:color w:val="auto"/>
              </w:rPr>
            </w:pPr>
          </w:p>
        </w:tc>
        <w:tc>
          <w:tcPr>
            <w:tcW w:w="280" w:type="dxa"/>
            <w:vAlign w:val="bottom"/>
            <w:tcBorders>
              <w:bottom w:val="single" w:sz="8" w:color="0063A6"/>
            </w:tcBorders>
          </w:tcPr>
          <w:p>
            <w:pPr>
              <w:spacing w:after="0"/>
              <w:rPr>
                <w:sz w:val="6"/>
                <w:szCs w:val="6"/>
                <w:color w:val="auto"/>
              </w:rPr>
            </w:pPr>
          </w:p>
        </w:tc>
        <w:tc>
          <w:tcPr>
            <w:tcW w:w="600" w:type="dxa"/>
            <w:vAlign w:val="bottom"/>
            <w:tcBorders>
              <w:bottom w:val="single" w:sz="8" w:color="0063A6"/>
            </w:tcBorders>
          </w:tcPr>
          <w:p>
            <w:pPr>
              <w:spacing w:after="0"/>
              <w:rPr>
                <w:sz w:val="6"/>
                <w:szCs w:val="6"/>
                <w:color w:val="auto"/>
              </w:rPr>
            </w:pPr>
          </w:p>
        </w:tc>
        <w:tc>
          <w:tcPr>
            <w:tcW w:w="40" w:type="dxa"/>
            <w:vAlign w:val="bottom"/>
            <w:tcBorders>
              <w:bottom w:val="single" w:sz="8" w:color="0063A6"/>
            </w:tcBorders>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Borders>
              <w:bottom w:val="single" w:sz="8" w:color="0063A6"/>
            </w:tcBorders>
          </w:tcPr>
          <w:p>
            <w:pPr>
              <w:spacing w:after="0"/>
              <w:rPr>
                <w:sz w:val="6"/>
                <w:szCs w:val="6"/>
                <w:color w:val="auto"/>
              </w:rPr>
            </w:pPr>
          </w:p>
        </w:tc>
        <w:tc>
          <w:tcPr>
            <w:tcW w:w="620" w:type="dxa"/>
            <w:vAlign w:val="bottom"/>
            <w:tcBorders>
              <w:bottom w:val="single" w:sz="8" w:color="0063A6"/>
            </w:tcBorders>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52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gridSpan w:val="2"/>
          </w:tcPr>
          <w:p>
            <w:pPr>
              <w:jc w:val="right"/>
              <w:ind w:right="2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59"/>
        </w:trPr>
        <w:tc>
          <w:tcPr>
            <w:tcW w:w="5200" w:type="dxa"/>
            <w:vAlign w:val="bottom"/>
          </w:tcPr>
          <w:p>
            <w:pPr>
              <w:ind w:left="200"/>
              <w:spacing w:after="0"/>
              <w:rPr>
                <w:sz w:val="20"/>
                <w:szCs w:val="20"/>
                <w:color w:val="auto"/>
              </w:rPr>
            </w:pPr>
            <w:r>
              <w:rPr>
                <w:rFonts w:ascii="Arial" w:cs="Arial" w:eastAsia="Arial" w:hAnsi="Arial"/>
                <w:sz w:val="16"/>
                <w:szCs w:val="16"/>
                <w:color w:val="auto"/>
              </w:rPr>
              <w:t>Non-GAAP weighted average common shares outstanding — Diluted</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45,836</w:t>
            </w:r>
          </w:p>
        </w:tc>
        <w:tc>
          <w:tcPr>
            <w:tcW w:w="280" w:type="dxa"/>
            <w:vAlign w:val="bottom"/>
            <w:gridSpan w:val="2"/>
          </w:tcPr>
          <w:p>
            <w:pPr>
              <w:jc w:val="right"/>
              <w:ind w:right="2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24"/>
                <w:szCs w:val="24"/>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w w:val="98"/>
              </w:rPr>
              <w:t>45,305</w:t>
            </w:r>
          </w:p>
        </w:tc>
        <w:tc>
          <w:tcPr>
            <w:tcW w:w="0" w:type="dxa"/>
            <w:vAlign w:val="bottom"/>
          </w:tcPr>
          <w:p>
            <w:pPr>
              <w:spacing w:after="0"/>
              <w:rPr>
                <w:sz w:val="1"/>
                <w:szCs w:val="1"/>
                <w:color w:val="auto"/>
              </w:rPr>
            </w:pPr>
          </w:p>
        </w:tc>
      </w:tr>
      <w:tr>
        <w:trPr>
          <w:trHeight w:val="70"/>
        </w:trPr>
        <w:tc>
          <w:tcPr>
            <w:tcW w:w="5200" w:type="dxa"/>
            <w:vAlign w:val="bottom"/>
          </w:tcPr>
          <w:p>
            <w:pPr>
              <w:spacing w:after="0"/>
              <w:rPr>
                <w:sz w:val="6"/>
                <w:szCs w:val="6"/>
                <w:color w:val="auto"/>
              </w:rPr>
            </w:pPr>
          </w:p>
        </w:tc>
        <w:tc>
          <w:tcPr>
            <w:tcW w:w="360" w:type="dxa"/>
            <w:vAlign w:val="bottom"/>
            <w:vMerge w:val="restart"/>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spacing w:after="0"/>
              <w:rPr>
                <w:sz w:val="6"/>
                <w:szCs w:val="6"/>
                <w:color w:val="auto"/>
              </w:rPr>
            </w:pPr>
          </w:p>
        </w:tc>
        <w:tc>
          <w:tcPr>
            <w:tcW w:w="280" w:type="dxa"/>
            <w:vAlign w:val="bottom"/>
            <w:tcBorders>
              <w:bottom w:val="single" w:sz="8" w:color="0063A6"/>
            </w:tcBorders>
          </w:tcPr>
          <w:p>
            <w:pPr>
              <w:spacing w:after="0"/>
              <w:rPr>
                <w:sz w:val="6"/>
                <w:szCs w:val="6"/>
                <w:color w:val="auto"/>
              </w:rPr>
            </w:pPr>
          </w:p>
        </w:tc>
        <w:tc>
          <w:tcPr>
            <w:tcW w:w="600" w:type="dxa"/>
            <w:vAlign w:val="bottom"/>
            <w:tcBorders>
              <w:bottom w:val="single" w:sz="8" w:color="0063A6"/>
            </w:tcBorders>
          </w:tcPr>
          <w:p>
            <w:pPr>
              <w:spacing w:after="0"/>
              <w:rPr>
                <w:sz w:val="6"/>
                <w:szCs w:val="6"/>
                <w:color w:val="auto"/>
              </w:rPr>
            </w:pPr>
          </w:p>
        </w:tc>
        <w:tc>
          <w:tcPr>
            <w:tcW w:w="40" w:type="dxa"/>
            <w:vAlign w:val="bottom"/>
            <w:tcBorders>
              <w:bottom w:val="single" w:sz="8" w:color="0063A6"/>
            </w:tcBorders>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Borders>
              <w:bottom w:val="single" w:sz="8" w:color="0063A6"/>
            </w:tcBorders>
          </w:tcPr>
          <w:p>
            <w:pPr>
              <w:spacing w:after="0"/>
              <w:rPr>
                <w:sz w:val="6"/>
                <w:szCs w:val="6"/>
                <w:color w:val="auto"/>
              </w:rPr>
            </w:pPr>
          </w:p>
        </w:tc>
        <w:tc>
          <w:tcPr>
            <w:tcW w:w="620" w:type="dxa"/>
            <w:vAlign w:val="bottom"/>
            <w:tcBorders>
              <w:bottom w:val="single" w:sz="8" w:color="0063A6"/>
            </w:tcBorders>
          </w:tcPr>
          <w:p>
            <w:pPr>
              <w:spacing w:after="0"/>
              <w:rPr>
                <w:sz w:val="6"/>
                <w:szCs w:val="6"/>
                <w:color w:val="auto"/>
              </w:rPr>
            </w:pPr>
          </w:p>
        </w:tc>
        <w:tc>
          <w:tcPr>
            <w:tcW w:w="0" w:type="dxa"/>
            <w:vAlign w:val="bottom"/>
          </w:tcPr>
          <w:p>
            <w:pPr>
              <w:spacing w:after="0"/>
              <w:rPr>
                <w:sz w:val="1"/>
                <w:szCs w:val="1"/>
                <w:color w:val="auto"/>
              </w:rPr>
            </w:pPr>
          </w:p>
        </w:tc>
      </w:tr>
      <w:tr>
        <w:trPr>
          <w:trHeight w:val="110"/>
        </w:trPr>
        <w:tc>
          <w:tcPr>
            <w:tcW w:w="5200" w:type="dxa"/>
            <w:vAlign w:val="bottom"/>
          </w:tcPr>
          <w:p>
            <w:pPr>
              <w:spacing w:after="0"/>
              <w:rPr>
                <w:sz w:val="9"/>
                <w:szCs w:val="9"/>
                <w:color w:val="auto"/>
              </w:rPr>
            </w:pPr>
          </w:p>
        </w:tc>
        <w:tc>
          <w:tcPr>
            <w:tcW w:w="360" w:type="dxa"/>
            <w:vAlign w:val="bottom"/>
            <w:vMerge w:val="continue"/>
          </w:tcPr>
          <w:p>
            <w:pPr>
              <w:spacing w:after="0"/>
              <w:rPr>
                <w:sz w:val="9"/>
                <w:szCs w:val="9"/>
                <w:color w:val="auto"/>
              </w:rPr>
            </w:pP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gridSpan w:val="2"/>
          </w:tcPr>
          <w:p>
            <w:pPr>
              <w:jc w:val="right"/>
              <w:ind w:right="2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66"/>
        </w:trPr>
        <w:tc>
          <w:tcPr>
            <w:tcW w:w="5200" w:type="dxa"/>
            <w:vAlign w:val="bottom"/>
          </w:tcPr>
          <w:p>
            <w:pPr>
              <w:ind w:left="20"/>
              <w:spacing w:after="0"/>
              <w:rPr>
                <w:sz w:val="20"/>
                <w:szCs w:val="20"/>
                <w:color w:val="auto"/>
              </w:rPr>
            </w:pPr>
            <w:r>
              <w:rPr>
                <w:rFonts w:ascii="Arial" w:cs="Arial" w:eastAsia="Arial" w:hAnsi="Arial"/>
                <w:sz w:val="16"/>
                <w:szCs w:val="16"/>
                <w:b w:val="1"/>
                <w:bCs w:val="1"/>
                <w:color w:val="auto"/>
              </w:rPr>
              <w:t>ADJUSTED EBITDA</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280" w:type="dxa"/>
            <w:vAlign w:val="bottom"/>
            <w:gridSpan w:val="2"/>
          </w:tcPr>
          <w:p>
            <w:pPr>
              <w:jc w:val="right"/>
              <w:ind w:right="2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9"/>
        </w:trPr>
        <w:tc>
          <w:tcPr>
            <w:tcW w:w="5200" w:type="dxa"/>
            <w:vAlign w:val="bottom"/>
          </w:tcPr>
          <w:p>
            <w:pPr>
              <w:ind w:left="200"/>
              <w:spacing w:after="0"/>
              <w:rPr>
                <w:sz w:val="20"/>
                <w:szCs w:val="20"/>
                <w:color w:val="auto"/>
              </w:rPr>
            </w:pPr>
            <w:r>
              <w:rPr>
                <w:rFonts w:ascii="Arial" w:cs="Arial" w:eastAsia="Arial" w:hAnsi="Arial"/>
                <w:sz w:val="16"/>
                <w:szCs w:val="16"/>
                <w:color w:val="auto"/>
              </w:rPr>
              <w:t>GAAP net income (loss) attributable to Itron, Inc.</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96,923</w:t>
            </w:r>
          </w:p>
        </w:tc>
        <w:tc>
          <w:tcPr>
            <w:tcW w:w="280" w:type="dxa"/>
            <w:vAlign w:val="bottom"/>
            <w:gridSpan w:val="2"/>
          </w:tcPr>
          <w:p>
            <w:pPr>
              <w:jc w:val="right"/>
              <w:ind w:right="2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(9,732)</w:t>
            </w:r>
          </w:p>
        </w:tc>
        <w:tc>
          <w:tcPr>
            <w:tcW w:w="0" w:type="dxa"/>
            <w:vAlign w:val="bottom"/>
          </w:tcPr>
          <w:p>
            <w:pPr>
              <w:spacing w:after="0"/>
              <w:rPr>
                <w:sz w:val="1"/>
                <w:szCs w:val="1"/>
                <w:color w:val="auto"/>
              </w:rPr>
            </w:pPr>
          </w:p>
        </w:tc>
      </w:tr>
      <w:tr>
        <w:trPr>
          <w:trHeight w:val="346"/>
        </w:trPr>
        <w:tc>
          <w:tcPr>
            <w:tcW w:w="5200" w:type="dxa"/>
            <w:vAlign w:val="bottom"/>
          </w:tcPr>
          <w:p>
            <w:pPr>
              <w:ind w:left="380"/>
              <w:spacing w:after="0"/>
              <w:rPr>
                <w:sz w:val="20"/>
                <w:szCs w:val="20"/>
                <w:color w:val="auto"/>
              </w:rPr>
            </w:pPr>
            <w:r>
              <w:rPr>
                <w:rFonts w:ascii="Arial" w:cs="Arial" w:eastAsia="Arial" w:hAnsi="Arial"/>
                <w:sz w:val="16"/>
                <w:szCs w:val="16"/>
                <w:color w:val="auto"/>
              </w:rPr>
              <w:t>Interest income</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6"/>
                <w:szCs w:val="16"/>
                <w:color w:val="auto"/>
              </w:rPr>
              <w:t>(9,314)</w:t>
            </w:r>
            <w:r>
              <w:rPr>
                <w:rFonts w:ascii="Times New Roman" w:cs="Times New Roman" w:eastAsia="Times New Roman" w:hAnsi="Times New Roman"/>
                <w:sz w:val="3"/>
                <w:szCs w:val="3"/>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(2,633)</w:t>
            </w:r>
          </w:p>
        </w:tc>
        <w:tc>
          <w:tcPr>
            <w:tcW w:w="0" w:type="dxa"/>
            <w:vAlign w:val="bottom"/>
          </w:tcPr>
          <w:p>
            <w:pPr>
              <w:spacing w:after="0"/>
              <w:rPr>
                <w:sz w:val="1"/>
                <w:szCs w:val="1"/>
                <w:color w:val="auto"/>
              </w:rPr>
            </w:pPr>
          </w:p>
        </w:tc>
      </w:tr>
      <w:tr>
        <w:trPr>
          <w:trHeight w:val="346"/>
        </w:trPr>
        <w:tc>
          <w:tcPr>
            <w:tcW w:w="5200" w:type="dxa"/>
            <w:vAlign w:val="bottom"/>
          </w:tcPr>
          <w:p>
            <w:pPr>
              <w:ind w:left="380"/>
              <w:spacing w:after="0"/>
              <w:rPr>
                <w:sz w:val="20"/>
                <w:szCs w:val="20"/>
                <w:color w:val="auto"/>
              </w:rPr>
            </w:pPr>
            <w:r>
              <w:rPr>
                <w:rFonts w:ascii="Arial" w:cs="Arial" w:eastAsia="Arial" w:hAnsi="Arial"/>
                <w:sz w:val="16"/>
                <w:szCs w:val="16"/>
                <w:color w:val="auto"/>
              </w:rPr>
              <w:t>Interest expense</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8,349</w:t>
            </w:r>
          </w:p>
        </w:tc>
        <w:tc>
          <w:tcPr>
            <w:tcW w:w="280" w:type="dxa"/>
            <w:vAlign w:val="bottom"/>
            <w:gridSpan w:val="2"/>
          </w:tcPr>
          <w:p>
            <w:pPr>
              <w:jc w:val="right"/>
              <w:ind w:right="2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24"/>
                <w:szCs w:val="24"/>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6,724</w:t>
            </w:r>
          </w:p>
        </w:tc>
        <w:tc>
          <w:tcPr>
            <w:tcW w:w="0" w:type="dxa"/>
            <w:vAlign w:val="bottom"/>
          </w:tcPr>
          <w:p>
            <w:pPr>
              <w:spacing w:after="0"/>
              <w:rPr>
                <w:sz w:val="1"/>
                <w:szCs w:val="1"/>
                <w:color w:val="auto"/>
              </w:rPr>
            </w:pPr>
          </w:p>
        </w:tc>
      </w:tr>
      <w:tr>
        <w:trPr>
          <w:trHeight w:val="346"/>
        </w:trPr>
        <w:tc>
          <w:tcPr>
            <w:tcW w:w="5200" w:type="dxa"/>
            <w:vAlign w:val="bottom"/>
          </w:tcPr>
          <w:p>
            <w:pPr>
              <w:ind w:left="380"/>
              <w:spacing w:after="0"/>
              <w:rPr>
                <w:sz w:val="20"/>
                <w:szCs w:val="20"/>
                <w:color w:val="auto"/>
              </w:rPr>
            </w:pPr>
            <w:r>
              <w:rPr>
                <w:rFonts w:ascii="Arial" w:cs="Arial" w:eastAsia="Arial" w:hAnsi="Arial"/>
                <w:sz w:val="16"/>
                <w:szCs w:val="16"/>
                <w:color w:val="auto"/>
              </w:rPr>
              <w:t>Income tax (benefit) provision</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29,068</w:t>
            </w:r>
          </w:p>
        </w:tc>
        <w:tc>
          <w:tcPr>
            <w:tcW w:w="280" w:type="dxa"/>
            <w:vAlign w:val="bottom"/>
            <w:gridSpan w:val="2"/>
          </w:tcPr>
          <w:p>
            <w:pPr>
              <w:jc w:val="right"/>
              <w:ind w:right="2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(6,196)</w:t>
            </w:r>
          </w:p>
        </w:tc>
        <w:tc>
          <w:tcPr>
            <w:tcW w:w="0" w:type="dxa"/>
            <w:vAlign w:val="bottom"/>
          </w:tcPr>
          <w:p>
            <w:pPr>
              <w:spacing w:after="0"/>
              <w:rPr>
                <w:sz w:val="1"/>
                <w:szCs w:val="1"/>
                <w:color w:val="auto"/>
              </w:rPr>
            </w:pPr>
          </w:p>
        </w:tc>
      </w:tr>
      <w:tr>
        <w:trPr>
          <w:trHeight w:val="346"/>
        </w:trPr>
        <w:tc>
          <w:tcPr>
            <w:tcW w:w="5200" w:type="dxa"/>
            <w:vAlign w:val="bottom"/>
          </w:tcPr>
          <w:p>
            <w:pPr>
              <w:ind w:left="380"/>
              <w:spacing w:after="0"/>
              <w:rPr>
                <w:sz w:val="20"/>
                <w:szCs w:val="20"/>
                <w:color w:val="auto"/>
              </w:rPr>
            </w:pPr>
            <w:r>
              <w:rPr>
                <w:rFonts w:ascii="Arial" w:cs="Arial" w:eastAsia="Arial" w:hAnsi="Arial"/>
                <w:sz w:val="16"/>
                <w:szCs w:val="16"/>
                <w:color w:val="auto"/>
              </w:rPr>
              <w:t>Depreciation and amortization</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55,763</w:t>
            </w:r>
          </w:p>
        </w:tc>
        <w:tc>
          <w:tcPr>
            <w:tcW w:w="280" w:type="dxa"/>
            <w:vAlign w:val="bottom"/>
            <w:gridSpan w:val="2"/>
          </w:tcPr>
          <w:p>
            <w:pPr>
              <w:jc w:val="right"/>
              <w:ind w:right="2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24"/>
                <w:szCs w:val="24"/>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w w:val="98"/>
              </w:rPr>
              <w:t>66,763</w:t>
            </w:r>
          </w:p>
        </w:tc>
        <w:tc>
          <w:tcPr>
            <w:tcW w:w="0" w:type="dxa"/>
            <w:vAlign w:val="bottom"/>
          </w:tcPr>
          <w:p>
            <w:pPr>
              <w:spacing w:after="0"/>
              <w:rPr>
                <w:sz w:val="1"/>
                <w:szCs w:val="1"/>
                <w:color w:val="auto"/>
              </w:rPr>
            </w:pPr>
          </w:p>
        </w:tc>
      </w:tr>
      <w:tr>
        <w:trPr>
          <w:trHeight w:val="346"/>
        </w:trPr>
        <w:tc>
          <w:tcPr>
            <w:tcW w:w="5200" w:type="dxa"/>
            <w:vAlign w:val="bottom"/>
          </w:tcPr>
          <w:p>
            <w:pPr>
              <w:ind w:left="380"/>
              <w:spacing w:after="0"/>
              <w:rPr>
                <w:sz w:val="20"/>
                <w:szCs w:val="20"/>
                <w:color w:val="auto"/>
              </w:rPr>
            </w:pPr>
            <w:r>
              <w:rPr>
                <w:rFonts w:ascii="Arial" w:cs="Arial" w:eastAsia="Arial" w:hAnsi="Arial"/>
                <w:sz w:val="16"/>
                <w:szCs w:val="16"/>
                <w:color w:val="auto"/>
              </w:rPr>
              <w:t>Restructuring</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43,989</w:t>
            </w:r>
          </w:p>
        </w:tc>
        <w:tc>
          <w:tcPr>
            <w:tcW w:w="280" w:type="dxa"/>
            <w:vAlign w:val="bottom"/>
            <w:gridSpan w:val="2"/>
          </w:tcPr>
          <w:p>
            <w:pPr>
              <w:jc w:val="right"/>
              <w:ind w:right="2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900" w:type="dxa"/>
            <w:vAlign w:val="bottom"/>
            <w:gridSpan w:val="2"/>
          </w:tcPr>
          <w:p>
            <w:pPr>
              <w:jc w:val="right"/>
              <w:spacing w:after="0"/>
              <w:rPr>
                <w:sz w:val="20"/>
                <w:szCs w:val="20"/>
                <w:color w:val="auto"/>
              </w:rPr>
            </w:pPr>
            <w:r>
              <w:rPr>
                <w:rFonts w:ascii="Arial" w:cs="Arial" w:eastAsia="Arial" w:hAnsi="Arial"/>
                <w:sz w:val="16"/>
                <w:szCs w:val="16"/>
                <w:color w:val="auto"/>
              </w:rPr>
              <w:t>(13,625)</w:t>
            </w:r>
          </w:p>
        </w:tc>
        <w:tc>
          <w:tcPr>
            <w:tcW w:w="0" w:type="dxa"/>
            <w:vAlign w:val="bottom"/>
          </w:tcPr>
          <w:p>
            <w:pPr>
              <w:spacing w:after="0"/>
              <w:rPr>
                <w:sz w:val="1"/>
                <w:szCs w:val="1"/>
                <w:color w:val="auto"/>
              </w:rPr>
            </w:pPr>
          </w:p>
        </w:tc>
      </w:tr>
      <w:tr>
        <w:trPr>
          <w:trHeight w:val="346"/>
        </w:trPr>
        <w:tc>
          <w:tcPr>
            <w:tcW w:w="5200" w:type="dxa"/>
            <w:vAlign w:val="bottom"/>
          </w:tcPr>
          <w:p>
            <w:pPr>
              <w:ind w:left="380"/>
              <w:spacing w:after="0"/>
              <w:rPr>
                <w:sz w:val="20"/>
                <w:szCs w:val="20"/>
                <w:color w:val="auto"/>
              </w:rPr>
            </w:pPr>
            <w:r>
              <w:rPr>
                <w:rFonts w:ascii="Arial" w:cs="Arial" w:eastAsia="Arial" w:hAnsi="Arial"/>
                <w:sz w:val="16"/>
                <w:szCs w:val="16"/>
                <w:color w:val="auto"/>
              </w:rPr>
              <w:t>Loss on sale of businesses</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667</w:t>
            </w:r>
          </w:p>
        </w:tc>
        <w:tc>
          <w:tcPr>
            <w:tcW w:w="280" w:type="dxa"/>
            <w:vAlign w:val="bottom"/>
            <w:gridSpan w:val="2"/>
          </w:tcPr>
          <w:p>
            <w:pPr>
              <w:jc w:val="right"/>
              <w:ind w:right="2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24"/>
                <w:szCs w:val="24"/>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3,505</w:t>
            </w:r>
          </w:p>
        </w:tc>
        <w:tc>
          <w:tcPr>
            <w:tcW w:w="0" w:type="dxa"/>
            <w:vAlign w:val="bottom"/>
          </w:tcPr>
          <w:p>
            <w:pPr>
              <w:spacing w:after="0"/>
              <w:rPr>
                <w:sz w:val="1"/>
                <w:szCs w:val="1"/>
                <w:color w:val="auto"/>
              </w:rPr>
            </w:pPr>
          </w:p>
        </w:tc>
      </w:tr>
      <w:tr>
        <w:trPr>
          <w:trHeight w:val="346"/>
        </w:trPr>
        <w:tc>
          <w:tcPr>
            <w:tcW w:w="5200" w:type="dxa"/>
            <w:vAlign w:val="bottom"/>
          </w:tcPr>
          <w:p>
            <w:pPr>
              <w:ind w:left="380"/>
              <w:spacing w:after="0"/>
              <w:rPr>
                <w:sz w:val="20"/>
                <w:szCs w:val="20"/>
                <w:color w:val="auto"/>
              </w:rPr>
            </w:pPr>
            <w:r>
              <w:rPr>
                <w:rFonts w:ascii="Arial" w:cs="Arial" w:eastAsia="Arial" w:hAnsi="Arial"/>
                <w:sz w:val="16"/>
                <w:szCs w:val="16"/>
                <w:color w:val="auto"/>
              </w:rPr>
              <w:t>Strategic initiative</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6"/>
                <w:szCs w:val="16"/>
                <w:color w:val="auto"/>
              </w:rPr>
              <w:t>(5)</w:t>
            </w:r>
            <w:r>
              <w:rPr>
                <w:rFonts w:ascii="Times New Roman" w:cs="Times New Roman" w:eastAsia="Times New Roman" w:hAnsi="Times New Roman"/>
                <w:sz w:val="3"/>
                <w:szCs w:val="3"/>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24"/>
                <w:szCs w:val="24"/>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346"/>
        </w:trPr>
        <w:tc>
          <w:tcPr>
            <w:tcW w:w="5200" w:type="dxa"/>
            <w:vAlign w:val="bottom"/>
          </w:tcPr>
          <w:p>
            <w:pPr>
              <w:ind w:left="380"/>
              <w:spacing w:after="0"/>
              <w:rPr>
                <w:sz w:val="20"/>
                <w:szCs w:val="20"/>
                <w:color w:val="auto"/>
              </w:rPr>
            </w:pPr>
            <w:r>
              <w:rPr>
                <w:rFonts w:ascii="Arial" w:cs="Arial" w:eastAsia="Arial" w:hAnsi="Arial"/>
                <w:sz w:val="16"/>
                <w:szCs w:val="16"/>
                <w:color w:val="auto"/>
              </w:rPr>
              <w:t>Software project impairment</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3"/>
                <w:szCs w:val="3"/>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24"/>
                <w:szCs w:val="24"/>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8,719</w:t>
            </w:r>
          </w:p>
        </w:tc>
        <w:tc>
          <w:tcPr>
            <w:tcW w:w="0" w:type="dxa"/>
            <w:vAlign w:val="bottom"/>
          </w:tcPr>
          <w:p>
            <w:pPr>
              <w:spacing w:after="0"/>
              <w:rPr>
                <w:sz w:val="1"/>
                <w:szCs w:val="1"/>
                <w:color w:val="auto"/>
              </w:rPr>
            </w:pPr>
          </w:p>
        </w:tc>
      </w:tr>
      <w:tr>
        <w:trPr>
          <w:trHeight w:val="346"/>
        </w:trPr>
        <w:tc>
          <w:tcPr>
            <w:tcW w:w="5200" w:type="dxa"/>
            <w:vAlign w:val="bottom"/>
          </w:tcPr>
          <w:p>
            <w:pPr>
              <w:ind w:left="380"/>
              <w:spacing w:after="0"/>
              <w:rPr>
                <w:sz w:val="20"/>
                <w:szCs w:val="20"/>
                <w:color w:val="auto"/>
              </w:rPr>
            </w:pPr>
            <w:r>
              <w:rPr>
                <w:rFonts w:ascii="Arial" w:cs="Arial" w:eastAsia="Arial" w:hAnsi="Arial"/>
                <w:sz w:val="16"/>
                <w:szCs w:val="16"/>
                <w:color w:val="auto"/>
              </w:rPr>
              <w:t>Russian currency translation write-off</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7"/>
                <w:szCs w:val="7"/>
                <w:color w:val="auto"/>
                <w:vertAlign w:val="superscript"/>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24"/>
                <w:szCs w:val="24"/>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1,885</w:t>
            </w:r>
          </w:p>
        </w:tc>
        <w:tc>
          <w:tcPr>
            <w:tcW w:w="0" w:type="dxa"/>
            <w:vAlign w:val="bottom"/>
          </w:tcPr>
          <w:p>
            <w:pPr>
              <w:spacing w:after="0"/>
              <w:rPr>
                <w:sz w:val="1"/>
                <w:szCs w:val="1"/>
                <w:color w:val="auto"/>
              </w:rPr>
            </w:pPr>
          </w:p>
        </w:tc>
      </w:tr>
      <w:tr>
        <w:trPr>
          <w:trHeight w:val="346"/>
        </w:trPr>
        <w:tc>
          <w:tcPr>
            <w:tcW w:w="5200" w:type="dxa"/>
            <w:vAlign w:val="bottom"/>
          </w:tcPr>
          <w:p>
            <w:pPr>
              <w:ind w:left="380"/>
              <w:spacing w:after="0"/>
              <w:rPr>
                <w:sz w:val="20"/>
                <w:szCs w:val="20"/>
                <w:color w:val="auto"/>
              </w:rPr>
            </w:pPr>
            <w:r>
              <w:rPr>
                <w:rFonts w:ascii="Arial" w:cs="Arial" w:eastAsia="Arial" w:hAnsi="Arial"/>
                <w:sz w:val="16"/>
                <w:szCs w:val="16"/>
                <w:color w:val="auto"/>
              </w:rPr>
              <w:t>Goodwill impairment</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880" w:type="dxa"/>
            <w:vAlign w:val="bottom"/>
            <w:gridSpan w:val="3"/>
          </w:tcPr>
          <w:p>
            <w:pPr>
              <w:jc w:val="right"/>
              <w:ind w:right="240"/>
              <w:spacing w:after="0"/>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3"/>
                <w:szCs w:val="3"/>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24"/>
                <w:szCs w:val="24"/>
                <w:color w:val="auto"/>
              </w:rPr>
            </w:pPr>
          </w:p>
        </w:tc>
        <w:tc>
          <w:tcPr>
            <w:tcW w:w="620" w:type="dxa"/>
            <w:vAlign w:val="bottom"/>
          </w:tcPr>
          <w:p>
            <w:pPr>
              <w:jc w:val="right"/>
              <w:ind w:right="41"/>
              <w:spacing w:after="0"/>
              <w:rPr>
                <w:sz w:val="20"/>
                <w:szCs w:val="20"/>
                <w:color w:val="auto"/>
              </w:rPr>
            </w:pPr>
            <w:r>
              <w:rPr>
                <w:rFonts w:ascii="Arial" w:cs="Arial" w:eastAsia="Arial" w:hAnsi="Arial"/>
                <w:sz w:val="16"/>
                <w:szCs w:val="16"/>
                <w:color w:val="auto"/>
                <w:w w:val="98"/>
              </w:rPr>
              <w:t>38,480</w:t>
            </w:r>
          </w:p>
        </w:tc>
        <w:tc>
          <w:tcPr>
            <w:tcW w:w="0" w:type="dxa"/>
            <w:vAlign w:val="bottom"/>
          </w:tcPr>
          <w:p>
            <w:pPr>
              <w:spacing w:after="0"/>
              <w:rPr>
                <w:sz w:val="1"/>
                <w:szCs w:val="1"/>
                <w:color w:val="auto"/>
              </w:rPr>
            </w:pPr>
          </w:p>
        </w:tc>
      </w:tr>
      <w:tr>
        <w:trPr>
          <w:trHeight w:val="346"/>
        </w:trPr>
        <w:tc>
          <w:tcPr>
            <w:tcW w:w="5200" w:type="dxa"/>
            <w:vAlign w:val="bottom"/>
          </w:tcPr>
          <w:p>
            <w:pPr>
              <w:ind w:left="380"/>
              <w:spacing w:after="0"/>
              <w:rPr>
                <w:sz w:val="20"/>
                <w:szCs w:val="20"/>
                <w:color w:val="auto"/>
              </w:rPr>
            </w:pPr>
            <w:r>
              <w:rPr>
                <w:rFonts w:ascii="Arial" w:cs="Arial" w:eastAsia="Arial" w:hAnsi="Arial"/>
                <w:sz w:val="16"/>
                <w:szCs w:val="16"/>
                <w:color w:val="auto"/>
              </w:rPr>
              <w:t>Acquisition and integration</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6"/>
                <w:szCs w:val="16"/>
                <w:color w:val="auto"/>
              </w:rPr>
              <w:t>144</w:t>
            </w:r>
          </w:p>
        </w:tc>
        <w:tc>
          <w:tcPr>
            <w:tcW w:w="280" w:type="dxa"/>
            <w:vAlign w:val="bottom"/>
            <w:gridSpan w:val="2"/>
          </w:tcPr>
          <w:p>
            <w:pPr>
              <w:jc w:val="right"/>
              <w:ind w:right="24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spacing w:after="0"/>
              <w:rPr>
                <w:sz w:val="24"/>
                <w:szCs w:val="24"/>
                <w:color w:val="auto"/>
              </w:rPr>
            </w:pP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506</w:t>
            </w:r>
          </w:p>
        </w:tc>
        <w:tc>
          <w:tcPr>
            <w:tcW w:w="0" w:type="dxa"/>
            <w:vAlign w:val="bottom"/>
          </w:tcPr>
          <w:p>
            <w:pPr>
              <w:spacing w:after="0"/>
              <w:rPr>
                <w:sz w:val="1"/>
                <w:szCs w:val="1"/>
                <w:color w:val="auto"/>
              </w:rPr>
            </w:pPr>
          </w:p>
        </w:tc>
      </w:tr>
      <w:tr>
        <w:trPr>
          <w:trHeight w:val="70"/>
        </w:trPr>
        <w:tc>
          <w:tcPr>
            <w:tcW w:w="5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720" w:type="dxa"/>
            <w:vAlign w:val="bottom"/>
            <w:gridSpan w:val="2"/>
          </w:tcPr>
          <w:p>
            <w:pPr>
              <w:spacing w:after="0"/>
              <w:rPr>
                <w:sz w:val="6"/>
                <w:szCs w:val="6"/>
                <w:color w:val="auto"/>
              </w:rPr>
            </w:pPr>
          </w:p>
        </w:tc>
        <w:tc>
          <w:tcPr>
            <w:tcW w:w="280" w:type="dxa"/>
            <w:vAlign w:val="bottom"/>
            <w:tcBorders>
              <w:bottom w:val="single" w:sz="8" w:color="0063A6"/>
            </w:tcBorders>
          </w:tcPr>
          <w:p>
            <w:pPr>
              <w:spacing w:after="0"/>
              <w:rPr>
                <w:sz w:val="6"/>
                <w:szCs w:val="6"/>
                <w:color w:val="auto"/>
              </w:rPr>
            </w:pPr>
          </w:p>
        </w:tc>
        <w:tc>
          <w:tcPr>
            <w:tcW w:w="640" w:type="dxa"/>
            <w:vAlign w:val="bottom"/>
            <w:tcBorders>
              <w:bottom w:val="single" w:sz="8" w:color="0063A6"/>
            </w:tcBorders>
            <w:gridSpan w:val="2"/>
          </w:tcPr>
          <w:p>
            <w:pPr>
              <w:spacing w:after="0"/>
              <w:rPr>
                <w:sz w:val="6"/>
                <w:szCs w:val="6"/>
                <w:color w:val="auto"/>
              </w:rPr>
            </w:pPr>
          </w:p>
        </w:tc>
        <w:tc>
          <w:tcPr>
            <w:tcW w:w="240" w:type="dxa"/>
            <w:vAlign w:val="bottom"/>
          </w:tcPr>
          <w:p>
            <w:pPr>
              <w:spacing w:after="0"/>
              <w:rPr>
                <w:sz w:val="6"/>
                <w:szCs w:val="6"/>
                <w:color w:val="auto"/>
              </w:rPr>
            </w:pPr>
          </w:p>
        </w:tc>
        <w:tc>
          <w:tcPr>
            <w:tcW w:w="720" w:type="dxa"/>
            <w:vAlign w:val="bottom"/>
          </w:tcPr>
          <w:p>
            <w:pPr>
              <w:spacing w:after="0"/>
              <w:rPr>
                <w:sz w:val="6"/>
                <w:szCs w:val="6"/>
                <w:color w:val="auto"/>
              </w:rPr>
            </w:pPr>
          </w:p>
        </w:tc>
        <w:tc>
          <w:tcPr>
            <w:tcW w:w="280" w:type="dxa"/>
            <w:vAlign w:val="bottom"/>
            <w:tcBorders>
              <w:bottom w:val="single" w:sz="8" w:color="0063A6"/>
            </w:tcBorders>
          </w:tcPr>
          <w:p>
            <w:pPr>
              <w:spacing w:after="0"/>
              <w:rPr>
                <w:sz w:val="6"/>
                <w:szCs w:val="6"/>
                <w:color w:val="auto"/>
              </w:rPr>
            </w:pPr>
          </w:p>
        </w:tc>
        <w:tc>
          <w:tcPr>
            <w:tcW w:w="620" w:type="dxa"/>
            <w:vAlign w:val="bottom"/>
            <w:tcBorders>
              <w:bottom w:val="single" w:sz="8" w:color="0063A6"/>
            </w:tcBorders>
          </w:tcPr>
          <w:p>
            <w:pPr>
              <w:spacing w:after="0"/>
              <w:rPr>
                <w:sz w:val="6"/>
                <w:szCs w:val="6"/>
                <w:color w:val="auto"/>
              </w:rPr>
            </w:pPr>
          </w:p>
        </w:tc>
        <w:tc>
          <w:tcPr>
            <w:tcW w:w="0" w:type="dxa"/>
            <w:vAlign w:val="bottom"/>
          </w:tcPr>
          <w:p>
            <w:pPr>
              <w:spacing w:after="0"/>
              <w:rPr>
                <w:sz w:val="1"/>
                <w:szCs w:val="1"/>
                <w:color w:val="auto"/>
              </w:rPr>
            </w:pPr>
          </w:p>
        </w:tc>
      </w:tr>
      <w:tr>
        <w:trPr>
          <w:trHeight w:val="269"/>
        </w:trPr>
        <w:tc>
          <w:tcPr>
            <w:tcW w:w="5200" w:type="dxa"/>
            <w:vAlign w:val="bottom"/>
          </w:tcPr>
          <w:p>
            <w:pPr>
              <w:ind w:left="200"/>
              <w:spacing w:after="0"/>
              <w:rPr>
                <w:sz w:val="20"/>
                <w:szCs w:val="20"/>
                <w:color w:val="auto"/>
              </w:rPr>
            </w:pPr>
            <w:r>
              <w:rPr>
                <w:rFonts w:ascii="Arial" w:cs="Arial" w:eastAsia="Arial" w:hAnsi="Arial"/>
                <w:sz w:val="16"/>
                <w:szCs w:val="16"/>
                <w:color w:val="auto"/>
              </w:rPr>
              <w:t>Adjusted EBITDA</w:t>
            </w:r>
          </w:p>
        </w:tc>
        <w:tc>
          <w:tcPr>
            <w:tcW w:w="36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gridSpan w:val="2"/>
          </w:tcPr>
          <w:p>
            <w:pPr>
              <w:ind w:left="24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gridSpan w:val="3"/>
          </w:tcPr>
          <w:p>
            <w:pPr>
              <w:jc w:val="right"/>
              <w:ind w:right="240"/>
              <w:spacing w:after="0"/>
              <w:rPr>
                <w:sz w:val="20"/>
                <w:szCs w:val="20"/>
                <w:color w:val="auto"/>
              </w:rPr>
            </w:pPr>
            <w:r>
              <w:rPr>
                <w:rFonts w:ascii="Arial" w:cs="Arial" w:eastAsia="Arial" w:hAnsi="Arial"/>
                <w:sz w:val="16"/>
                <w:szCs w:val="16"/>
                <w:color w:val="auto"/>
                <w:w w:val="99"/>
              </w:rPr>
              <w:t xml:space="preserve">225,584 </w:t>
            </w:r>
            <w:r>
              <w:rPr>
                <w:rFonts w:ascii="Times New Roman" w:cs="Times New Roman" w:eastAsia="Times New Roman" w:hAnsi="Times New Roman"/>
                <w:sz w:val="3"/>
                <w:szCs w:val="3"/>
                <w:color w:val="auto"/>
                <w:w w:val="99"/>
              </w:rPr>
              <w:t>​</w:t>
            </w:r>
          </w:p>
        </w:tc>
        <w:tc>
          <w:tcPr>
            <w:tcW w:w="720" w:type="dxa"/>
            <w:vAlign w:val="bottom"/>
          </w:tcPr>
          <w:p>
            <w:pPr>
              <w:jc w:val="center"/>
              <w:ind w:right="23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620" w:type="dxa"/>
            <w:vAlign w:val="bottom"/>
          </w:tcPr>
          <w:p>
            <w:pPr>
              <w:jc w:val="right"/>
              <w:ind w:right="21"/>
              <w:spacing w:after="0"/>
              <w:rPr>
                <w:sz w:val="20"/>
                <w:szCs w:val="20"/>
                <w:color w:val="auto"/>
              </w:rPr>
            </w:pPr>
            <w:r>
              <w:rPr>
                <w:rFonts w:ascii="Arial" w:cs="Arial" w:eastAsia="Arial" w:hAnsi="Arial"/>
                <w:sz w:val="16"/>
                <w:szCs w:val="16"/>
                <w:color w:val="auto"/>
              </w:rPr>
              <w:t>95,071</w:t>
            </w:r>
          </w:p>
        </w:tc>
        <w:tc>
          <w:tcPr>
            <w:tcW w:w="0" w:type="dxa"/>
            <w:vAlign w:val="bottom"/>
          </w:tcPr>
          <w:p>
            <w:pPr>
              <w:spacing w:after="0"/>
              <w:rPr>
                <w:sz w:val="1"/>
                <w:szCs w:val="1"/>
                <w:color w:val="auto"/>
              </w:rPr>
            </w:pPr>
          </w:p>
        </w:tc>
      </w:tr>
      <w:tr>
        <w:trPr>
          <w:trHeight w:val="56"/>
        </w:trPr>
        <w:tc>
          <w:tcPr>
            <w:tcW w:w="5200" w:type="dxa"/>
            <w:vAlign w:val="bottom"/>
            <w:tcBorders>
              <w:bottom w:val="single" w:sz="8" w:color="0063A6"/>
            </w:tcBorders>
          </w:tcPr>
          <w:p>
            <w:pPr>
              <w:spacing w:after="0"/>
              <w:rPr>
                <w:sz w:val="4"/>
                <w:szCs w:val="4"/>
                <w:color w:val="auto"/>
              </w:rPr>
            </w:pPr>
          </w:p>
        </w:tc>
        <w:tc>
          <w:tcPr>
            <w:tcW w:w="360" w:type="dxa"/>
            <w:vAlign w:val="bottom"/>
            <w:tcBorders>
              <w:bottom w:val="single" w:sz="8" w:color="0063A6"/>
            </w:tcBorders>
          </w:tcPr>
          <w:p>
            <w:pPr>
              <w:spacing w:after="0"/>
              <w:rPr>
                <w:sz w:val="4"/>
                <w:szCs w:val="4"/>
                <w:color w:val="auto"/>
              </w:rPr>
            </w:pPr>
          </w:p>
        </w:tc>
        <w:tc>
          <w:tcPr>
            <w:tcW w:w="240" w:type="dxa"/>
            <w:vAlign w:val="bottom"/>
            <w:tcBorders>
              <w:bottom w:val="single" w:sz="8" w:color="0063A6"/>
            </w:tcBorders>
          </w:tcPr>
          <w:p>
            <w:pPr>
              <w:spacing w:after="0"/>
              <w:rPr>
                <w:sz w:val="4"/>
                <w:szCs w:val="4"/>
                <w:color w:val="auto"/>
              </w:rPr>
            </w:pPr>
          </w:p>
        </w:tc>
        <w:tc>
          <w:tcPr>
            <w:tcW w:w="480" w:type="dxa"/>
            <w:vAlign w:val="bottom"/>
            <w:tcBorders>
              <w:bottom w:val="single" w:sz="8" w:color="0063A6"/>
            </w:tcBorders>
          </w:tcPr>
          <w:p>
            <w:pPr>
              <w:spacing w:after="0"/>
              <w:rPr>
                <w:sz w:val="4"/>
                <w:szCs w:val="4"/>
                <w:color w:val="auto"/>
              </w:rPr>
            </w:pPr>
          </w:p>
        </w:tc>
        <w:tc>
          <w:tcPr>
            <w:tcW w:w="280" w:type="dxa"/>
            <w:vAlign w:val="bottom"/>
            <w:tcBorders>
              <w:bottom w:val="single" w:sz="8" w:color="0063A6"/>
            </w:tcBorders>
          </w:tcPr>
          <w:p>
            <w:pPr>
              <w:spacing w:after="0"/>
              <w:rPr>
                <w:sz w:val="4"/>
                <w:szCs w:val="4"/>
                <w:color w:val="auto"/>
              </w:rPr>
            </w:pPr>
          </w:p>
        </w:tc>
        <w:tc>
          <w:tcPr>
            <w:tcW w:w="600" w:type="dxa"/>
            <w:vAlign w:val="bottom"/>
            <w:tcBorders>
              <w:bottom w:val="single" w:sz="8" w:color="0063A6"/>
            </w:tcBorders>
          </w:tcPr>
          <w:p>
            <w:pPr>
              <w:spacing w:after="0"/>
              <w:rPr>
                <w:sz w:val="4"/>
                <w:szCs w:val="4"/>
                <w:color w:val="auto"/>
              </w:rPr>
            </w:pPr>
          </w:p>
        </w:tc>
        <w:tc>
          <w:tcPr>
            <w:tcW w:w="40" w:type="dxa"/>
            <w:vAlign w:val="bottom"/>
            <w:tcBorders>
              <w:bottom w:val="single" w:sz="8" w:color="0063A6"/>
            </w:tcBorders>
          </w:tcPr>
          <w:p>
            <w:pPr>
              <w:spacing w:after="0"/>
              <w:rPr>
                <w:sz w:val="4"/>
                <w:szCs w:val="4"/>
                <w:color w:val="auto"/>
              </w:rPr>
            </w:pPr>
          </w:p>
        </w:tc>
        <w:tc>
          <w:tcPr>
            <w:tcW w:w="240" w:type="dxa"/>
            <w:vAlign w:val="bottom"/>
            <w:tcBorders>
              <w:bottom w:val="single" w:sz="8" w:color="0063A6"/>
            </w:tcBorders>
          </w:tcPr>
          <w:p>
            <w:pPr>
              <w:spacing w:after="0"/>
              <w:rPr>
                <w:sz w:val="4"/>
                <w:szCs w:val="4"/>
                <w:color w:val="auto"/>
              </w:rPr>
            </w:pPr>
          </w:p>
        </w:tc>
        <w:tc>
          <w:tcPr>
            <w:tcW w:w="720" w:type="dxa"/>
            <w:vAlign w:val="bottom"/>
            <w:tcBorders>
              <w:bottom w:val="single" w:sz="8" w:color="0063A6"/>
            </w:tcBorders>
          </w:tcPr>
          <w:p>
            <w:pPr>
              <w:spacing w:after="0"/>
              <w:rPr>
                <w:sz w:val="4"/>
                <w:szCs w:val="4"/>
                <w:color w:val="auto"/>
              </w:rPr>
            </w:pPr>
          </w:p>
        </w:tc>
        <w:tc>
          <w:tcPr>
            <w:tcW w:w="280" w:type="dxa"/>
            <w:vAlign w:val="bottom"/>
            <w:tcBorders>
              <w:bottom w:val="single" w:sz="8" w:color="0063A6"/>
            </w:tcBorders>
          </w:tcPr>
          <w:p>
            <w:pPr>
              <w:spacing w:after="0"/>
              <w:rPr>
                <w:sz w:val="4"/>
                <w:szCs w:val="4"/>
                <w:color w:val="auto"/>
              </w:rPr>
            </w:pPr>
          </w:p>
        </w:tc>
        <w:tc>
          <w:tcPr>
            <w:tcW w:w="620" w:type="dxa"/>
            <w:vAlign w:val="bottom"/>
            <w:tcBorders>
              <w:bottom w:val="single" w:sz="8" w:color="0063A6"/>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3991610</wp:posOffset>
            </wp:positionH>
            <wp:positionV relativeFrom="paragraph">
              <wp:posOffset>-7032625</wp:posOffset>
            </wp:positionV>
            <wp:extent cx="582295" cy="21971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82295" cy="219710"/>
                    </a:xfrm>
                    <a:prstGeom prst="rect">
                      <a:avLst/>
                    </a:prstGeom>
                    <a:noFill/>
                  </pic:spPr>
                </pic:pic>
              </a:graphicData>
            </a:graphic>
          </wp:anchor>
        </w:drawing>
        <w:drawing>
          <wp:anchor simplePos="0" relativeHeight="251657728" behindDoc="1" locked="0" layoutInCell="0" allowOverlap="1">
            <wp:simplePos x="0" y="0"/>
            <wp:positionH relativeFrom="column">
              <wp:posOffset>6350</wp:posOffset>
            </wp:positionH>
            <wp:positionV relativeFrom="paragraph">
              <wp:posOffset>135255</wp:posOffset>
            </wp:positionV>
            <wp:extent cx="81026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10260" cy="8255"/>
                    </a:xfrm>
                    <a:prstGeom prst="rect">
                      <a:avLst/>
                    </a:prstGeom>
                    <a:noFill/>
                  </pic:spPr>
                </pic:pic>
              </a:graphicData>
            </a:graphic>
          </wp:anchor>
        </w:drawing>
      </w:r>
    </w:p>
    <w:p>
      <w:pPr>
        <w:spacing w:after="0" w:line="303" w:lineRule="exact"/>
        <w:rPr>
          <w:sz w:val="20"/>
          <w:szCs w:val="20"/>
          <w:color w:val="auto"/>
        </w:rPr>
      </w:pPr>
    </w:p>
    <w:p>
      <w:pPr>
        <w:ind w:left="340" w:right="400" w:hanging="337"/>
        <w:spacing w:after="0" w:line="206" w:lineRule="auto"/>
        <w:tabs>
          <w:tab w:leader="none" w:pos="340" w:val="left"/>
        </w:tabs>
        <w:numPr>
          <w:ilvl w:val="0"/>
          <w:numId w:val="22"/>
        </w:numPr>
        <w:rPr>
          <w:rFonts w:ascii="Arial" w:cs="Arial" w:eastAsia="Arial" w:hAnsi="Arial"/>
          <w:sz w:val="21"/>
          <w:szCs w:val="21"/>
          <w:color w:val="auto"/>
          <w:vertAlign w:val="superscript"/>
        </w:rPr>
      </w:pPr>
      <w:r>
        <w:rPr>
          <w:rFonts w:ascii="Arial" w:cs="Arial" w:eastAsia="Arial" w:hAnsi="Arial"/>
          <w:sz w:val="14"/>
          <w:szCs w:val="14"/>
          <w:color w:val="auto"/>
        </w:rPr>
        <w:t>The income tax effect of non-GAAP adjustments is calculated using the statutory tax rates for the relevant jurisdictions if no valuation allowance exists. If a valuation allowance exists, there is no tax impact to the non-GAAP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124460</wp:posOffset>
            </wp:positionV>
            <wp:extent cx="57410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p>
      <w:pPr>
        <w:spacing w:after="0" w:line="328"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28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type w:val="continuous"/>
        </w:sectPr>
      </w:pPr>
    </w:p>
    <w:bookmarkStart w:id="32" w:name="page33"/>
    <w:bookmarkEnd w:id="3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7020"/>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0063A6"/>
        </w:rPr>
        <w:t>Compensation Discussion and Analysis</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Compensation Highlights</w:t>
      </w:r>
    </w:p>
    <w:p>
      <w:pPr>
        <w:spacing w:after="0" w:line="83"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Our executive compensation program has three primary elements: base salary, annual cash incentives (as part of our Itron Incentive Plan (IIP)), and long-term equity incentives (as part of our Long-Term Incentive Plan (LTIP)). Each of these compensation elements serves a specific purpose in our compensation strategy. Base salary is an essential component to any market-competitive compensation program. Annual incentives reward the achievement of short-term goals, while long-term incentives drive our NEOs to focus on long-term sustainable shareholder value creation.</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Below are key highlights of the executive compensation decisions the Compensation Committee made for fiscal year 2023:</w:t>
      </w:r>
    </w:p>
    <w:p>
      <w:pPr>
        <w:spacing w:after="0" w:line="109" w:lineRule="exact"/>
        <w:rPr>
          <w:sz w:val="20"/>
          <w:szCs w:val="20"/>
          <w:color w:val="auto"/>
        </w:rPr>
      </w:pPr>
    </w:p>
    <w:p>
      <w:pPr>
        <w:ind w:left="220" w:right="240" w:hanging="217"/>
        <w:spacing w:after="0" w:line="277" w:lineRule="auto"/>
        <w:tabs>
          <w:tab w:leader="none" w:pos="22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Salary: Approved base salary increases for all the NEOs, ranging from 1.9% to 16.9%. See “</w:t>
      </w:r>
      <w:r>
        <w:rPr>
          <w:rFonts w:ascii="Arial" w:cs="Arial" w:eastAsia="Arial" w:hAnsi="Arial"/>
          <w:sz w:val="16"/>
          <w:szCs w:val="16"/>
          <w:i w:val="1"/>
          <w:iCs w:val="1"/>
          <w:color w:val="auto"/>
        </w:rPr>
        <w:t>Base Salary</w:t>
      </w:r>
      <w:r>
        <w:rPr>
          <w:rFonts w:ascii="Arial" w:cs="Arial" w:eastAsia="Arial" w:hAnsi="Arial"/>
          <w:sz w:val="16"/>
          <w:szCs w:val="16"/>
          <w:color w:val="auto"/>
        </w:rPr>
        <w:t>” in this CD&amp;A for details.</w:t>
      </w:r>
    </w:p>
    <w:p>
      <w:pPr>
        <w:sectPr>
          <w:pgSz w:w="11900" w:h="16838" w:orient="portrait"/>
          <w:cols w:equalWidth="0" w:num="1">
            <w:col w:w="9060"/>
          </w:cols>
          <w:pgMar w:left="1420" w:top="115" w:right="1419" w:bottom="1440" w:gutter="0" w:footer="0" w:header="0"/>
        </w:sectPr>
      </w:pPr>
    </w:p>
    <w:p>
      <w:pPr>
        <w:spacing w:after="0" w:line="54" w:lineRule="exact"/>
        <w:rPr>
          <w:sz w:val="20"/>
          <w:szCs w:val="20"/>
          <w:color w:val="auto"/>
        </w:rPr>
      </w:pPr>
    </w:p>
    <w:p>
      <w:pPr>
        <w:spacing w:after="0"/>
        <w:tabs>
          <w:tab w:leader="none" w:pos="2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IIP:</w:t>
      </w:r>
    </w:p>
    <w:p>
      <w:pPr>
        <w:spacing w:after="0" w:line="70"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t>
      </w:r>
    </w:p>
    <w:p>
      <w:pPr>
        <w:spacing w:after="0" w:line="166" w:lineRule="exact"/>
        <w:rPr>
          <w:sz w:val="20"/>
          <w:szCs w:val="20"/>
          <w:color w:val="auto"/>
        </w:rPr>
      </w:pPr>
    </w:p>
    <w:p>
      <w:pPr>
        <w:ind w:left="220"/>
        <w:spacing w:after="0"/>
        <w:rPr>
          <w:sz w:val="20"/>
          <w:szCs w:val="20"/>
          <w:color w:val="auto"/>
        </w:rPr>
      </w:pPr>
      <w:r>
        <w:rPr>
          <w:rFonts w:ascii="Arial" w:cs="Arial" w:eastAsia="Arial" w:hAnsi="Arial"/>
          <w:sz w:val="11"/>
          <w:szCs w:val="11"/>
          <w:color w:val="auto"/>
        </w:rPr>
        <w:t>○</w:t>
      </w:r>
    </w:p>
    <w:p>
      <w:pPr>
        <w:spacing w:after="0" w:line="20" w:lineRule="exact"/>
        <w:rPr>
          <w:sz w:val="20"/>
          <w:szCs w:val="20"/>
          <w:color w:val="auto"/>
        </w:rPr>
      </w:pPr>
      <w:r>
        <w:rPr>
          <w:sz w:val="20"/>
          <w:szCs w:val="20"/>
          <w:color w:val="auto"/>
        </w:rPr>
        <w:br w:type="column"/>
      </w:r>
    </w:p>
    <w:p>
      <w:pPr>
        <w:spacing w:after="0" w:line="287" w:lineRule="exact"/>
        <w:rPr>
          <w:sz w:val="20"/>
          <w:szCs w:val="20"/>
          <w:color w:val="auto"/>
        </w:rPr>
      </w:pPr>
    </w:p>
    <w:p>
      <w:pPr>
        <w:spacing w:after="0"/>
        <w:rPr>
          <w:sz w:val="20"/>
          <w:szCs w:val="20"/>
          <w:color w:val="auto"/>
        </w:rPr>
      </w:pPr>
      <w:r>
        <w:rPr>
          <w:rFonts w:ascii="Arial" w:cs="Arial" w:eastAsia="Arial" w:hAnsi="Arial"/>
          <w:sz w:val="16"/>
          <w:szCs w:val="16"/>
          <w:color w:val="auto"/>
        </w:rPr>
        <w:t>Approved IIP financial targets based on initial projections for 2023; and</w:t>
      </w:r>
    </w:p>
    <w:p>
      <w:pPr>
        <w:spacing w:after="0" w:line="109" w:lineRule="exact"/>
        <w:rPr>
          <w:sz w:val="20"/>
          <w:szCs w:val="20"/>
          <w:color w:val="auto"/>
        </w:rPr>
      </w:pPr>
    </w:p>
    <w:p>
      <w:pPr>
        <w:ind w:right="360"/>
        <w:spacing w:after="0" w:line="311" w:lineRule="auto"/>
        <w:rPr>
          <w:sz w:val="20"/>
          <w:szCs w:val="20"/>
          <w:color w:val="auto"/>
        </w:rPr>
      </w:pPr>
      <w:r>
        <w:rPr>
          <w:rFonts w:ascii="Arial" w:cs="Arial" w:eastAsia="Arial" w:hAnsi="Arial"/>
          <w:sz w:val="15"/>
          <w:szCs w:val="15"/>
          <w:color w:val="auto"/>
        </w:rPr>
        <w:t>Continued to prioritize financial performance focused on profitability and revenue growth, and added a non-financial component to drive results linked to the Company’s strategic goals. The mix of metrics for 2023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1010285</wp:posOffset>
            </wp:positionH>
            <wp:positionV relativeFrom="paragraph">
              <wp:posOffset>12065</wp:posOffset>
            </wp:positionV>
            <wp:extent cx="4382135" cy="20256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382135" cy="202565"/>
                    </a:xfrm>
                    <a:prstGeom prst="rect">
                      <a:avLst/>
                    </a:prstGeom>
                    <a:noFill/>
                  </pic:spPr>
                </pic:pic>
              </a:graphicData>
            </a:graphic>
          </wp:anchor>
        </w:drawing>
      </w:r>
    </w:p>
    <w:p>
      <w:pPr>
        <w:spacing w:after="0" w:line="4" w:lineRule="exact"/>
        <w:rPr>
          <w:sz w:val="20"/>
          <w:szCs w:val="20"/>
          <w:color w:val="auto"/>
        </w:rPr>
      </w:pPr>
    </w:p>
    <w:p>
      <w:pPr>
        <w:sectPr>
          <w:pgSz w:w="11900" w:h="16838" w:orient="portrait"/>
          <w:cols w:equalWidth="0" w:num="2">
            <w:col w:w="460" w:space="100"/>
            <w:col w:w="8500"/>
          </w:cols>
          <w:pgMar w:left="1420" w:top="115" w:right="1419" w:bottom="1440" w:gutter="0" w:footer="0" w:header="0"/>
          <w:type w:val="continuous"/>
        </w:sectPr>
      </w:pPr>
    </w:p>
    <w:tbl>
      <w:tblPr>
        <w:tblLayout w:type="fixed"/>
        <w:tblInd w:w="0" w:type="dxa"/>
        <w:tblCellMar>
          <w:top w:w="0" w:type="dxa"/>
          <w:left w:w="0" w:type="dxa"/>
          <w:bottom w:w="0" w:type="dxa"/>
          <w:right w:w="0" w:type="dxa"/>
        </w:tblCellMar>
      </w:tblPr>
      <w:tr>
        <w:trPr>
          <w:trHeight w:val="171"/>
        </w:trPr>
        <w:tc>
          <w:tcPr>
            <w:tcW w:w="1920" w:type="dxa"/>
            <w:vAlign w:val="bottom"/>
          </w:tcPr>
          <w:p>
            <w:pPr>
              <w:ind w:left="200"/>
              <w:spacing w:after="0"/>
              <w:rPr>
                <w:sz w:val="20"/>
                <w:szCs w:val="20"/>
                <w:color w:val="auto"/>
              </w:rPr>
            </w:pPr>
            <w:r>
              <w:rPr>
                <w:rFonts w:ascii="Arial" w:cs="Arial" w:eastAsia="Arial" w:hAnsi="Arial"/>
                <w:sz w:val="14"/>
                <w:szCs w:val="14"/>
                <w:b w:val="1"/>
                <w:bCs w:val="1"/>
                <w:color w:val="auto"/>
              </w:rPr>
              <w:t>Performance Objectives</w:t>
            </w:r>
          </w:p>
        </w:tc>
        <w:tc>
          <w:tcPr>
            <w:tcW w:w="2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r>
      <w:tr>
        <w:trPr>
          <w:trHeight w:val="150"/>
        </w:trPr>
        <w:tc>
          <w:tcPr>
            <w:tcW w:w="1920" w:type="dxa"/>
            <w:vAlign w:val="bottom"/>
            <w:tcBorders>
              <w:bottom w:val="single" w:sz="8" w:color="0063A6"/>
            </w:tcBorders>
          </w:tcPr>
          <w:p>
            <w:pPr>
              <w:spacing w:after="0"/>
              <w:rPr>
                <w:sz w:val="13"/>
                <w:szCs w:val="13"/>
                <w:color w:val="auto"/>
              </w:rPr>
            </w:pPr>
          </w:p>
        </w:tc>
        <w:tc>
          <w:tcPr>
            <w:tcW w:w="240" w:type="dxa"/>
            <w:vAlign w:val="bottom"/>
            <w:tcBorders>
              <w:bottom w:val="single" w:sz="8" w:color="0063A6"/>
            </w:tcBorders>
          </w:tcPr>
          <w:p>
            <w:pPr>
              <w:spacing w:after="0"/>
              <w:rPr>
                <w:sz w:val="13"/>
                <w:szCs w:val="13"/>
                <w:color w:val="auto"/>
              </w:rPr>
            </w:pPr>
          </w:p>
        </w:tc>
      </w:tr>
      <w:tr>
        <w:trPr>
          <w:trHeight w:val="588"/>
        </w:trPr>
        <w:tc>
          <w:tcPr>
            <w:tcW w:w="1920" w:type="dxa"/>
            <w:vAlign w:val="bottom"/>
          </w:tcPr>
          <w:p>
            <w:pPr>
              <w:spacing w:after="0"/>
              <w:rPr>
                <w:sz w:val="24"/>
                <w:szCs w:val="24"/>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r>
      <w:tr>
        <w:trPr>
          <w:trHeight w:val="460"/>
        </w:trPr>
        <w:tc>
          <w:tcPr>
            <w:tcW w:w="1920" w:type="dxa"/>
            <w:vAlign w:val="bottom"/>
          </w:tcPr>
          <w:p>
            <w:pPr>
              <w:ind w:left="40"/>
              <w:spacing w:after="0"/>
              <w:rPr>
                <w:sz w:val="20"/>
                <w:szCs w:val="20"/>
                <w:color w:val="auto"/>
              </w:rPr>
            </w:pPr>
            <w:r>
              <w:rPr>
                <w:rFonts w:ascii="Arial" w:cs="Arial" w:eastAsia="Arial" w:hAnsi="Arial"/>
                <w:sz w:val="16"/>
                <w:szCs w:val="16"/>
                <w:b w:val="1"/>
                <w:bCs w:val="1"/>
                <w:color w:val="0063A6"/>
              </w:rPr>
              <w:t>Financial (80%)</w:t>
            </w:r>
          </w:p>
        </w:tc>
        <w:tc>
          <w:tcPr>
            <w:tcW w:w="240" w:type="dxa"/>
            <w:vAlign w:val="bottom"/>
          </w:tcPr>
          <w:p>
            <w:pPr>
              <w:spacing w:after="0"/>
              <w:rPr>
                <w:sz w:val="24"/>
                <w:szCs w:val="24"/>
                <w:color w:val="auto"/>
              </w:rPr>
            </w:pPr>
          </w:p>
        </w:tc>
      </w:tr>
      <w:tr>
        <w:trPr>
          <w:trHeight w:val="125"/>
        </w:trPr>
        <w:tc>
          <w:tcPr>
            <w:tcW w:w="1920" w:type="dxa"/>
            <w:vAlign w:val="bottom"/>
          </w:tcPr>
          <w:p>
            <w:pPr>
              <w:ind w:left="40"/>
              <w:spacing w:after="0" w:line="115" w:lineRule="exact"/>
              <w:rPr>
                <w:sz w:val="20"/>
                <w:szCs w:val="20"/>
                <w:color w:val="auto"/>
              </w:rPr>
            </w:pPr>
            <w:r>
              <w:rPr>
                <w:rFonts w:ascii="Arial" w:cs="Arial" w:eastAsia="Arial" w:hAnsi="Arial"/>
                <w:sz w:val="13"/>
                <w:szCs w:val="13"/>
                <w:color w:val="auto"/>
              </w:rPr>
              <w:t>Maximum payout:</w:t>
            </w:r>
          </w:p>
        </w:tc>
        <w:tc>
          <w:tcPr>
            <w:tcW w:w="240" w:type="dxa"/>
            <w:vAlign w:val="bottom"/>
          </w:tcPr>
          <w:p>
            <w:pPr>
              <w:jc w:val="right"/>
              <w:ind w:right="106"/>
              <w:spacing w:after="0"/>
              <w:rPr>
                <w:sz w:val="20"/>
                <w:szCs w:val="20"/>
                <w:color w:val="auto"/>
              </w:rPr>
            </w:pPr>
            <w:r>
              <w:rPr>
                <w:rFonts w:ascii="Times New Roman" w:cs="Times New Roman" w:eastAsia="Times New Roman" w:hAnsi="Times New Roman"/>
                <w:sz w:val="4"/>
                <w:szCs w:val="4"/>
                <w:color w:val="auto"/>
              </w:rPr>
              <w:t>​</w:t>
            </w:r>
          </w:p>
        </w:tc>
      </w:tr>
      <w:tr>
        <w:trPr>
          <w:trHeight w:val="306"/>
        </w:trPr>
        <w:tc>
          <w:tcPr>
            <w:tcW w:w="1920" w:type="dxa"/>
            <w:vAlign w:val="bottom"/>
          </w:tcPr>
          <w:p>
            <w:pPr>
              <w:ind w:left="40"/>
              <w:spacing w:after="0"/>
              <w:rPr>
                <w:sz w:val="20"/>
                <w:szCs w:val="20"/>
                <w:color w:val="auto"/>
              </w:rPr>
            </w:pPr>
            <w:r>
              <w:rPr>
                <w:rFonts w:ascii="Arial" w:cs="Arial" w:eastAsia="Arial" w:hAnsi="Arial"/>
                <w:sz w:val="16"/>
                <w:szCs w:val="16"/>
                <w:color w:val="auto"/>
              </w:rPr>
              <w:t>150% of target</w:t>
            </w:r>
          </w:p>
        </w:tc>
        <w:tc>
          <w:tcPr>
            <w:tcW w:w="2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-951230</wp:posOffset>
            </wp:positionV>
            <wp:extent cx="1359535" cy="14859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359535" cy="148590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0" w:type="dxa"/>
        <w:tblCellMar>
          <w:top w:w="0" w:type="dxa"/>
          <w:left w:w="0" w:type="dxa"/>
          <w:bottom w:w="0" w:type="dxa"/>
          <w:right w:w="0" w:type="dxa"/>
        </w:tblCellMar>
      </w:tblPr>
      <w:tr>
        <w:trPr>
          <w:trHeight w:val="171"/>
        </w:trPr>
        <w:tc>
          <w:tcPr>
            <w:tcW w:w="1840" w:type="dxa"/>
            <w:vAlign w:val="bottom"/>
          </w:tcPr>
          <w:p>
            <w:pPr>
              <w:ind w:left="300"/>
              <w:spacing w:after="0"/>
              <w:rPr>
                <w:sz w:val="20"/>
                <w:szCs w:val="20"/>
                <w:color w:val="auto"/>
              </w:rPr>
            </w:pPr>
            <w:r>
              <w:rPr>
                <w:rFonts w:ascii="Arial" w:cs="Arial" w:eastAsia="Arial" w:hAnsi="Arial"/>
                <w:sz w:val="14"/>
                <w:szCs w:val="14"/>
                <w:b w:val="1"/>
                <w:bCs w:val="1"/>
                <w:color w:val="FFFFFF"/>
              </w:rPr>
              <w:t>Performance Metrics</w:t>
            </w:r>
          </w:p>
        </w:tc>
        <w:tc>
          <w:tcPr>
            <w:tcW w:w="22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780" w:type="dxa"/>
            <w:vAlign w:val="bottom"/>
          </w:tcPr>
          <w:p>
            <w:pPr>
              <w:ind w:left="880"/>
              <w:spacing w:after="0"/>
              <w:rPr>
                <w:sz w:val="20"/>
                <w:szCs w:val="20"/>
                <w:color w:val="auto"/>
              </w:rPr>
            </w:pPr>
            <w:r>
              <w:rPr>
                <w:rFonts w:ascii="Arial" w:cs="Arial" w:eastAsia="Arial" w:hAnsi="Arial"/>
                <w:sz w:val="14"/>
                <w:szCs w:val="14"/>
                <w:b w:val="1"/>
                <w:bCs w:val="1"/>
                <w:color w:val="FFFFFF"/>
              </w:rPr>
              <w:t>2023 IIP Weighting</w:t>
            </w:r>
          </w:p>
        </w:tc>
      </w:tr>
      <w:tr>
        <w:trPr>
          <w:trHeight w:val="150"/>
        </w:trPr>
        <w:tc>
          <w:tcPr>
            <w:tcW w:w="1840" w:type="dxa"/>
            <w:vAlign w:val="bottom"/>
            <w:tcBorders>
              <w:bottom w:val="single" w:sz="8" w:color="0063A6"/>
            </w:tcBorders>
          </w:tcPr>
          <w:p>
            <w:pPr>
              <w:spacing w:after="0"/>
              <w:rPr>
                <w:sz w:val="13"/>
                <w:szCs w:val="13"/>
                <w:color w:val="auto"/>
              </w:rPr>
            </w:pPr>
          </w:p>
        </w:tc>
        <w:tc>
          <w:tcPr>
            <w:tcW w:w="220" w:type="dxa"/>
            <w:vAlign w:val="bottom"/>
            <w:tcBorders>
              <w:bottom w:val="single" w:sz="8" w:color="0063A6"/>
            </w:tcBorders>
          </w:tcPr>
          <w:p>
            <w:pPr>
              <w:spacing w:after="0"/>
              <w:rPr>
                <w:sz w:val="13"/>
                <w:szCs w:val="13"/>
                <w:color w:val="auto"/>
              </w:rPr>
            </w:pPr>
          </w:p>
        </w:tc>
        <w:tc>
          <w:tcPr>
            <w:tcW w:w="940" w:type="dxa"/>
            <w:vAlign w:val="bottom"/>
            <w:tcBorders>
              <w:bottom w:val="single" w:sz="8" w:color="0063A6"/>
            </w:tcBorders>
          </w:tcPr>
          <w:p>
            <w:pPr>
              <w:spacing w:after="0"/>
              <w:rPr>
                <w:sz w:val="13"/>
                <w:szCs w:val="13"/>
                <w:color w:val="auto"/>
              </w:rPr>
            </w:pPr>
          </w:p>
        </w:tc>
        <w:tc>
          <w:tcPr>
            <w:tcW w:w="3780" w:type="dxa"/>
            <w:vAlign w:val="bottom"/>
            <w:tcBorders>
              <w:bottom w:val="single" w:sz="8" w:color="0063A6"/>
            </w:tcBorders>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2615565</wp:posOffset>
            </wp:positionH>
            <wp:positionV relativeFrom="paragraph">
              <wp:posOffset>50800</wp:posOffset>
            </wp:positionV>
            <wp:extent cx="514985" cy="51498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985" cy="514985"/>
                    </a:xfrm>
                    <a:prstGeom prst="rect">
                      <a:avLst/>
                    </a:prstGeom>
                    <a:noFill/>
                  </pic:spPr>
                </pic:pic>
              </a:graphicData>
            </a:graphic>
          </wp:anchor>
        </w:drawing>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680" w:type="dxa"/>
            <w:vAlign w:val="bottom"/>
          </w:tcPr>
          <w:p>
            <w:pPr>
              <w:spacing w:after="0"/>
              <w:rPr>
                <w:sz w:val="20"/>
                <w:szCs w:val="20"/>
                <w:color w:val="auto"/>
              </w:rPr>
            </w:pPr>
            <w:r>
              <w:rPr>
                <w:rFonts w:ascii="Arial" w:cs="Arial" w:eastAsia="Arial" w:hAnsi="Arial"/>
                <w:sz w:val="16"/>
                <w:szCs w:val="16"/>
                <w:b w:val="1"/>
                <w:bCs w:val="1"/>
                <w:color w:val="0063A6"/>
              </w:rPr>
              <w:t>Adjusted EBITDA</w:t>
            </w:r>
          </w:p>
        </w:tc>
        <w:tc>
          <w:tcPr>
            <w:tcW w:w="480" w:type="dxa"/>
            <w:vAlign w:val="bottom"/>
          </w:tcPr>
          <w:p>
            <w:pPr>
              <w:ind w:left="340"/>
              <w:spacing w:after="0"/>
              <w:rPr>
                <w:sz w:val="20"/>
                <w:szCs w:val="20"/>
                <w:color w:val="auto"/>
              </w:rPr>
            </w:pPr>
            <w:r>
              <w:rPr>
                <w:rFonts w:ascii="Times New Roman" w:cs="Times New Roman" w:eastAsia="Times New Roman" w:hAnsi="Times New Roman"/>
                <w:sz w:val="4"/>
                <w:szCs w:val="4"/>
                <w:color w:val="auto"/>
              </w:rPr>
              <w:t>​​</w:t>
            </w:r>
          </w:p>
        </w:tc>
      </w:tr>
    </w:tbl>
    <w:p>
      <w:pPr>
        <w:spacing w:after="0" w:line="282"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-68580</wp:posOffset>
            </wp:positionH>
            <wp:positionV relativeFrom="paragraph">
              <wp:posOffset>60960</wp:posOffset>
            </wp:positionV>
            <wp:extent cx="4382135" cy="57404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382135" cy="574040"/>
                    </a:xfrm>
                    <a:prstGeom prst="rect">
                      <a:avLst/>
                    </a:prstGeom>
                    <a:noFill/>
                  </pic:spPr>
                </pic:pic>
              </a:graphicData>
            </a:graphic>
          </wp:anchor>
        </w:drawing>
      </w:r>
    </w:p>
    <w:p>
      <w:pPr>
        <w:spacing w:after="0" w:line="574" w:lineRule="exact"/>
        <w:rPr>
          <w:sz w:val="20"/>
          <w:szCs w:val="20"/>
          <w:color w:val="auto"/>
        </w:rPr>
      </w:pPr>
    </w:p>
    <w:p>
      <w:pPr>
        <w:sectPr>
          <w:pgSz w:w="11900" w:h="16838" w:orient="portrait"/>
          <w:cols w:equalWidth="0" w:num="2">
            <w:col w:w="2160" w:space="100"/>
            <w:col w:w="6800"/>
          </w:cols>
          <w:pgMar w:left="1420" w:top="115" w:right="1419" w:bottom="1440" w:gutter="0" w:footer="0" w:header="0"/>
          <w:type w:val="continuous"/>
        </w:sectPr>
      </w:pPr>
    </w:p>
    <w:tbl>
      <w:tblPr>
        <w:tblLayout w:type="fixed"/>
        <w:tblInd w:w="0" w:type="dxa"/>
        <w:tblCellMar>
          <w:top w:w="0" w:type="dxa"/>
          <w:left w:w="0" w:type="dxa"/>
          <w:bottom w:w="0" w:type="dxa"/>
          <w:right w:w="0" w:type="dxa"/>
        </w:tblCellMar>
      </w:tblPr>
      <w:tr>
        <w:trPr>
          <w:trHeight w:val="218"/>
        </w:trPr>
        <w:tc>
          <w:tcPr>
            <w:tcW w:w="18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60" w:type="dxa"/>
            <w:vAlign w:val="bottom"/>
          </w:tcPr>
          <w:p>
            <w:pPr>
              <w:ind w:left="60"/>
              <w:spacing w:after="0"/>
              <w:rPr>
                <w:sz w:val="20"/>
                <w:szCs w:val="20"/>
                <w:color w:val="auto"/>
              </w:rPr>
            </w:pPr>
            <w:r>
              <w:rPr>
                <w:rFonts w:ascii="Arial" w:cs="Arial" w:eastAsia="Arial" w:hAnsi="Arial"/>
                <w:sz w:val="16"/>
                <w:szCs w:val="16"/>
                <w:b w:val="1"/>
                <w:bCs w:val="1"/>
                <w:color w:val="0063A6"/>
              </w:rPr>
              <w:t>Revenue</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4"/>
        </w:trPr>
        <w:tc>
          <w:tcPr>
            <w:tcW w:w="1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tcPr>
          <w:p>
            <w:pPr>
              <w:ind w:left="6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70"/>
        </w:trPr>
        <w:tc>
          <w:tcPr>
            <w:tcW w:w="1800" w:type="dxa"/>
            <w:vAlign w:val="bottom"/>
            <w:tcBorders>
              <w:bottom w:val="single" w:sz="8" w:color="0063A6"/>
            </w:tcBorders>
          </w:tcPr>
          <w:p>
            <w:pPr>
              <w:spacing w:after="0"/>
              <w:rPr>
                <w:sz w:val="6"/>
                <w:szCs w:val="6"/>
                <w:color w:val="auto"/>
              </w:rPr>
            </w:pPr>
          </w:p>
        </w:tc>
        <w:tc>
          <w:tcPr>
            <w:tcW w:w="280" w:type="dxa"/>
            <w:vAlign w:val="bottom"/>
            <w:tcBorders>
              <w:bottom w:val="single" w:sz="8" w:color="0063A6"/>
            </w:tcBorders>
          </w:tcPr>
          <w:p>
            <w:pPr>
              <w:spacing w:after="0"/>
              <w:rPr>
                <w:sz w:val="6"/>
                <w:szCs w:val="6"/>
                <w:color w:val="auto"/>
              </w:rPr>
            </w:pPr>
          </w:p>
        </w:tc>
        <w:tc>
          <w:tcPr>
            <w:tcW w:w="80" w:type="dxa"/>
            <w:vAlign w:val="bottom"/>
            <w:tcBorders>
              <w:bottom w:val="single" w:sz="8" w:color="0063A6"/>
            </w:tcBorders>
          </w:tcPr>
          <w:p>
            <w:pPr>
              <w:spacing w:after="0"/>
              <w:rPr>
                <w:sz w:val="6"/>
                <w:szCs w:val="6"/>
                <w:color w:val="auto"/>
              </w:rPr>
            </w:pPr>
          </w:p>
        </w:tc>
        <w:tc>
          <w:tcPr>
            <w:tcW w:w="40" w:type="dxa"/>
            <w:vAlign w:val="bottom"/>
            <w:tcBorders>
              <w:bottom w:val="single" w:sz="8" w:color="0063A6"/>
            </w:tcBorders>
          </w:tcPr>
          <w:p>
            <w:pPr>
              <w:spacing w:after="0"/>
              <w:rPr>
                <w:sz w:val="6"/>
                <w:szCs w:val="6"/>
                <w:color w:val="auto"/>
              </w:rPr>
            </w:pPr>
          </w:p>
        </w:tc>
        <w:tc>
          <w:tcPr>
            <w:tcW w:w="2060" w:type="dxa"/>
            <w:vAlign w:val="bottom"/>
            <w:tcBorders>
              <w:bottom w:val="single" w:sz="8" w:color="0063A6"/>
            </w:tcBorders>
          </w:tcPr>
          <w:p>
            <w:pPr>
              <w:spacing w:after="0"/>
              <w:rPr>
                <w:sz w:val="6"/>
                <w:szCs w:val="6"/>
                <w:color w:val="auto"/>
              </w:rPr>
            </w:pPr>
          </w:p>
        </w:tc>
        <w:tc>
          <w:tcPr>
            <w:tcW w:w="80" w:type="dxa"/>
            <w:vAlign w:val="bottom"/>
            <w:tcBorders>
              <w:bottom w:val="single" w:sz="8" w:color="0063A6"/>
            </w:tcBorders>
          </w:tcPr>
          <w:p>
            <w:pPr>
              <w:spacing w:after="0"/>
              <w:rPr>
                <w:sz w:val="6"/>
                <w:szCs w:val="6"/>
                <w:color w:val="auto"/>
              </w:rPr>
            </w:pPr>
          </w:p>
        </w:tc>
        <w:tc>
          <w:tcPr>
            <w:tcW w:w="120" w:type="dxa"/>
            <w:vAlign w:val="bottom"/>
            <w:tcBorders>
              <w:bottom w:val="single" w:sz="8" w:color="0063A6"/>
            </w:tcBorders>
          </w:tcPr>
          <w:p>
            <w:pPr>
              <w:spacing w:after="0"/>
              <w:rPr>
                <w:sz w:val="6"/>
                <w:szCs w:val="6"/>
                <w:color w:val="auto"/>
              </w:rPr>
            </w:pPr>
          </w:p>
        </w:tc>
        <w:tc>
          <w:tcPr>
            <w:tcW w:w="4600" w:type="dxa"/>
            <w:vAlign w:val="bottom"/>
            <w:tcBorders>
              <w:bottom w:val="single" w:sz="8" w:color="0063A6"/>
            </w:tcBorders>
          </w:tcPr>
          <w:p>
            <w:pPr>
              <w:spacing w:after="0"/>
              <w:rPr>
                <w:sz w:val="6"/>
                <w:szCs w:val="6"/>
                <w:color w:val="auto"/>
              </w:rPr>
            </w:pPr>
          </w:p>
        </w:tc>
        <w:tc>
          <w:tcPr>
            <w:tcW w:w="0" w:type="dxa"/>
            <w:vAlign w:val="bottom"/>
          </w:tcPr>
          <w:p>
            <w:pPr>
              <w:spacing w:after="0"/>
              <w:rPr>
                <w:sz w:val="1"/>
                <w:szCs w:val="1"/>
                <w:color w:val="auto"/>
              </w:rPr>
            </w:pPr>
          </w:p>
        </w:tc>
      </w:tr>
      <w:tr>
        <w:trPr>
          <w:trHeight w:val="291"/>
        </w:trPr>
        <w:tc>
          <w:tcPr>
            <w:tcW w:w="1800" w:type="dxa"/>
            <w:vAlign w:val="bottom"/>
            <w:shd w:val="clear" w:color="auto" w:fill="C1C7CD"/>
          </w:tcPr>
          <w:p>
            <w:pPr>
              <w:spacing w:after="0"/>
              <w:rPr>
                <w:sz w:val="24"/>
                <w:szCs w:val="24"/>
                <w:color w:val="auto"/>
              </w:rPr>
            </w:pPr>
          </w:p>
        </w:tc>
        <w:tc>
          <w:tcPr>
            <w:tcW w:w="280" w:type="dxa"/>
            <w:vAlign w:val="bottom"/>
            <w:shd w:val="clear" w:color="auto" w:fill="C1C7CD"/>
          </w:tcPr>
          <w:p>
            <w:pPr>
              <w:spacing w:after="0"/>
              <w:rPr>
                <w:sz w:val="24"/>
                <w:szCs w:val="24"/>
                <w:color w:val="auto"/>
              </w:rPr>
            </w:pPr>
          </w:p>
        </w:tc>
        <w:tc>
          <w:tcPr>
            <w:tcW w:w="80" w:type="dxa"/>
            <w:vAlign w:val="bottom"/>
            <w:shd w:val="clear" w:color="auto" w:fill="C1C7CD"/>
          </w:tcPr>
          <w:p>
            <w:pPr>
              <w:spacing w:after="0"/>
              <w:rPr>
                <w:sz w:val="24"/>
                <w:szCs w:val="24"/>
                <w:color w:val="auto"/>
              </w:rPr>
            </w:pPr>
          </w:p>
        </w:tc>
        <w:tc>
          <w:tcPr>
            <w:tcW w:w="40" w:type="dxa"/>
            <w:vAlign w:val="bottom"/>
          </w:tcPr>
          <w:p>
            <w:pPr>
              <w:spacing w:after="0"/>
              <w:rPr>
                <w:sz w:val="24"/>
                <w:szCs w:val="24"/>
                <w:color w:val="auto"/>
              </w:rPr>
            </w:pPr>
          </w:p>
        </w:tc>
        <w:tc>
          <w:tcPr>
            <w:tcW w:w="2060" w:type="dxa"/>
            <w:vAlign w:val="bottom"/>
          </w:tcPr>
          <w:p>
            <w:pPr>
              <w:ind w:left="60"/>
              <w:spacing w:after="0"/>
              <w:rPr>
                <w:sz w:val="20"/>
                <w:szCs w:val="20"/>
                <w:color w:val="auto"/>
              </w:rPr>
            </w:pPr>
            <w:r>
              <w:rPr>
                <w:rFonts w:ascii="Arial" w:cs="Arial" w:eastAsia="Arial" w:hAnsi="Arial"/>
                <w:sz w:val="16"/>
                <w:szCs w:val="16"/>
                <w:b w:val="1"/>
                <w:bCs w:val="1"/>
                <w:color w:val="5D6673"/>
              </w:rPr>
              <w:t>Quantitative</w:t>
            </w: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4"/>
        </w:trPr>
        <w:tc>
          <w:tcPr>
            <w:tcW w:w="1800" w:type="dxa"/>
            <w:vAlign w:val="bottom"/>
            <w:vMerge w:val="restart"/>
            <w:shd w:val="clear" w:color="auto" w:fill="C1C7CD"/>
          </w:tcPr>
          <w:p>
            <w:pPr>
              <w:ind w:left="40"/>
              <w:spacing w:after="0"/>
              <w:rPr>
                <w:sz w:val="20"/>
                <w:szCs w:val="20"/>
                <w:color w:val="auto"/>
              </w:rPr>
            </w:pPr>
            <w:r>
              <w:rPr>
                <w:rFonts w:ascii="Arial" w:cs="Arial" w:eastAsia="Arial" w:hAnsi="Arial"/>
                <w:sz w:val="16"/>
                <w:szCs w:val="16"/>
                <w:b w:val="1"/>
                <w:bCs w:val="1"/>
                <w:color w:val="5D6673"/>
              </w:rPr>
              <w:t>Non-Financial (20%)</w:t>
            </w:r>
          </w:p>
        </w:tc>
        <w:tc>
          <w:tcPr>
            <w:tcW w:w="280" w:type="dxa"/>
            <w:vAlign w:val="bottom"/>
            <w:shd w:val="clear" w:color="auto" w:fill="C1C7CD"/>
          </w:tcPr>
          <w:p>
            <w:pPr>
              <w:spacing w:after="0"/>
              <w:rPr>
                <w:sz w:val="23"/>
                <w:szCs w:val="23"/>
                <w:color w:val="auto"/>
              </w:rPr>
            </w:pPr>
          </w:p>
        </w:tc>
        <w:tc>
          <w:tcPr>
            <w:tcW w:w="80" w:type="dxa"/>
            <w:vAlign w:val="bottom"/>
            <w:shd w:val="clear" w:color="auto" w:fill="C1C7CD"/>
          </w:tcPr>
          <w:p>
            <w:pPr>
              <w:spacing w:after="0"/>
              <w:rPr>
                <w:sz w:val="23"/>
                <w:szCs w:val="23"/>
                <w:color w:val="auto"/>
              </w:rPr>
            </w:pPr>
          </w:p>
        </w:tc>
        <w:tc>
          <w:tcPr>
            <w:tcW w:w="40" w:type="dxa"/>
            <w:vAlign w:val="bottom"/>
          </w:tcPr>
          <w:p>
            <w:pPr>
              <w:spacing w:after="0"/>
              <w:rPr>
                <w:sz w:val="23"/>
                <w:szCs w:val="23"/>
                <w:color w:val="auto"/>
              </w:rPr>
            </w:pPr>
          </w:p>
        </w:tc>
        <w:tc>
          <w:tcPr>
            <w:tcW w:w="2060" w:type="dxa"/>
            <w:vAlign w:val="bottom"/>
          </w:tcPr>
          <w:p>
            <w:pPr>
              <w:ind w:left="60"/>
              <w:spacing w:after="0" w:line="275" w:lineRule="exact"/>
              <w:rPr>
                <w:sz w:val="20"/>
                <w:szCs w:val="20"/>
                <w:color w:val="auto"/>
              </w:rPr>
            </w:pPr>
            <w:r>
              <w:rPr>
                <w:rFonts w:ascii="Arial" w:cs="Arial" w:eastAsia="Arial" w:hAnsi="Arial"/>
                <w:sz w:val="16"/>
                <w:szCs w:val="16"/>
                <w:b w:val="1"/>
                <w:bCs w:val="1"/>
                <w:color w:val="5D6673"/>
              </w:rPr>
              <w:t>Strategic Goals</w:t>
            </w:r>
            <w:r>
              <w:rPr>
                <w:rFonts w:ascii="Arial" w:cs="Arial" w:eastAsia="Arial" w:hAnsi="Arial"/>
                <w:sz w:val="26"/>
                <w:szCs w:val="26"/>
                <w:b w:val="1"/>
                <w:bCs w:val="1"/>
                <w:color w:val="5D6673"/>
                <w:vertAlign w:val="superscript"/>
              </w:rPr>
              <w:t>(1)</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1800" w:type="dxa"/>
            <w:vAlign w:val="bottom"/>
            <w:vMerge w:val="continue"/>
            <w:shd w:val="clear" w:color="auto" w:fill="C1C7CD"/>
          </w:tcPr>
          <w:p>
            <w:pPr>
              <w:spacing w:after="0"/>
              <w:rPr>
                <w:sz w:val="5"/>
                <w:szCs w:val="5"/>
                <w:color w:val="auto"/>
              </w:rPr>
            </w:pPr>
          </w:p>
        </w:tc>
        <w:tc>
          <w:tcPr>
            <w:tcW w:w="280" w:type="dxa"/>
            <w:vAlign w:val="bottom"/>
            <w:shd w:val="clear" w:color="auto" w:fill="C1C7CD"/>
          </w:tcPr>
          <w:p>
            <w:pPr>
              <w:spacing w:after="0"/>
              <w:rPr>
                <w:sz w:val="5"/>
                <w:szCs w:val="5"/>
                <w:color w:val="auto"/>
              </w:rPr>
            </w:pPr>
          </w:p>
        </w:tc>
        <w:tc>
          <w:tcPr>
            <w:tcW w:w="80" w:type="dxa"/>
            <w:vAlign w:val="bottom"/>
            <w:shd w:val="clear" w:color="auto" w:fill="C1C7CD"/>
          </w:tcPr>
          <w:p>
            <w:pPr>
              <w:spacing w:after="0"/>
              <w:rPr>
                <w:sz w:val="5"/>
                <w:szCs w:val="5"/>
                <w:color w:val="auto"/>
              </w:rPr>
            </w:pPr>
          </w:p>
        </w:tc>
        <w:tc>
          <w:tcPr>
            <w:tcW w:w="40" w:type="dxa"/>
            <w:vAlign w:val="bottom"/>
          </w:tcPr>
          <w:p>
            <w:pPr>
              <w:spacing w:after="0"/>
              <w:rPr>
                <w:sz w:val="5"/>
                <w:szCs w:val="5"/>
                <w:color w:val="auto"/>
              </w:rPr>
            </w:pPr>
          </w:p>
        </w:tc>
        <w:tc>
          <w:tcPr>
            <w:tcW w:w="2060" w:type="dxa"/>
            <w:vAlign w:val="bottom"/>
            <w:vMerge w:val="restart"/>
          </w:tcPr>
          <w:p>
            <w:pPr>
              <w:ind w:left="60"/>
              <w:spacing w:after="0"/>
              <w:rPr>
                <w:sz w:val="20"/>
                <w:szCs w:val="20"/>
                <w:color w:val="auto"/>
              </w:rPr>
            </w:pPr>
            <w:r>
              <w:rPr>
                <w:rFonts w:ascii="Arial" w:cs="Arial" w:eastAsia="Arial" w:hAnsi="Arial"/>
                <w:sz w:val="14"/>
                <w:szCs w:val="14"/>
                <w:color w:val="5D6673"/>
              </w:rPr>
              <w:t>•</w:t>
            </w:r>
            <w:r>
              <w:rPr>
                <w:rFonts w:ascii="Arial" w:cs="Arial" w:eastAsia="Arial" w:hAnsi="Arial"/>
                <w:sz w:val="14"/>
                <w:szCs w:val="14"/>
                <w:color w:val="000000"/>
              </w:rPr>
              <w:t xml:space="preserve">  New product introductions</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9"/>
        </w:trPr>
        <w:tc>
          <w:tcPr>
            <w:tcW w:w="1800" w:type="dxa"/>
            <w:vAlign w:val="bottom"/>
            <w:vMerge w:val="restart"/>
            <w:shd w:val="clear" w:color="auto" w:fill="C1C7CD"/>
          </w:tcPr>
          <w:p>
            <w:pPr>
              <w:ind w:left="40"/>
              <w:spacing w:after="0"/>
              <w:rPr>
                <w:sz w:val="20"/>
                <w:szCs w:val="20"/>
                <w:color w:val="auto"/>
              </w:rPr>
            </w:pPr>
            <w:r>
              <w:rPr>
                <w:rFonts w:ascii="Arial" w:cs="Arial" w:eastAsia="Arial" w:hAnsi="Arial"/>
                <w:sz w:val="16"/>
                <w:szCs w:val="16"/>
                <w:color w:val="auto"/>
              </w:rPr>
              <w:t>Maximum payout:</w:t>
            </w:r>
          </w:p>
        </w:tc>
        <w:tc>
          <w:tcPr>
            <w:tcW w:w="280" w:type="dxa"/>
            <w:vAlign w:val="bottom"/>
            <w:shd w:val="clear" w:color="auto" w:fill="C1C7CD"/>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shd w:val="clear" w:color="auto" w:fill="C1C7CD"/>
          </w:tcPr>
          <w:p>
            <w:pPr>
              <w:ind w:left="60"/>
              <w:spacing w:after="0"/>
              <w:rPr>
                <w:sz w:val="20"/>
                <w:szCs w:val="20"/>
                <w:color w:val="auto"/>
              </w:rPr>
            </w:pPr>
            <w:r>
              <w:rPr>
                <w:rFonts w:ascii="Times New Roman" w:cs="Times New Roman" w:eastAsia="Times New Roman" w:hAnsi="Times New Roman"/>
                <w:sz w:val="2"/>
                <w:szCs w:val="2"/>
                <w:color w:val="auto"/>
                <w:w w:val="4294942296"/>
              </w:rPr>
              <w:t>​</w:t>
            </w:r>
          </w:p>
        </w:tc>
        <w:tc>
          <w:tcPr>
            <w:tcW w:w="40" w:type="dxa"/>
            <w:vAlign w:val="bottom"/>
          </w:tcPr>
          <w:p>
            <w:pPr>
              <w:spacing w:after="0"/>
              <w:rPr>
                <w:sz w:val="13"/>
                <w:szCs w:val="13"/>
                <w:color w:val="auto"/>
              </w:rPr>
            </w:pPr>
          </w:p>
        </w:tc>
        <w:tc>
          <w:tcPr>
            <w:tcW w:w="2060" w:type="dxa"/>
            <w:vAlign w:val="bottom"/>
            <w:vMerge w:val="continue"/>
          </w:tcPr>
          <w:p>
            <w:pPr>
              <w:spacing w:after="0"/>
              <w:rPr>
                <w:sz w:val="13"/>
                <w:szCs w:val="13"/>
                <w:color w:val="auto"/>
              </w:rPr>
            </w:pP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6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62"/>
        </w:trPr>
        <w:tc>
          <w:tcPr>
            <w:tcW w:w="1800" w:type="dxa"/>
            <w:vAlign w:val="bottom"/>
            <w:vMerge w:val="continue"/>
            <w:shd w:val="clear" w:color="auto" w:fill="C1C7CD"/>
          </w:tcPr>
          <w:p>
            <w:pPr>
              <w:spacing w:after="0"/>
              <w:rPr>
                <w:sz w:val="5"/>
                <w:szCs w:val="5"/>
                <w:color w:val="auto"/>
              </w:rPr>
            </w:pPr>
          </w:p>
        </w:tc>
        <w:tc>
          <w:tcPr>
            <w:tcW w:w="280" w:type="dxa"/>
            <w:vAlign w:val="bottom"/>
            <w:shd w:val="clear" w:color="auto" w:fill="C1C7CD"/>
          </w:tcPr>
          <w:p>
            <w:pPr>
              <w:spacing w:after="0"/>
              <w:rPr>
                <w:sz w:val="5"/>
                <w:szCs w:val="5"/>
                <w:color w:val="auto"/>
              </w:rPr>
            </w:pPr>
          </w:p>
        </w:tc>
        <w:tc>
          <w:tcPr>
            <w:tcW w:w="80" w:type="dxa"/>
            <w:vAlign w:val="bottom"/>
            <w:shd w:val="clear" w:color="auto" w:fill="C1C7CD"/>
          </w:tcPr>
          <w:p>
            <w:pPr>
              <w:spacing w:after="0"/>
              <w:rPr>
                <w:sz w:val="5"/>
                <w:szCs w:val="5"/>
                <w:color w:val="auto"/>
              </w:rPr>
            </w:pPr>
          </w:p>
        </w:tc>
        <w:tc>
          <w:tcPr>
            <w:tcW w:w="40" w:type="dxa"/>
            <w:vAlign w:val="bottom"/>
          </w:tcPr>
          <w:p>
            <w:pPr>
              <w:spacing w:after="0"/>
              <w:rPr>
                <w:sz w:val="5"/>
                <w:szCs w:val="5"/>
                <w:color w:val="auto"/>
              </w:rPr>
            </w:pPr>
          </w:p>
        </w:tc>
        <w:tc>
          <w:tcPr>
            <w:tcW w:w="2060" w:type="dxa"/>
            <w:vAlign w:val="bottom"/>
            <w:vMerge w:val="restart"/>
          </w:tcPr>
          <w:p>
            <w:pPr>
              <w:ind w:left="200"/>
              <w:spacing w:after="0"/>
              <w:rPr>
                <w:sz w:val="20"/>
                <w:szCs w:val="20"/>
                <w:color w:val="auto"/>
              </w:rPr>
            </w:pPr>
            <w:r>
              <w:rPr>
                <w:rFonts w:ascii="Arial" w:cs="Arial" w:eastAsia="Arial" w:hAnsi="Arial"/>
                <w:sz w:val="14"/>
                <w:szCs w:val="14"/>
                <w:color w:val="auto"/>
              </w:rPr>
              <w:t>(NPI) revenue</w:t>
            </w: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4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5"/>
        </w:trPr>
        <w:tc>
          <w:tcPr>
            <w:tcW w:w="1800" w:type="dxa"/>
            <w:vAlign w:val="bottom"/>
            <w:vMerge w:val="restart"/>
            <w:shd w:val="clear" w:color="auto" w:fill="C1C7CD"/>
          </w:tcPr>
          <w:p>
            <w:pPr>
              <w:ind w:left="40"/>
              <w:spacing w:after="0"/>
              <w:rPr>
                <w:sz w:val="20"/>
                <w:szCs w:val="20"/>
                <w:color w:val="auto"/>
              </w:rPr>
            </w:pPr>
            <w:r>
              <w:rPr>
                <w:rFonts w:ascii="Arial" w:cs="Arial" w:eastAsia="Arial" w:hAnsi="Arial"/>
                <w:sz w:val="16"/>
                <w:szCs w:val="16"/>
                <w:color w:val="auto"/>
              </w:rPr>
              <w:t>100% of target</w:t>
            </w:r>
          </w:p>
        </w:tc>
        <w:tc>
          <w:tcPr>
            <w:tcW w:w="280" w:type="dxa"/>
            <w:vAlign w:val="bottom"/>
            <w:shd w:val="clear" w:color="auto" w:fill="C1C7CD"/>
          </w:tcPr>
          <w:p>
            <w:pPr>
              <w:spacing w:after="0"/>
              <w:rPr>
                <w:sz w:val="10"/>
                <w:szCs w:val="10"/>
                <w:color w:val="auto"/>
              </w:rPr>
            </w:pPr>
          </w:p>
        </w:tc>
        <w:tc>
          <w:tcPr>
            <w:tcW w:w="80" w:type="dxa"/>
            <w:vAlign w:val="bottom"/>
            <w:shd w:val="clear" w:color="auto" w:fill="C1C7CD"/>
          </w:tcPr>
          <w:p>
            <w:pPr>
              <w:spacing w:after="0"/>
              <w:rPr>
                <w:sz w:val="10"/>
                <w:szCs w:val="10"/>
                <w:color w:val="auto"/>
              </w:rPr>
            </w:pPr>
          </w:p>
        </w:tc>
        <w:tc>
          <w:tcPr>
            <w:tcW w:w="40" w:type="dxa"/>
            <w:vAlign w:val="bottom"/>
          </w:tcPr>
          <w:p>
            <w:pPr>
              <w:spacing w:after="0"/>
              <w:rPr>
                <w:sz w:val="10"/>
                <w:szCs w:val="10"/>
                <w:color w:val="auto"/>
              </w:rPr>
            </w:pPr>
          </w:p>
        </w:tc>
        <w:tc>
          <w:tcPr>
            <w:tcW w:w="2060" w:type="dxa"/>
            <w:vAlign w:val="bottom"/>
            <w:vMerge w:val="continue"/>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800" w:type="dxa"/>
            <w:vAlign w:val="bottom"/>
            <w:vMerge w:val="continue"/>
            <w:shd w:val="clear" w:color="auto" w:fill="C1C7CD"/>
          </w:tcPr>
          <w:p>
            <w:pPr>
              <w:spacing w:after="0"/>
              <w:rPr>
                <w:sz w:val="7"/>
                <w:szCs w:val="7"/>
                <w:color w:val="auto"/>
              </w:rPr>
            </w:pPr>
          </w:p>
        </w:tc>
        <w:tc>
          <w:tcPr>
            <w:tcW w:w="280" w:type="dxa"/>
            <w:vAlign w:val="bottom"/>
            <w:shd w:val="clear" w:color="auto" w:fill="C1C7CD"/>
          </w:tcPr>
          <w:p>
            <w:pPr>
              <w:spacing w:after="0"/>
              <w:rPr>
                <w:sz w:val="7"/>
                <w:szCs w:val="7"/>
                <w:color w:val="auto"/>
              </w:rPr>
            </w:pPr>
          </w:p>
        </w:tc>
        <w:tc>
          <w:tcPr>
            <w:tcW w:w="80" w:type="dxa"/>
            <w:vAlign w:val="bottom"/>
            <w:shd w:val="clear" w:color="auto" w:fill="C1C7CD"/>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vMerge w:val="restart"/>
          </w:tcPr>
          <w:p>
            <w:pPr>
              <w:ind w:left="60"/>
              <w:spacing w:after="0"/>
              <w:rPr>
                <w:sz w:val="20"/>
                <w:szCs w:val="20"/>
                <w:color w:val="auto"/>
              </w:rPr>
            </w:pPr>
            <w:r>
              <w:rPr>
                <w:rFonts w:ascii="Arial" w:cs="Arial" w:eastAsia="Arial" w:hAnsi="Arial"/>
                <w:sz w:val="14"/>
                <w:szCs w:val="14"/>
                <w:color w:val="5D6673"/>
              </w:rPr>
              <w:t>•</w:t>
            </w:r>
            <w:r>
              <w:rPr>
                <w:rFonts w:ascii="Arial" w:cs="Arial" w:eastAsia="Arial" w:hAnsi="Arial"/>
                <w:sz w:val="14"/>
                <w:szCs w:val="14"/>
                <w:color w:val="000000"/>
              </w:rPr>
              <w:t xml:space="preserve">  Reduction in greenhouse gas</w:t>
            </w: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0" w:type="dxa"/>
            <w:vAlign w:val="bottom"/>
            <w:vMerge w:val="restart"/>
          </w:tcPr>
          <w:p>
            <w:pPr>
              <w:ind w:left="60"/>
              <w:spacing w:after="0"/>
              <w:rPr>
                <w:sz w:val="20"/>
                <w:szCs w:val="20"/>
                <w:color w:val="auto"/>
              </w:rPr>
            </w:pPr>
            <w:r>
              <w:rPr>
                <w:rFonts w:ascii="Arial" w:cs="Arial" w:eastAsia="Arial" w:hAnsi="Arial"/>
                <w:sz w:val="16"/>
                <w:szCs w:val="16"/>
                <w:color w:val="auto"/>
              </w:rPr>
              <w:t xml:space="preserve">  </w:t>
            </w:r>
          </w:p>
        </w:tc>
        <w:tc>
          <w:tcPr>
            <w:tcW w:w="0" w:type="dxa"/>
            <w:vAlign w:val="bottom"/>
          </w:tcPr>
          <w:p>
            <w:pPr>
              <w:spacing w:after="0"/>
              <w:rPr>
                <w:sz w:val="1"/>
                <w:szCs w:val="1"/>
                <w:color w:val="auto"/>
              </w:rPr>
            </w:pPr>
          </w:p>
        </w:tc>
      </w:tr>
      <w:tr>
        <w:trPr>
          <w:trHeight w:val="153"/>
        </w:trPr>
        <w:tc>
          <w:tcPr>
            <w:tcW w:w="1800" w:type="dxa"/>
            <w:vAlign w:val="bottom"/>
            <w:shd w:val="clear" w:color="auto" w:fill="C1C7CD"/>
          </w:tcPr>
          <w:p>
            <w:pPr>
              <w:spacing w:after="0"/>
              <w:rPr>
                <w:sz w:val="13"/>
                <w:szCs w:val="13"/>
                <w:color w:val="auto"/>
              </w:rPr>
            </w:pPr>
          </w:p>
        </w:tc>
        <w:tc>
          <w:tcPr>
            <w:tcW w:w="280" w:type="dxa"/>
            <w:vAlign w:val="bottom"/>
            <w:shd w:val="clear" w:color="auto" w:fill="C1C7CD"/>
          </w:tcPr>
          <w:p>
            <w:pPr>
              <w:spacing w:after="0"/>
              <w:rPr>
                <w:sz w:val="13"/>
                <w:szCs w:val="13"/>
                <w:color w:val="auto"/>
              </w:rPr>
            </w:pPr>
          </w:p>
        </w:tc>
        <w:tc>
          <w:tcPr>
            <w:tcW w:w="80" w:type="dxa"/>
            <w:vAlign w:val="bottom"/>
            <w:shd w:val="clear" w:color="auto" w:fill="C1C7CD"/>
          </w:tcPr>
          <w:p>
            <w:pPr>
              <w:spacing w:after="0"/>
              <w:rPr>
                <w:sz w:val="13"/>
                <w:szCs w:val="13"/>
                <w:color w:val="auto"/>
              </w:rPr>
            </w:pPr>
          </w:p>
        </w:tc>
        <w:tc>
          <w:tcPr>
            <w:tcW w:w="40" w:type="dxa"/>
            <w:vAlign w:val="bottom"/>
          </w:tcPr>
          <w:p>
            <w:pPr>
              <w:spacing w:after="0"/>
              <w:rPr>
                <w:sz w:val="13"/>
                <w:szCs w:val="13"/>
                <w:color w:val="auto"/>
              </w:rPr>
            </w:pPr>
          </w:p>
        </w:tc>
        <w:tc>
          <w:tcPr>
            <w:tcW w:w="20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6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800" w:type="dxa"/>
            <w:vAlign w:val="bottom"/>
            <w:shd w:val="clear" w:color="auto" w:fill="C1C7CD"/>
          </w:tcPr>
          <w:p>
            <w:pPr>
              <w:spacing w:after="0"/>
              <w:rPr>
                <w:sz w:val="16"/>
                <w:szCs w:val="16"/>
                <w:color w:val="auto"/>
              </w:rPr>
            </w:pPr>
          </w:p>
        </w:tc>
        <w:tc>
          <w:tcPr>
            <w:tcW w:w="280" w:type="dxa"/>
            <w:vAlign w:val="bottom"/>
            <w:shd w:val="clear" w:color="auto" w:fill="C1C7CD"/>
          </w:tcPr>
          <w:p>
            <w:pPr>
              <w:spacing w:after="0"/>
              <w:rPr>
                <w:sz w:val="16"/>
                <w:szCs w:val="16"/>
                <w:color w:val="auto"/>
              </w:rPr>
            </w:pPr>
          </w:p>
        </w:tc>
        <w:tc>
          <w:tcPr>
            <w:tcW w:w="80" w:type="dxa"/>
            <w:vAlign w:val="bottom"/>
            <w:shd w:val="clear" w:color="auto" w:fill="C1C7CD"/>
          </w:tcPr>
          <w:p>
            <w:pPr>
              <w:spacing w:after="0"/>
              <w:rPr>
                <w:sz w:val="16"/>
                <w:szCs w:val="16"/>
                <w:color w:val="auto"/>
              </w:rPr>
            </w:pPr>
          </w:p>
        </w:tc>
        <w:tc>
          <w:tcPr>
            <w:tcW w:w="40" w:type="dxa"/>
            <w:vAlign w:val="bottom"/>
          </w:tcPr>
          <w:p>
            <w:pPr>
              <w:spacing w:after="0"/>
              <w:rPr>
                <w:sz w:val="16"/>
                <w:szCs w:val="16"/>
                <w:color w:val="auto"/>
              </w:rPr>
            </w:pPr>
          </w:p>
        </w:tc>
        <w:tc>
          <w:tcPr>
            <w:tcW w:w="2060" w:type="dxa"/>
            <w:vAlign w:val="bottom"/>
          </w:tcPr>
          <w:p>
            <w:pPr>
              <w:ind w:left="200"/>
              <w:spacing w:after="0"/>
              <w:rPr>
                <w:sz w:val="20"/>
                <w:szCs w:val="20"/>
                <w:color w:val="auto"/>
              </w:rPr>
            </w:pPr>
            <w:r>
              <w:rPr>
                <w:rFonts w:ascii="Arial" w:cs="Arial" w:eastAsia="Arial" w:hAnsi="Arial"/>
                <w:sz w:val="14"/>
                <w:szCs w:val="14"/>
                <w:color w:val="auto"/>
              </w:rPr>
              <w:t>(GHG) emissions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9"/>
        </w:trPr>
        <w:tc>
          <w:tcPr>
            <w:tcW w:w="1800" w:type="dxa"/>
            <w:vAlign w:val="bottom"/>
            <w:shd w:val="clear" w:color="auto" w:fill="C1C7CD"/>
          </w:tcPr>
          <w:p>
            <w:pPr>
              <w:spacing w:after="0"/>
              <w:rPr>
                <w:sz w:val="7"/>
                <w:szCs w:val="7"/>
                <w:color w:val="auto"/>
              </w:rPr>
            </w:pPr>
          </w:p>
        </w:tc>
        <w:tc>
          <w:tcPr>
            <w:tcW w:w="280" w:type="dxa"/>
            <w:vAlign w:val="bottom"/>
            <w:shd w:val="clear" w:color="auto" w:fill="C1C7CD"/>
          </w:tcPr>
          <w:p>
            <w:pPr>
              <w:spacing w:after="0"/>
              <w:rPr>
                <w:sz w:val="7"/>
                <w:szCs w:val="7"/>
                <w:color w:val="auto"/>
              </w:rPr>
            </w:pPr>
          </w:p>
        </w:tc>
        <w:tc>
          <w:tcPr>
            <w:tcW w:w="80" w:type="dxa"/>
            <w:vAlign w:val="bottom"/>
            <w:shd w:val="clear" w:color="auto" w:fill="C1C7CD"/>
          </w:tcPr>
          <w:p>
            <w:pPr>
              <w:spacing w:after="0"/>
              <w:rPr>
                <w:sz w:val="7"/>
                <w:szCs w:val="7"/>
                <w:color w:val="auto"/>
              </w:rPr>
            </w:pPr>
          </w:p>
        </w:tc>
        <w:tc>
          <w:tcPr>
            <w:tcW w:w="40" w:type="dxa"/>
            <w:vAlign w:val="bottom"/>
          </w:tcPr>
          <w:p>
            <w:pPr>
              <w:spacing w:after="0"/>
              <w:rPr>
                <w:sz w:val="7"/>
                <w:szCs w:val="7"/>
                <w:color w:val="auto"/>
              </w:rPr>
            </w:pPr>
          </w:p>
        </w:tc>
        <w:tc>
          <w:tcPr>
            <w:tcW w:w="2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4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1800" w:type="dxa"/>
            <w:vAlign w:val="bottom"/>
            <w:shd w:val="clear" w:color="auto" w:fill="0063A6"/>
          </w:tcPr>
          <w:p>
            <w:pPr>
              <w:ind w:left="40"/>
              <w:spacing w:after="0" w:line="173" w:lineRule="exact"/>
              <w:rPr>
                <w:sz w:val="20"/>
                <w:szCs w:val="20"/>
                <w:color w:val="auto"/>
              </w:rPr>
            </w:pPr>
            <w:r>
              <w:rPr>
                <w:rFonts w:ascii="Arial" w:cs="Arial" w:eastAsia="Arial" w:hAnsi="Arial"/>
                <w:sz w:val="16"/>
                <w:szCs w:val="16"/>
                <w:b w:val="1"/>
                <w:bCs w:val="1"/>
                <w:color w:val="FFFFFF"/>
              </w:rPr>
              <w:t>Total</w:t>
            </w:r>
          </w:p>
        </w:tc>
        <w:tc>
          <w:tcPr>
            <w:tcW w:w="280" w:type="dxa"/>
            <w:vAlign w:val="bottom"/>
            <w:shd w:val="clear" w:color="auto" w:fill="0063A6"/>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gridSpan w:val="2"/>
            <w:shd w:val="clear" w:color="auto" w:fill="0063A6"/>
          </w:tcPr>
          <w:p>
            <w:pPr>
              <w:ind w:left="60"/>
              <w:spacing w:after="0"/>
              <w:rPr>
                <w:sz w:val="20"/>
                <w:szCs w:val="20"/>
                <w:color w:val="auto"/>
              </w:rPr>
            </w:pPr>
            <w:r>
              <w:rPr>
                <w:rFonts w:ascii="Times New Roman" w:cs="Times New Roman" w:eastAsia="Times New Roman" w:hAnsi="Times New Roman"/>
                <w:sz w:val="4"/>
                <w:szCs w:val="4"/>
                <w:color w:val="auto"/>
              </w:rPr>
              <w:t>​</w:t>
            </w:r>
          </w:p>
        </w:tc>
        <w:tc>
          <w:tcPr>
            <w:tcW w:w="2060" w:type="dxa"/>
            <w:vAlign w:val="bottom"/>
            <w:shd w:val="clear" w:color="auto" w:fill="0063A6"/>
          </w:tcPr>
          <w:p>
            <w:pPr>
              <w:spacing w:after="0"/>
              <w:rPr>
                <w:sz w:val="15"/>
                <w:szCs w:val="15"/>
                <w:color w:val="auto"/>
              </w:rPr>
            </w:pPr>
          </w:p>
        </w:tc>
        <w:tc>
          <w:tcPr>
            <w:tcW w:w="80" w:type="dxa"/>
            <w:vAlign w:val="bottom"/>
            <w:shd w:val="clear" w:color="auto" w:fill="0063A6"/>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shd w:val="clear" w:color="auto" w:fill="0063A6"/>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600" w:type="dxa"/>
            <w:vAlign w:val="bottom"/>
            <w:shd w:val="clear" w:color="auto" w:fill="0063A6"/>
          </w:tcPr>
          <w:p>
            <w:pPr>
              <w:jc w:val="right"/>
              <w:ind w:right="2000"/>
              <w:spacing w:after="0" w:line="173" w:lineRule="exact"/>
              <w:rPr>
                <w:sz w:val="20"/>
                <w:szCs w:val="20"/>
                <w:color w:val="auto"/>
              </w:rPr>
            </w:pPr>
            <w:r>
              <w:rPr>
                <w:rFonts w:ascii="Arial" w:cs="Arial" w:eastAsia="Arial" w:hAnsi="Arial"/>
                <w:sz w:val="16"/>
                <w:szCs w:val="16"/>
                <w:b w:val="1"/>
                <w:bCs w:val="1"/>
                <w:color w:val="FFFFFF"/>
              </w:rPr>
              <w:t>100%</w:t>
            </w:r>
          </w:p>
        </w:tc>
        <w:tc>
          <w:tcPr>
            <w:tcW w:w="0" w:type="dxa"/>
            <w:vAlign w:val="bottom"/>
          </w:tcPr>
          <w:p>
            <w:pPr>
              <w:spacing w:after="0"/>
              <w:rPr>
                <w:sz w:val="1"/>
                <w:szCs w:val="1"/>
                <w:color w:val="auto"/>
              </w:rPr>
            </w:pPr>
          </w:p>
        </w:tc>
      </w:tr>
      <w:tr>
        <w:trPr>
          <w:trHeight w:val="163"/>
        </w:trPr>
        <w:tc>
          <w:tcPr>
            <w:tcW w:w="1800" w:type="dxa"/>
            <w:vAlign w:val="bottom"/>
            <w:shd w:val="clear" w:color="auto" w:fill="0063A6"/>
          </w:tcPr>
          <w:p>
            <w:pPr>
              <w:spacing w:after="0"/>
              <w:rPr>
                <w:sz w:val="14"/>
                <w:szCs w:val="14"/>
                <w:color w:val="auto"/>
              </w:rPr>
            </w:pPr>
          </w:p>
        </w:tc>
        <w:tc>
          <w:tcPr>
            <w:tcW w:w="280" w:type="dxa"/>
            <w:vAlign w:val="bottom"/>
            <w:shd w:val="clear" w:color="auto" w:fill="0063A6"/>
          </w:tcPr>
          <w:p>
            <w:pPr>
              <w:spacing w:after="0"/>
              <w:rPr>
                <w:sz w:val="14"/>
                <w:szCs w:val="14"/>
                <w:color w:val="auto"/>
              </w:rPr>
            </w:pPr>
          </w:p>
        </w:tc>
        <w:tc>
          <w:tcPr>
            <w:tcW w:w="80" w:type="dxa"/>
            <w:vAlign w:val="bottom"/>
            <w:shd w:val="clear" w:color="auto" w:fill="0063A6"/>
          </w:tcPr>
          <w:p>
            <w:pPr>
              <w:spacing w:after="0"/>
              <w:rPr>
                <w:sz w:val="14"/>
                <w:szCs w:val="14"/>
                <w:color w:val="auto"/>
              </w:rPr>
            </w:pPr>
          </w:p>
        </w:tc>
        <w:tc>
          <w:tcPr>
            <w:tcW w:w="40" w:type="dxa"/>
            <w:vAlign w:val="bottom"/>
            <w:shd w:val="clear" w:color="auto" w:fill="0063A6"/>
          </w:tcPr>
          <w:p>
            <w:pPr>
              <w:spacing w:after="0"/>
              <w:rPr>
                <w:sz w:val="14"/>
                <w:szCs w:val="14"/>
                <w:color w:val="auto"/>
              </w:rPr>
            </w:pPr>
          </w:p>
        </w:tc>
        <w:tc>
          <w:tcPr>
            <w:tcW w:w="2060" w:type="dxa"/>
            <w:vAlign w:val="bottom"/>
            <w:shd w:val="clear" w:color="auto" w:fill="0063A6"/>
          </w:tcPr>
          <w:p>
            <w:pPr>
              <w:spacing w:after="0"/>
              <w:rPr>
                <w:sz w:val="14"/>
                <w:szCs w:val="14"/>
                <w:color w:val="auto"/>
              </w:rPr>
            </w:pPr>
          </w:p>
        </w:tc>
        <w:tc>
          <w:tcPr>
            <w:tcW w:w="80" w:type="dxa"/>
            <w:vAlign w:val="bottom"/>
            <w:shd w:val="clear" w:color="auto" w:fill="0063A6"/>
          </w:tcPr>
          <w:p>
            <w:pPr>
              <w:spacing w:after="0"/>
              <w:rPr>
                <w:sz w:val="14"/>
                <w:szCs w:val="14"/>
                <w:color w:val="auto"/>
              </w:rPr>
            </w:pPr>
          </w:p>
        </w:tc>
        <w:tc>
          <w:tcPr>
            <w:tcW w:w="120" w:type="dxa"/>
            <w:vAlign w:val="bottom"/>
            <w:shd w:val="clear" w:color="auto" w:fill="0063A6"/>
          </w:tcPr>
          <w:p>
            <w:pPr>
              <w:spacing w:after="0"/>
              <w:rPr>
                <w:sz w:val="14"/>
                <w:szCs w:val="14"/>
                <w:color w:val="auto"/>
              </w:rPr>
            </w:pPr>
          </w:p>
        </w:tc>
        <w:tc>
          <w:tcPr>
            <w:tcW w:w="460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-219075</wp:posOffset>
            </wp:positionV>
            <wp:extent cx="1283335" cy="21971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83335" cy="219710"/>
                    </a:xfrm>
                    <a:prstGeom prst="rect">
                      <a:avLst/>
                    </a:prstGeom>
                    <a:noFill/>
                  </pic:spPr>
                </pic:pic>
              </a:graphicData>
            </a:graphic>
          </wp:anchor>
        </w:drawing>
        <w:drawing>
          <wp:anchor simplePos="0" relativeHeight="251657728" behindDoc="1" locked="0" layoutInCell="0" allowOverlap="1">
            <wp:simplePos x="0" y="0"/>
            <wp:positionH relativeFrom="column">
              <wp:posOffset>4050665</wp:posOffset>
            </wp:positionH>
            <wp:positionV relativeFrom="paragraph">
              <wp:posOffset>-1012825</wp:posOffset>
            </wp:positionV>
            <wp:extent cx="514985" cy="514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985" cy="514985"/>
                    </a:xfrm>
                    <a:prstGeom prst="rect">
                      <a:avLst/>
                    </a:prstGeom>
                    <a:noFill/>
                  </pic:spPr>
                </pic:pic>
              </a:graphicData>
            </a:graphic>
          </wp:anchor>
        </w:drawing>
      </w:r>
    </w:p>
    <w:p>
      <w:pPr>
        <w:spacing w:after="0" w:line="77" w:lineRule="exact"/>
        <w:rPr>
          <w:sz w:val="20"/>
          <w:szCs w:val="20"/>
          <w:color w:val="auto"/>
        </w:rPr>
      </w:pPr>
    </w:p>
    <w:p>
      <w:pPr>
        <w:ind w:left="1060" w:hanging="348"/>
        <w:spacing w:after="0"/>
        <w:tabs>
          <w:tab w:leader="none" w:pos="1060" w:val="left"/>
        </w:tabs>
        <w:numPr>
          <w:ilvl w:val="0"/>
          <w:numId w:val="24"/>
        </w:numPr>
        <w:rPr>
          <w:rFonts w:ascii="Arial" w:cs="Arial" w:eastAsia="Arial" w:hAnsi="Arial"/>
          <w:sz w:val="14"/>
          <w:szCs w:val="14"/>
          <w:color w:val="auto"/>
        </w:rPr>
      </w:pPr>
      <w:r>
        <w:rPr>
          <w:rFonts w:ascii="Arial" w:cs="Arial" w:eastAsia="Arial" w:hAnsi="Arial"/>
          <w:sz w:val="14"/>
          <w:szCs w:val="14"/>
          <w:color w:val="auto"/>
        </w:rPr>
        <w:t xml:space="preserve">See </w:t>
      </w:r>
      <w:r>
        <w:rPr>
          <w:rFonts w:ascii="Arial" w:cs="Arial" w:eastAsia="Arial" w:hAnsi="Arial"/>
          <w:sz w:val="14"/>
          <w:szCs w:val="14"/>
          <w:i w:val="1"/>
          <w:iCs w:val="1"/>
          <w:color w:val="auto"/>
        </w:rPr>
        <w:t>“Annual Cash Incentives: The Itron Incentive Plan (IIP)” in this CD&amp;A for details regarding these measures.</w:t>
      </w:r>
    </w:p>
    <w:p>
      <w:pPr>
        <w:spacing w:after="0" w:line="100" w:lineRule="exact"/>
        <w:rPr>
          <w:sz w:val="20"/>
          <w:szCs w:val="20"/>
          <w:color w:val="auto"/>
        </w:rPr>
      </w:pPr>
    </w:p>
    <w:p>
      <w:pPr>
        <w:ind w:left="220" w:hanging="217"/>
        <w:spacing w:after="0"/>
        <w:tabs>
          <w:tab w:leader="none" w:pos="22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LTIP:</w:t>
      </w:r>
    </w:p>
    <w:p>
      <w:pPr>
        <w:spacing w:after="0" w:line="37" w:lineRule="exact"/>
        <w:rPr>
          <w:rFonts w:ascii="Arial" w:cs="Arial" w:eastAsia="Arial" w:hAnsi="Arial"/>
          <w:sz w:val="16"/>
          <w:szCs w:val="16"/>
          <w:color w:val="auto"/>
        </w:rPr>
      </w:pPr>
    </w:p>
    <w:p>
      <w:pPr>
        <w:ind w:left="560" w:hanging="344"/>
        <w:spacing w:after="0"/>
        <w:tabs>
          <w:tab w:leader="none" w:pos="560" w:val="left"/>
        </w:tabs>
        <w:numPr>
          <w:ilvl w:val="1"/>
          <w:numId w:val="25"/>
        </w:numPr>
        <w:rPr>
          <w:rFonts w:ascii="Arial" w:cs="Arial" w:eastAsia="Arial" w:hAnsi="Arial"/>
          <w:sz w:val="21"/>
          <w:szCs w:val="21"/>
          <w:color w:val="auto"/>
          <w:vertAlign w:val="superscript"/>
        </w:rPr>
      </w:pPr>
      <w:r>
        <w:rPr>
          <w:rFonts w:ascii="Arial" w:cs="Arial" w:eastAsia="Arial" w:hAnsi="Arial"/>
          <w:sz w:val="16"/>
          <w:szCs w:val="16"/>
          <w:color w:val="auto"/>
        </w:rPr>
        <w:t>Increased target award opportunities to continue to improve competitive positioning relative to market;</w:t>
      </w:r>
    </w:p>
    <w:p>
      <w:pPr>
        <w:spacing w:after="0" w:line="58" w:lineRule="exact"/>
        <w:rPr>
          <w:rFonts w:ascii="Arial" w:cs="Arial" w:eastAsia="Arial" w:hAnsi="Arial"/>
          <w:sz w:val="21"/>
          <w:szCs w:val="21"/>
          <w:color w:val="auto"/>
          <w:vertAlign w:val="superscript"/>
        </w:rPr>
      </w:pPr>
    </w:p>
    <w:p>
      <w:pPr>
        <w:ind w:left="560" w:right="180" w:hanging="344"/>
        <w:spacing w:after="0" w:line="227" w:lineRule="auto"/>
        <w:tabs>
          <w:tab w:leader="none" w:pos="560" w:val="left"/>
        </w:tabs>
        <w:numPr>
          <w:ilvl w:val="1"/>
          <w:numId w:val="25"/>
        </w:numPr>
        <w:rPr>
          <w:rFonts w:ascii="Arial" w:cs="Arial" w:eastAsia="Arial" w:hAnsi="Arial"/>
          <w:sz w:val="21"/>
          <w:szCs w:val="21"/>
          <w:color w:val="auto"/>
          <w:vertAlign w:val="superscript"/>
        </w:rPr>
      </w:pPr>
      <w:r>
        <w:rPr>
          <w:rFonts w:ascii="Arial" w:cs="Arial" w:eastAsia="Arial" w:hAnsi="Arial"/>
          <w:sz w:val="16"/>
          <w:szCs w:val="16"/>
          <w:color w:val="auto"/>
        </w:rPr>
        <w:t>Continued to strengthen alignment with shareholders by increasing the emphasis on performance-based equity for the CEO by changing the annual LTIP award mix for his award to 68% performance-based restricted stock units (PRSUs) and 32% time-vested restricted stock units (RSUs). The annual LTIP awards for all other NEOs continue to be comprised of 50% PRSUs and 50% RSUs;</w:t>
      </w:r>
    </w:p>
    <w:p>
      <w:pPr>
        <w:spacing w:after="0" w:line="57" w:lineRule="exact"/>
        <w:rPr>
          <w:rFonts w:ascii="Arial" w:cs="Arial" w:eastAsia="Arial" w:hAnsi="Arial"/>
          <w:sz w:val="21"/>
          <w:szCs w:val="21"/>
          <w:color w:val="auto"/>
          <w:vertAlign w:val="superscript"/>
        </w:rPr>
      </w:pPr>
    </w:p>
    <w:p>
      <w:pPr>
        <w:ind w:left="560" w:right="120" w:hanging="344"/>
        <w:spacing w:after="0" w:line="244" w:lineRule="auto"/>
        <w:tabs>
          <w:tab w:leader="none" w:pos="560" w:val="left"/>
        </w:tabs>
        <w:numPr>
          <w:ilvl w:val="1"/>
          <w:numId w:val="25"/>
        </w:numPr>
        <w:rPr>
          <w:rFonts w:ascii="Arial" w:cs="Arial" w:eastAsia="Arial" w:hAnsi="Arial"/>
          <w:sz w:val="20"/>
          <w:szCs w:val="20"/>
          <w:color w:val="auto"/>
          <w:vertAlign w:val="superscript"/>
        </w:rPr>
      </w:pPr>
      <w:r>
        <w:rPr>
          <w:rFonts w:ascii="Arial" w:cs="Arial" w:eastAsia="Arial" w:hAnsi="Arial"/>
          <w:sz w:val="15"/>
          <w:szCs w:val="15"/>
          <w:color w:val="auto"/>
        </w:rPr>
        <w:t>Consistent with our peer group and market practices, increased the payout maximum from 160% of target to 200% of target beginning with the 2023 portion (tranche three) of the 2021-2023 performance cycle of the PRSUs. This change also applies to the 2023 tranche (tranche two) of the 2022-2024 performance cycle and future performance cycles; and</w:t>
      </w:r>
    </w:p>
    <w:p>
      <w:pPr>
        <w:spacing w:after="0" w:line="40" w:lineRule="exact"/>
        <w:rPr>
          <w:rFonts w:ascii="Arial" w:cs="Arial" w:eastAsia="Arial" w:hAnsi="Arial"/>
          <w:sz w:val="20"/>
          <w:szCs w:val="20"/>
          <w:color w:val="auto"/>
          <w:vertAlign w:val="superscript"/>
        </w:rPr>
      </w:pPr>
    </w:p>
    <w:p>
      <w:pPr>
        <w:ind w:left="560" w:right="200" w:hanging="344"/>
        <w:spacing w:after="0" w:line="223" w:lineRule="auto"/>
        <w:tabs>
          <w:tab w:leader="none" w:pos="560" w:val="left"/>
        </w:tabs>
        <w:numPr>
          <w:ilvl w:val="1"/>
          <w:numId w:val="25"/>
        </w:numPr>
        <w:rPr>
          <w:rFonts w:ascii="Arial" w:cs="Arial" w:eastAsia="Arial" w:hAnsi="Arial"/>
          <w:sz w:val="21"/>
          <w:szCs w:val="21"/>
          <w:color w:val="auto"/>
          <w:vertAlign w:val="superscript"/>
        </w:rPr>
      </w:pPr>
      <w:r>
        <w:rPr>
          <w:rFonts w:ascii="Arial" w:cs="Arial" w:eastAsia="Arial" w:hAnsi="Arial"/>
          <w:sz w:val="16"/>
          <w:szCs w:val="16"/>
          <w:color w:val="auto"/>
        </w:rPr>
        <w:t>Beginning with the 2023 grant, changed the vesting for RSUs so that they vest 1/3 on the first anniversary of the grant date and quarterly thereafter for two years instead of 1/3 per year over three years.</w:t>
      </w:r>
    </w:p>
    <w:p>
      <w:pPr>
        <w:spacing w:after="0" w:line="150" w:lineRule="exact"/>
        <w:rPr>
          <w:sz w:val="20"/>
          <w:szCs w:val="20"/>
          <w:color w:val="auto"/>
        </w:rPr>
      </w:pPr>
    </w:p>
    <w:p>
      <w:pPr>
        <w:ind w:left="220" w:hanging="217"/>
        <w:spacing w:after="0"/>
        <w:tabs>
          <w:tab w:leader="none" w:pos="220" w:val="left"/>
        </w:tabs>
        <w:numPr>
          <w:ilvl w:val="0"/>
          <w:numId w:val="26"/>
        </w:numPr>
        <w:rPr>
          <w:rFonts w:ascii="Arial" w:cs="Arial" w:eastAsia="Arial" w:hAnsi="Arial"/>
          <w:sz w:val="16"/>
          <w:szCs w:val="16"/>
          <w:color w:val="auto"/>
        </w:rPr>
      </w:pPr>
      <w:r>
        <w:rPr>
          <w:rFonts w:ascii="Arial" w:cs="Arial" w:eastAsia="Arial" w:hAnsi="Arial"/>
          <w:sz w:val="16"/>
          <w:szCs w:val="16"/>
          <w:color w:val="auto"/>
        </w:rPr>
        <w:t xml:space="preserve">See </w:t>
      </w:r>
      <w:r>
        <w:rPr>
          <w:rFonts w:ascii="Arial" w:cs="Arial" w:eastAsia="Arial" w:hAnsi="Arial"/>
          <w:sz w:val="16"/>
          <w:szCs w:val="16"/>
          <w:i w:val="1"/>
          <w:iCs w:val="1"/>
          <w:color w:val="auto"/>
        </w:rPr>
        <w:t>“Long-Term Incentives”</w:t>
      </w:r>
      <w:r>
        <w:rPr>
          <w:rFonts w:ascii="Arial" w:cs="Arial" w:eastAsia="Arial" w:hAnsi="Arial"/>
          <w:sz w:val="16"/>
          <w:szCs w:val="16"/>
          <w:color w:val="auto"/>
        </w:rPr>
        <w:t xml:space="preserve"> in this CD&amp;A for details</w:t>
      </w:r>
      <w:r>
        <w:rPr>
          <w:rFonts w:ascii="Arial" w:cs="Arial" w:eastAsia="Arial" w:hAnsi="Arial"/>
          <w:sz w:val="16"/>
          <w:szCs w:val="16"/>
          <w:i w:val="1"/>
          <w:i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145415</wp:posOffset>
            </wp:positionV>
            <wp:extent cx="574103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41"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196215</wp:posOffset>
            </wp:positionV>
            <wp:extent cx="6889750" cy="171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0063A6"/>
        </w:rPr>
        <w:t>Compensation Discussion and Analysis</w:t>
      </w:r>
    </w:p>
    <w:p>
      <w:pPr>
        <w:spacing w:after="0" w:line="339"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i w:val="1"/>
          <w:iCs w:val="1"/>
          <w:color w:val="auto"/>
        </w:rPr>
        <w:t xml:space="preserve">Incentive Award Payouts </w:t>
      </w:r>
      <w:r>
        <w:rPr>
          <w:rFonts w:ascii="Arial" w:cs="Arial" w:eastAsia="Arial" w:hAnsi="Arial"/>
          <w:sz w:val="16"/>
          <w:szCs w:val="16"/>
          <w:color w:val="auto"/>
        </w:rPr>
        <w:t>Based on our strong performance in 2023, Adjusted EBITDA and non-GAAP diluted EPS exceeded</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levels for purposes of generating award payouts under the incentive plans. Based on our performance results, the Compensation Committee made the following incentive plan payout decisions for fiscal 2023:</w:t>
      </w:r>
    </w:p>
    <w:p>
      <w:pPr>
        <w:spacing w:after="0" w:line="40" w:lineRule="exact"/>
        <w:rPr>
          <w:sz w:val="20"/>
          <w:szCs w:val="20"/>
          <w:color w:val="auto"/>
        </w:rPr>
      </w:pPr>
    </w:p>
    <w:p>
      <w:pPr>
        <w:ind w:left="220" w:right="200" w:hanging="217"/>
        <w:spacing w:after="0" w:line="277" w:lineRule="auto"/>
        <w:tabs>
          <w:tab w:leader="none" w:pos="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IIP: Actual award payouts to the NEOs ranged between 133% and 154% of target.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Annual Cash Incentives: The Itron</w:t>
      </w:r>
      <w:r>
        <w:rPr>
          <w:rFonts w:ascii="Arial" w:cs="Arial" w:eastAsia="Arial" w:hAnsi="Arial"/>
          <w:sz w:val="16"/>
          <w:szCs w:val="16"/>
          <w:color w:val="auto"/>
        </w:rPr>
        <w:t xml:space="preserve"> </w:t>
      </w:r>
      <w:r>
        <w:rPr>
          <w:rFonts w:ascii="Arial" w:cs="Arial" w:eastAsia="Arial" w:hAnsi="Arial"/>
          <w:sz w:val="16"/>
          <w:szCs w:val="16"/>
          <w:i w:val="1"/>
          <w:iCs w:val="1"/>
          <w:color w:val="auto"/>
        </w:rPr>
        <w:t>Incentive Plan (IIP)</w:t>
      </w:r>
      <w:r>
        <w:rPr>
          <w:rFonts w:ascii="Arial" w:cs="Arial" w:eastAsia="Arial" w:hAnsi="Arial"/>
          <w:sz w:val="16"/>
          <w:szCs w:val="16"/>
          <w:color w:val="auto"/>
        </w:rPr>
        <w:t>” in this CD&amp;A for details.</w:t>
      </w:r>
    </w:p>
    <w:p>
      <w:pPr>
        <w:spacing w:after="0" w:line="53" w:lineRule="exact"/>
        <w:rPr>
          <w:rFonts w:ascii="Arial" w:cs="Arial" w:eastAsia="Arial" w:hAnsi="Arial"/>
          <w:sz w:val="16"/>
          <w:szCs w:val="16"/>
          <w:color w:val="auto"/>
        </w:rPr>
      </w:pPr>
    </w:p>
    <w:p>
      <w:pPr>
        <w:ind w:left="220" w:right="560" w:hanging="217"/>
        <w:spacing w:after="0" w:line="260" w:lineRule="auto"/>
        <w:tabs>
          <w:tab w:leader="none" w:pos="220" w:val="left"/>
        </w:tabs>
        <w:numPr>
          <w:ilvl w:val="0"/>
          <w:numId w:val="27"/>
        </w:numPr>
        <w:rPr>
          <w:rFonts w:ascii="Arial" w:cs="Arial" w:eastAsia="Arial" w:hAnsi="Arial"/>
          <w:sz w:val="16"/>
          <w:szCs w:val="16"/>
          <w:color w:val="auto"/>
        </w:rPr>
      </w:pPr>
      <w:r>
        <w:rPr>
          <w:rFonts w:ascii="Arial" w:cs="Arial" w:eastAsia="Arial" w:hAnsi="Arial"/>
          <w:sz w:val="16"/>
          <w:szCs w:val="16"/>
          <w:color w:val="auto"/>
        </w:rPr>
        <w:t xml:space="preserve">LTIP: The NEOs earned 85.31% of their target PRSUs for the 2021-2023 performance cycle. This attainment is the combination of an average non-GAAP diluted EPS target attainment of 100.36% and a total shareholder return (TSR) multiplier of 0.85.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Long-Term Incentives — A Closer Look at PRSUs</w:t>
      </w:r>
      <w:r>
        <w:rPr>
          <w:rFonts w:ascii="Arial" w:cs="Arial" w:eastAsia="Arial" w:hAnsi="Arial"/>
          <w:sz w:val="16"/>
          <w:szCs w:val="16"/>
          <w:color w:val="auto"/>
        </w:rPr>
        <w:t>” in this CD&amp;A for details.</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Linking CEO Pay and Performance</w:t>
      </w:r>
    </w:p>
    <w:p>
      <w:pPr>
        <w:spacing w:after="0" w:line="97" w:lineRule="exact"/>
        <w:rPr>
          <w:sz w:val="20"/>
          <w:szCs w:val="20"/>
          <w:color w:val="auto"/>
        </w:rPr>
      </w:pPr>
    </w:p>
    <w:p>
      <w:pPr>
        <w:jc w:val="both"/>
        <w:ind w:right="80"/>
        <w:spacing w:after="0" w:line="260" w:lineRule="auto"/>
        <w:rPr>
          <w:sz w:val="20"/>
          <w:szCs w:val="20"/>
          <w:color w:val="auto"/>
        </w:rPr>
      </w:pPr>
      <w:r>
        <w:rPr>
          <w:rFonts w:ascii="Arial" w:cs="Arial" w:eastAsia="Arial" w:hAnsi="Arial"/>
          <w:sz w:val="16"/>
          <w:szCs w:val="16"/>
          <w:color w:val="auto"/>
        </w:rPr>
        <w:t>A key component of our executive compensation philosophy is the link between compensation and overall business results and shareholder value creation. We strive to clearly communicate this to our shareholders and believe that looking at realizable pay in the following different contexts can illustrate this point effectively:</w:t>
      </w:r>
    </w:p>
    <w:p>
      <w:pPr>
        <w:spacing w:after="0" w:line="40" w:lineRule="exact"/>
        <w:rPr>
          <w:sz w:val="20"/>
          <w:szCs w:val="20"/>
          <w:color w:val="auto"/>
        </w:rPr>
      </w:pPr>
    </w:p>
    <w:p>
      <w:pPr>
        <w:ind w:left="220" w:hanging="217"/>
        <w:spacing w:after="0"/>
        <w:tabs>
          <w:tab w:leader="none" w:pos="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Realizable pay versus pay opportunity; and</w:t>
      </w:r>
    </w:p>
    <w:p>
      <w:pPr>
        <w:spacing w:after="0" w:line="108" w:lineRule="exact"/>
        <w:rPr>
          <w:rFonts w:ascii="Arial" w:cs="Arial" w:eastAsia="Arial" w:hAnsi="Arial"/>
          <w:sz w:val="16"/>
          <w:szCs w:val="16"/>
          <w:color w:val="auto"/>
        </w:rPr>
      </w:pPr>
    </w:p>
    <w:p>
      <w:pPr>
        <w:ind w:left="220" w:hanging="217"/>
        <w:spacing w:after="0"/>
        <w:tabs>
          <w:tab w:leader="none" w:pos="220" w:val="left"/>
        </w:tabs>
        <w:numPr>
          <w:ilvl w:val="0"/>
          <w:numId w:val="28"/>
        </w:numPr>
        <w:rPr>
          <w:rFonts w:ascii="Arial" w:cs="Arial" w:eastAsia="Arial" w:hAnsi="Arial"/>
          <w:sz w:val="16"/>
          <w:szCs w:val="16"/>
          <w:color w:val="auto"/>
        </w:rPr>
      </w:pPr>
      <w:r>
        <w:rPr>
          <w:rFonts w:ascii="Arial" w:cs="Arial" w:eastAsia="Arial" w:hAnsi="Arial"/>
          <w:sz w:val="16"/>
          <w:szCs w:val="16"/>
          <w:color w:val="auto"/>
        </w:rPr>
        <w:t>Realizable pay for performance relative to peers.</w:t>
      </w:r>
    </w:p>
    <w:p>
      <w:pPr>
        <w:spacing w:after="0" w:line="188" w:lineRule="exact"/>
        <w:rPr>
          <w:sz w:val="20"/>
          <w:szCs w:val="20"/>
          <w:color w:val="auto"/>
        </w:rPr>
      </w:pPr>
    </w:p>
    <w:p>
      <w:pPr>
        <w:ind w:right="320"/>
        <w:spacing w:after="0" w:line="276" w:lineRule="auto"/>
        <w:rPr>
          <w:sz w:val="20"/>
          <w:szCs w:val="20"/>
          <w:color w:val="auto"/>
        </w:rPr>
      </w:pPr>
      <w:r>
        <w:rPr>
          <w:rFonts w:ascii="Arial" w:cs="Arial" w:eastAsia="Arial" w:hAnsi="Arial"/>
          <w:sz w:val="15"/>
          <w:szCs w:val="15"/>
          <w:i w:val="1"/>
          <w:iCs w:val="1"/>
          <w:color w:val="auto"/>
        </w:rPr>
        <w:t xml:space="preserve">CEO Realizable Pay versus Pay Opportunity. </w:t>
      </w:r>
      <w:r>
        <w:rPr>
          <w:rFonts w:ascii="Arial" w:cs="Arial" w:eastAsia="Arial" w:hAnsi="Arial"/>
          <w:sz w:val="15"/>
          <w:szCs w:val="15"/>
          <w:color w:val="auto"/>
        </w:rPr>
        <w:t>Many of the required disclosures concerning CEO compensation discuss pay</w:t>
      </w:r>
      <w:r>
        <w:rPr>
          <w:rFonts w:ascii="Arial" w:cs="Arial" w:eastAsia="Arial" w:hAnsi="Arial"/>
          <w:sz w:val="15"/>
          <w:szCs w:val="15"/>
          <w:i w:val="1"/>
          <w:iCs w:val="1"/>
          <w:color w:val="auto"/>
        </w:rPr>
        <w:t xml:space="preserve"> </w:t>
      </w:r>
      <w:r>
        <w:rPr>
          <w:rFonts w:ascii="Arial" w:cs="Arial" w:eastAsia="Arial" w:hAnsi="Arial"/>
          <w:sz w:val="15"/>
          <w:szCs w:val="15"/>
          <w:color w:val="auto"/>
        </w:rPr>
        <w:t>elements or opportunities that may be earned by the CEO. Realizable pay, on the other hand, more closely considers actual compensation earned (or earnable) based on performance. To illustrate the differences, we compared pay opportunity to realizable pay on a year-by-year basis over the past three years; for this purpose, we use the following definitions: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Pay opportunity </w:t>
      </w:r>
      <w:r>
        <w:rPr>
          <w:rFonts w:ascii="Arial" w:cs="Arial" w:eastAsia="Arial" w:hAnsi="Arial"/>
          <w:sz w:val="16"/>
          <w:szCs w:val="16"/>
          <w:color w:val="auto"/>
        </w:rPr>
        <w:t>represents:</w:t>
      </w:r>
    </w:p>
    <w:p>
      <w:pPr>
        <w:spacing w:after="0" w:line="95" w:lineRule="exact"/>
        <w:rPr>
          <w:sz w:val="20"/>
          <w:szCs w:val="20"/>
          <w:color w:val="auto"/>
        </w:rPr>
      </w:pPr>
    </w:p>
    <w:p>
      <w:pPr>
        <w:ind w:left="220" w:hanging="217"/>
        <w:spacing w:after="0"/>
        <w:tabs>
          <w:tab w:leader="none" w:pos="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sum of base salary and target IIP opportunity for each fiscal year; and</w:t>
      </w:r>
    </w:p>
    <w:p>
      <w:pPr>
        <w:spacing w:after="0" w:line="108" w:lineRule="exact"/>
        <w:rPr>
          <w:rFonts w:ascii="Arial" w:cs="Arial" w:eastAsia="Arial" w:hAnsi="Arial"/>
          <w:sz w:val="16"/>
          <w:szCs w:val="16"/>
          <w:color w:val="auto"/>
        </w:rPr>
      </w:pPr>
    </w:p>
    <w:p>
      <w:pPr>
        <w:ind w:left="220" w:hanging="217"/>
        <w:spacing w:after="0"/>
        <w:tabs>
          <w:tab w:leader="none" w:pos="220" w:val="left"/>
        </w:tabs>
        <w:numPr>
          <w:ilvl w:val="0"/>
          <w:numId w:val="29"/>
        </w:numPr>
        <w:rPr>
          <w:rFonts w:ascii="Arial" w:cs="Arial" w:eastAsia="Arial" w:hAnsi="Arial"/>
          <w:sz w:val="16"/>
          <w:szCs w:val="16"/>
          <w:color w:val="auto"/>
        </w:rPr>
      </w:pPr>
      <w:r>
        <w:rPr>
          <w:rFonts w:ascii="Arial" w:cs="Arial" w:eastAsia="Arial" w:hAnsi="Arial"/>
          <w:sz w:val="16"/>
          <w:szCs w:val="16"/>
          <w:color w:val="auto"/>
        </w:rPr>
        <w:t>The grant date fair value of stock options, RSUs and PRSUs granted in each fiscal year.</w:t>
      </w:r>
    </w:p>
    <w:p>
      <w:pPr>
        <w:spacing w:after="0" w:line="2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Realizable pay </w:t>
      </w:r>
      <w:r>
        <w:rPr>
          <w:rFonts w:ascii="Arial" w:cs="Arial" w:eastAsia="Arial" w:hAnsi="Arial"/>
          <w:sz w:val="16"/>
          <w:szCs w:val="16"/>
          <w:color w:val="auto"/>
        </w:rPr>
        <w:t>represents:</w:t>
      </w:r>
    </w:p>
    <w:p>
      <w:pPr>
        <w:spacing w:after="0" w:line="82" w:lineRule="exact"/>
        <w:rPr>
          <w:sz w:val="20"/>
          <w:szCs w:val="20"/>
          <w:color w:val="auto"/>
        </w:rPr>
      </w:pPr>
    </w:p>
    <w:p>
      <w:pPr>
        <w:ind w:left="220" w:hanging="217"/>
        <w:spacing w:after="0"/>
        <w:tabs>
          <w:tab w:leader="none" w:pos="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sum of base salary and actual IIP paid for each fiscal year;</w:t>
      </w:r>
    </w:p>
    <w:p>
      <w:pPr>
        <w:spacing w:after="0" w:line="108" w:lineRule="exact"/>
        <w:rPr>
          <w:rFonts w:ascii="Arial" w:cs="Arial" w:eastAsia="Arial" w:hAnsi="Arial"/>
          <w:sz w:val="16"/>
          <w:szCs w:val="16"/>
          <w:color w:val="auto"/>
        </w:rPr>
      </w:pPr>
    </w:p>
    <w:p>
      <w:pPr>
        <w:ind w:left="220" w:right="20" w:hanging="217"/>
        <w:spacing w:after="0" w:line="277" w:lineRule="auto"/>
        <w:tabs>
          <w:tab w:leader="none" w:pos="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“in the money” value of any stock options granted in each fiscal year, valued as of their vesting date, or if unvested, as of December 31, 2023;</w:t>
      </w:r>
    </w:p>
    <w:p>
      <w:pPr>
        <w:spacing w:after="0" w:line="53" w:lineRule="exact"/>
        <w:rPr>
          <w:rFonts w:ascii="Arial" w:cs="Arial" w:eastAsia="Arial" w:hAnsi="Arial"/>
          <w:sz w:val="16"/>
          <w:szCs w:val="16"/>
          <w:color w:val="auto"/>
        </w:rPr>
      </w:pPr>
    </w:p>
    <w:p>
      <w:pPr>
        <w:ind w:left="220" w:hanging="217"/>
        <w:spacing w:after="0"/>
        <w:tabs>
          <w:tab w:leader="none" w:pos="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value of RSUs granted in each fiscal year valued at their vesting date, or if unvested, as of December 31, 2023;</w:t>
      </w:r>
    </w:p>
    <w:p>
      <w:pPr>
        <w:spacing w:after="0" w:line="108" w:lineRule="exact"/>
        <w:rPr>
          <w:rFonts w:ascii="Arial" w:cs="Arial" w:eastAsia="Arial" w:hAnsi="Arial"/>
          <w:sz w:val="16"/>
          <w:szCs w:val="16"/>
          <w:color w:val="auto"/>
        </w:rPr>
      </w:pPr>
    </w:p>
    <w:p>
      <w:pPr>
        <w:ind w:left="220" w:hanging="217"/>
        <w:spacing w:after="0"/>
        <w:tabs>
          <w:tab w:leader="none" w:pos="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number of PRSUs actually earned based on performance, valued as of December 31, 2023; and</w:t>
      </w:r>
    </w:p>
    <w:p>
      <w:pPr>
        <w:spacing w:after="0" w:line="108" w:lineRule="exact"/>
        <w:rPr>
          <w:rFonts w:ascii="Arial" w:cs="Arial" w:eastAsia="Arial" w:hAnsi="Arial"/>
          <w:sz w:val="16"/>
          <w:szCs w:val="16"/>
          <w:color w:val="auto"/>
        </w:rPr>
      </w:pPr>
    </w:p>
    <w:p>
      <w:pPr>
        <w:ind w:left="220" w:right="60" w:hanging="217"/>
        <w:spacing w:after="0" w:line="277" w:lineRule="auto"/>
        <w:tabs>
          <w:tab w:leader="none" w:pos="220" w:val="left"/>
        </w:tabs>
        <w:numPr>
          <w:ilvl w:val="0"/>
          <w:numId w:val="30"/>
        </w:numPr>
        <w:rPr>
          <w:rFonts w:ascii="Arial" w:cs="Arial" w:eastAsia="Arial" w:hAnsi="Arial"/>
          <w:sz w:val="16"/>
          <w:szCs w:val="16"/>
          <w:color w:val="auto"/>
        </w:rPr>
      </w:pPr>
      <w:r>
        <w:rPr>
          <w:rFonts w:ascii="Arial" w:cs="Arial" w:eastAsia="Arial" w:hAnsi="Arial"/>
          <w:sz w:val="16"/>
          <w:szCs w:val="16"/>
          <w:color w:val="auto"/>
        </w:rPr>
        <w:t>For outstanding PRSUs (uncompleted performance cycles), the estimated number of PRSUs based on performance to date, valued as of December 31, 2023.</w:t>
      </w:r>
    </w:p>
    <w:p>
      <w:pPr>
        <w:spacing w:after="0" w:line="107"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The chart below illustrates Mr. Deitrich’s realizable pay compared to his pay opportunities, as well as the corresponding year-end stock price for the last three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833755</wp:posOffset>
            </wp:positionH>
            <wp:positionV relativeFrom="paragraph">
              <wp:posOffset>178435</wp:posOffset>
            </wp:positionV>
            <wp:extent cx="4077970" cy="187452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4077970" cy="18745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145415</wp:posOffset>
            </wp:positionV>
            <wp:extent cx="574103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41"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30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196215</wp:posOffset>
            </wp:positionV>
            <wp:extent cx="6889750" cy="171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7020"/>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0063A6"/>
        </w:rPr>
        <w:t>Compensation Discussion and Analysis</w:t>
      </w:r>
    </w:p>
    <w:p>
      <w:pPr>
        <w:spacing w:after="0" w:line="339"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i w:val="1"/>
          <w:iCs w:val="1"/>
          <w:color w:val="auto"/>
        </w:rPr>
        <w:t xml:space="preserve">CEO Realizable Pay for Performance Relative to Peer Group. </w:t>
      </w:r>
      <w:r>
        <w:rPr>
          <w:rFonts w:ascii="Arial" w:cs="Arial" w:eastAsia="Arial" w:hAnsi="Arial"/>
          <w:sz w:val="16"/>
          <w:szCs w:val="16"/>
          <w:color w:val="auto"/>
        </w:rPr>
        <w:t>To provide another perspective, it is also helpful to understand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the degree of alignment between CEO realizable pay and performance relative to our peer companies. </w:t>
      </w:r>
      <w:r>
        <w:rPr>
          <w:rFonts w:ascii="Arial" w:cs="Arial" w:eastAsia="Arial" w:hAnsi="Arial"/>
          <w:sz w:val="16"/>
          <w:szCs w:val="16"/>
          <w:i w:val="1"/>
          <w:iCs w:val="1"/>
          <w:color w:val="auto"/>
        </w:rPr>
        <w:t>See</w:t>
      </w:r>
      <w:r>
        <w:rPr>
          <w:rFonts w:ascii="Arial" w:cs="Arial" w:eastAsia="Arial" w:hAnsi="Arial"/>
          <w:sz w:val="16"/>
          <w:szCs w:val="16"/>
          <w:color w:val="auto"/>
        </w:rPr>
        <w:t xml:space="preserve"> “</w:t>
      </w:r>
      <w:r>
        <w:rPr>
          <w:rFonts w:ascii="Arial" w:cs="Arial" w:eastAsia="Arial" w:hAnsi="Arial"/>
          <w:sz w:val="16"/>
          <w:szCs w:val="16"/>
          <w:i w:val="1"/>
          <w:iCs w:val="1"/>
          <w:color w:val="auto"/>
        </w:rPr>
        <w:t>Our Decision-Making Process — The Role of Peer Companies</w:t>
      </w:r>
      <w:r>
        <w:rPr>
          <w:rFonts w:ascii="Arial" w:cs="Arial" w:eastAsia="Arial" w:hAnsi="Arial"/>
          <w:sz w:val="16"/>
          <w:szCs w:val="16"/>
          <w:color w:val="auto"/>
        </w:rPr>
        <w:t>” in this CD&amp;A for a list of the peer companies. To evaluate this alignment, we</w:t>
      </w:r>
      <w:r>
        <w:rPr>
          <w:rFonts w:ascii="Arial" w:cs="Arial" w:eastAsia="Arial" w:hAnsi="Arial"/>
          <w:sz w:val="16"/>
          <w:szCs w:val="16"/>
          <w:i w:val="1"/>
          <w:iCs w:val="1"/>
          <w:color w:val="auto"/>
        </w:rPr>
        <w:t xml:space="preserve"> </w:t>
      </w:r>
      <w:r>
        <w:rPr>
          <w:rFonts w:ascii="Arial" w:cs="Arial" w:eastAsia="Arial" w:hAnsi="Arial"/>
          <w:sz w:val="16"/>
          <w:szCs w:val="16"/>
          <w:color w:val="auto"/>
        </w:rPr>
        <w:t>analyzed the relationship between realizable total direct compensation (TDC) for the CEO over 2020-2022 for the peer companies and for the Company, and TSR for the three years ended December 31, 2022. Note that this time period is different than used in the chart above since disclosed compensation information for our peer group companies was only available through 2022 at the time of the analysis.</w:t>
      </w:r>
    </w:p>
    <w:p>
      <w:pPr>
        <w:spacing w:after="0" w:line="132" w:lineRule="exact"/>
        <w:rPr>
          <w:sz w:val="20"/>
          <w:szCs w:val="20"/>
          <w:color w:val="auto"/>
        </w:rPr>
      </w:pPr>
    </w:p>
    <w:p>
      <w:pPr>
        <w:spacing w:after="0"/>
        <w:rPr>
          <w:sz w:val="20"/>
          <w:szCs w:val="20"/>
          <w:color w:val="auto"/>
        </w:rPr>
      </w:pPr>
      <w:r>
        <w:rPr>
          <w:rFonts w:ascii="Arial" w:cs="Arial" w:eastAsia="Arial" w:hAnsi="Arial"/>
          <w:sz w:val="16"/>
          <w:szCs w:val="16"/>
          <w:color w:val="auto"/>
        </w:rPr>
        <w:t>For this purpose, realizable TDC is defined as the sum of:</w:t>
      </w:r>
    </w:p>
    <w:p>
      <w:pPr>
        <w:spacing w:after="0" w:line="82" w:lineRule="exact"/>
        <w:rPr>
          <w:sz w:val="20"/>
          <w:szCs w:val="20"/>
          <w:color w:val="auto"/>
        </w:rPr>
      </w:pPr>
    </w:p>
    <w:p>
      <w:pPr>
        <w:ind w:left="220" w:hanging="217"/>
        <w:spacing w:after="0"/>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Actual base salaries paid over the three-year period;</w:t>
      </w:r>
    </w:p>
    <w:p>
      <w:pPr>
        <w:spacing w:after="0" w:line="108" w:lineRule="exact"/>
        <w:rPr>
          <w:rFonts w:ascii="Arial" w:cs="Arial" w:eastAsia="Arial" w:hAnsi="Arial"/>
          <w:sz w:val="16"/>
          <w:szCs w:val="16"/>
          <w:color w:val="auto"/>
        </w:rPr>
      </w:pPr>
    </w:p>
    <w:p>
      <w:pPr>
        <w:ind w:left="220" w:hanging="217"/>
        <w:spacing w:after="0"/>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Actual annual incentives (bonuses) paid over the three-year period;</w:t>
      </w:r>
    </w:p>
    <w:p>
      <w:pPr>
        <w:spacing w:after="0" w:line="108" w:lineRule="exact"/>
        <w:rPr>
          <w:rFonts w:ascii="Arial" w:cs="Arial" w:eastAsia="Arial" w:hAnsi="Arial"/>
          <w:sz w:val="16"/>
          <w:szCs w:val="16"/>
          <w:color w:val="auto"/>
        </w:rPr>
      </w:pPr>
    </w:p>
    <w:p>
      <w:pPr>
        <w:ind w:left="220" w:hanging="217"/>
        <w:spacing w:after="0"/>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“In-the-money” value as of December 31, 2022 of any stock options granted over the three-year period;</w:t>
      </w:r>
    </w:p>
    <w:p>
      <w:pPr>
        <w:spacing w:after="0" w:line="108" w:lineRule="exact"/>
        <w:rPr>
          <w:rFonts w:ascii="Arial" w:cs="Arial" w:eastAsia="Arial" w:hAnsi="Arial"/>
          <w:sz w:val="16"/>
          <w:szCs w:val="16"/>
          <w:color w:val="auto"/>
        </w:rPr>
      </w:pPr>
    </w:p>
    <w:p>
      <w:pPr>
        <w:ind w:left="220" w:right="120" w:hanging="217"/>
        <w:spacing w:after="0" w:line="277" w:lineRule="auto"/>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value as of December 31, 2022 of any restricted shares granted (including vested and unvested shares) over the three-year period; and</w:t>
      </w:r>
    </w:p>
    <w:p>
      <w:pPr>
        <w:spacing w:after="0" w:line="53" w:lineRule="exact"/>
        <w:rPr>
          <w:rFonts w:ascii="Arial" w:cs="Arial" w:eastAsia="Arial" w:hAnsi="Arial"/>
          <w:sz w:val="16"/>
          <w:szCs w:val="16"/>
          <w:color w:val="auto"/>
        </w:rPr>
      </w:pPr>
    </w:p>
    <w:p>
      <w:pPr>
        <w:ind w:left="220" w:right="320" w:hanging="217"/>
        <w:spacing w:after="0" w:line="277" w:lineRule="auto"/>
        <w:tabs>
          <w:tab w:leader="none" w:pos="220" w:val="left"/>
        </w:tabs>
        <w:numPr>
          <w:ilvl w:val="0"/>
          <w:numId w:val="31"/>
        </w:numPr>
        <w:rPr>
          <w:rFonts w:ascii="Arial" w:cs="Arial" w:eastAsia="Arial" w:hAnsi="Arial"/>
          <w:sz w:val="16"/>
          <w:szCs w:val="16"/>
          <w:color w:val="auto"/>
        </w:rPr>
      </w:pPr>
      <w:r>
        <w:rPr>
          <w:rFonts w:ascii="Arial" w:cs="Arial" w:eastAsia="Arial" w:hAnsi="Arial"/>
          <w:sz w:val="16"/>
          <w:szCs w:val="16"/>
          <w:color w:val="auto"/>
        </w:rPr>
        <w:t>Cash-based long-term incentives awarded during the period, and the value as of December 31, 2022 of any performance shares granted over the three-year period (assuming target performance for cycles not completed).</w:t>
      </w:r>
    </w:p>
    <w:p>
      <w:pPr>
        <w:spacing w:after="0" w:line="81"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The chart below illustrates the percentile ranking of our three-year TSR and Itron CEOs’ realizable TDC relative to our peer companies. As the chart indicates, during the three-year period, our TSR performance was below the median of the peer companies and our CEOs’ realizable TDC was below the median. Itron CEO realizable TDC was within an “alignment corridor” representing a strong correlation between compensation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1264285</wp:posOffset>
            </wp:positionH>
            <wp:positionV relativeFrom="paragraph">
              <wp:posOffset>97155</wp:posOffset>
            </wp:positionV>
            <wp:extent cx="3225165" cy="232156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225165" cy="2321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rPr>
          <w:sz w:val="20"/>
          <w:szCs w:val="20"/>
          <w:color w:val="auto"/>
        </w:rPr>
      </w:pPr>
      <w:r>
        <w:rPr>
          <w:rFonts w:ascii="Arial" w:cs="Arial" w:eastAsia="Arial" w:hAnsi="Arial"/>
          <w:sz w:val="19"/>
          <w:szCs w:val="19"/>
          <w:b w:val="1"/>
          <w:bCs w:val="1"/>
          <w:color w:val="auto"/>
        </w:rPr>
        <w:t>Best Compensation Practices &amp; Policies</w:t>
      </w:r>
    </w:p>
    <w:p>
      <w:pPr>
        <w:spacing w:after="0" w:line="63"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We also believe the Company’s practices and policies promote sound compensation governance and are in the best interests of our shareholders and executives:</w:t>
      </w:r>
    </w:p>
    <w:p>
      <w:pPr>
        <w:sectPr>
          <w:pgSz w:w="11900" w:h="16838" w:orient="portrait"/>
          <w:cols w:equalWidth="0" w:num="1">
            <w:col w:w="9060"/>
          </w:cols>
          <w:pgMar w:left="1420" w:top="115" w:right="1419" w:bottom="1440" w:gutter="0" w:footer="0" w:header="0"/>
        </w:sectPr>
      </w:pPr>
    </w:p>
    <w:p>
      <w:pPr>
        <w:spacing w:after="0" w:line="107"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63A6"/>
        </w:rPr>
        <w:t>What We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78105</wp:posOffset>
            </wp:positionV>
            <wp:extent cx="27946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ind w:left="40"/>
        <w:spacing w:after="0"/>
        <w:tabs>
          <w:tab w:leader="none" w:pos="240" w:val="left"/>
          <w:tab w:leader="none" w:pos="320" w:val="left"/>
        </w:tabs>
        <w:rPr>
          <w:sz w:val="20"/>
          <w:szCs w:val="20"/>
          <w:color w:val="auto"/>
        </w:rPr>
      </w:pPr>
      <w:r>
        <w:rPr>
          <w:sz w:val="1"/>
          <w:szCs w:val="1"/>
          <w:color w:val="auto"/>
        </w:rPr>
        <w:drawing>
          <wp:inline distT="0" distB="0" distL="0" distR="0">
            <wp:extent cx="101600" cy="76200"/>
            <wp:effectExtent l="0" t="0" r="0" b="0"/>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01600" cy="7620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w:t>
        <w:tab/>
        <w:t>​</w:t>
      </w:r>
      <w:r>
        <w:rPr>
          <w:sz w:val="20"/>
          <w:szCs w:val="20"/>
          <w:color w:val="auto"/>
        </w:rPr>
        <w:tab/>
      </w:r>
      <w:r>
        <w:rPr>
          <w:rFonts w:ascii="Arial" w:cs="Arial" w:eastAsia="Arial" w:hAnsi="Arial"/>
          <w:sz w:val="15"/>
          <w:szCs w:val="15"/>
          <w:color w:val="auto"/>
        </w:rPr>
        <w:t>Heavy emphasis on variable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85090</wp:posOffset>
            </wp:positionV>
            <wp:extent cx="279463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6" w:lineRule="exact"/>
        <w:rPr>
          <w:sz w:val="20"/>
          <w:szCs w:val="20"/>
          <w:color w:val="auto"/>
        </w:rPr>
      </w:pPr>
    </w:p>
    <w:p>
      <w:pPr>
        <w:ind w:left="340"/>
        <w:spacing w:after="0"/>
        <w:rPr>
          <w:sz w:val="20"/>
          <w:szCs w:val="20"/>
          <w:color w:val="auto"/>
        </w:rPr>
      </w:pPr>
      <w:r>
        <w:rPr>
          <w:rFonts w:ascii="Arial" w:cs="Arial" w:eastAsia="Arial" w:hAnsi="Arial"/>
          <w:sz w:val="15"/>
          <w:szCs w:val="15"/>
          <w:color w:val="auto"/>
        </w:rPr>
        <w:t>Significant portion of annual long-term incentives 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23495</wp:posOffset>
            </wp:positionH>
            <wp:positionV relativeFrom="paragraph">
              <wp:posOffset>-21590</wp:posOffset>
            </wp:positionV>
            <wp:extent cx="101600" cy="762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01600" cy="76200"/>
                    </a:xfrm>
                    <a:prstGeom prst="rect">
                      <a:avLst/>
                    </a:prstGeom>
                    <a:noFill/>
                  </pic:spPr>
                </pic:pic>
              </a:graphicData>
            </a:graphic>
          </wp:anchor>
        </w:drawing>
      </w:r>
    </w:p>
    <w:p>
      <w:pPr>
        <w:ind w:left="200"/>
        <w:spacing w:after="0"/>
        <w:tabs>
          <w:tab w:leader="none" w:pos="24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10"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performance based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67945</wp:posOffset>
            </wp:positionV>
            <wp:extent cx="279463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84" w:lineRule="exact"/>
        <w:rPr>
          <w:sz w:val="20"/>
          <w:szCs w:val="20"/>
          <w:color w:val="auto"/>
        </w:rPr>
      </w:pPr>
    </w:p>
    <w:p>
      <w:pPr>
        <w:ind w:left="40"/>
        <w:spacing w:after="0"/>
        <w:tabs>
          <w:tab w:leader="none" w:pos="240" w:val="left"/>
          <w:tab w:leader="none" w:pos="320" w:val="left"/>
        </w:tabs>
        <w:rPr>
          <w:sz w:val="20"/>
          <w:szCs w:val="20"/>
          <w:color w:val="auto"/>
        </w:rPr>
      </w:pPr>
      <w:r>
        <w:rPr>
          <w:sz w:val="1"/>
          <w:szCs w:val="1"/>
          <w:color w:val="auto"/>
        </w:rPr>
        <w:drawing>
          <wp:inline distT="0" distB="0" distL="0" distR="0">
            <wp:extent cx="101600" cy="76200"/>
            <wp:effectExtent l="0" t="0" r="0" b="0"/>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01600" cy="7620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w:t>
        <w:tab/>
        <w:t>​</w:t>
      </w:r>
      <w:r>
        <w:rPr>
          <w:sz w:val="20"/>
          <w:szCs w:val="20"/>
          <w:color w:val="auto"/>
        </w:rPr>
        <w:tab/>
      </w:r>
      <w:r>
        <w:rPr>
          <w:rFonts w:ascii="Arial" w:cs="Arial" w:eastAsia="Arial" w:hAnsi="Arial"/>
          <w:sz w:val="15"/>
          <w:szCs w:val="15"/>
          <w:color w:val="auto"/>
        </w:rPr>
        <w:t>Rigorous stock ownership guidelines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85090</wp:posOffset>
            </wp:positionV>
            <wp:extent cx="279463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1" w:lineRule="exact"/>
        <w:rPr>
          <w:sz w:val="20"/>
          <w:szCs w:val="20"/>
          <w:color w:val="auto"/>
        </w:rPr>
      </w:pPr>
    </w:p>
    <w:p>
      <w:pPr>
        <w:ind w:left="40"/>
        <w:spacing w:after="0"/>
        <w:tabs>
          <w:tab w:leader="none" w:pos="240" w:val="left"/>
          <w:tab w:leader="none" w:pos="320" w:val="left"/>
        </w:tabs>
        <w:rPr>
          <w:sz w:val="20"/>
          <w:szCs w:val="20"/>
          <w:color w:val="auto"/>
        </w:rPr>
      </w:pPr>
      <w:r>
        <w:rPr>
          <w:sz w:val="1"/>
          <w:szCs w:val="1"/>
          <w:color w:val="auto"/>
        </w:rPr>
        <w:drawing>
          <wp:inline distT="0" distB="0" distL="0" distR="0">
            <wp:extent cx="101600" cy="76200"/>
            <wp:effectExtent l="0" t="0" r="0" b="0"/>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01600" cy="7620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w:t>
        <w:tab/>
        <w:t>​</w:t>
      </w:r>
      <w:r>
        <w:rPr>
          <w:sz w:val="20"/>
          <w:szCs w:val="20"/>
          <w:color w:val="auto"/>
        </w:rPr>
        <w:tab/>
      </w:r>
      <w:r>
        <w:rPr>
          <w:rFonts w:ascii="Arial" w:cs="Arial" w:eastAsia="Arial" w:hAnsi="Arial"/>
          <w:sz w:val="15"/>
          <w:szCs w:val="15"/>
          <w:color w:val="auto"/>
        </w:rPr>
        <w:t>Incentive Repayment (Clawback)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85090</wp:posOffset>
            </wp:positionV>
            <wp:extent cx="27946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1" w:lineRule="exact"/>
        <w:rPr>
          <w:sz w:val="20"/>
          <w:szCs w:val="20"/>
          <w:color w:val="auto"/>
        </w:rPr>
      </w:pPr>
    </w:p>
    <w:p>
      <w:pPr>
        <w:ind w:left="40"/>
        <w:spacing w:after="0"/>
        <w:tabs>
          <w:tab w:leader="none" w:pos="240" w:val="left"/>
          <w:tab w:leader="none" w:pos="320" w:val="left"/>
        </w:tabs>
        <w:rPr>
          <w:sz w:val="20"/>
          <w:szCs w:val="20"/>
          <w:color w:val="auto"/>
        </w:rPr>
      </w:pPr>
      <w:r>
        <w:rPr>
          <w:sz w:val="1"/>
          <w:szCs w:val="1"/>
          <w:color w:val="auto"/>
        </w:rPr>
        <w:drawing>
          <wp:inline distT="0" distB="0" distL="0" distR="0">
            <wp:extent cx="101600" cy="76200"/>
            <wp:effectExtent l="0" t="0" r="0" b="0"/>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01600" cy="7620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w:t>
        <w:tab/>
        <w:t>​</w:t>
      </w:r>
      <w:r>
        <w:rPr>
          <w:sz w:val="20"/>
          <w:szCs w:val="20"/>
          <w:color w:val="auto"/>
        </w:rPr>
        <w:tab/>
      </w:r>
      <w:r>
        <w:rPr>
          <w:rFonts w:ascii="Arial" w:cs="Arial" w:eastAsia="Arial" w:hAnsi="Arial"/>
          <w:sz w:val="15"/>
          <w:szCs w:val="15"/>
          <w:color w:val="auto"/>
        </w:rPr>
        <w:t>Independent compensation consultant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85090</wp:posOffset>
            </wp:positionV>
            <wp:extent cx="279463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11" w:lineRule="exact"/>
        <w:rPr>
          <w:sz w:val="20"/>
          <w:szCs w:val="20"/>
          <w:color w:val="auto"/>
        </w:rPr>
      </w:pPr>
    </w:p>
    <w:p>
      <w:pPr>
        <w:ind w:left="40"/>
        <w:spacing w:after="0"/>
        <w:tabs>
          <w:tab w:leader="none" w:pos="240" w:val="left"/>
          <w:tab w:leader="none" w:pos="320" w:val="left"/>
        </w:tabs>
        <w:rPr>
          <w:sz w:val="20"/>
          <w:szCs w:val="20"/>
          <w:color w:val="auto"/>
        </w:rPr>
      </w:pPr>
      <w:r>
        <w:rPr>
          <w:sz w:val="1"/>
          <w:szCs w:val="1"/>
          <w:color w:val="auto"/>
        </w:rPr>
        <w:drawing>
          <wp:inline distT="0" distB="0" distL="0" distR="0">
            <wp:extent cx="101600" cy="76200"/>
            <wp:effectExtent l="0" t="0" r="0" b="0"/>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01600" cy="76200"/>
                    </a:xfrm>
                    <a:prstGeom prst="rect">
                      <a:avLst/>
                    </a:prstGeom>
                    <a:noFill/>
                    <a:ln>
                      <a:noFill/>
                    </a:ln>
                  </pic:spPr>
                </pic:pic>
              </a:graphicData>
            </a:graphic>
          </wp:inline>
        </w:drawing>
      </w:r>
      <w:r>
        <w:rPr>
          <w:rFonts w:ascii="Times New Roman" w:cs="Times New Roman" w:eastAsia="Times New Roman" w:hAnsi="Times New Roman"/>
          <w:sz w:val="4"/>
          <w:szCs w:val="4"/>
          <w:color w:val="auto"/>
        </w:rPr>
        <w:t xml:space="preserve"> ​</w:t>
        <w:tab/>
        <w:t>​</w:t>
      </w:r>
      <w:r>
        <w:rPr>
          <w:sz w:val="20"/>
          <w:szCs w:val="20"/>
          <w:color w:val="auto"/>
        </w:rPr>
        <w:tab/>
      </w:r>
      <w:r>
        <w:rPr>
          <w:rFonts w:ascii="Arial" w:cs="Arial" w:eastAsia="Arial" w:hAnsi="Arial"/>
          <w:sz w:val="15"/>
          <w:szCs w:val="15"/>
          <w:color w:val="auto"/>
        </w:rPr>
        <w:t>Annual risk assessments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59690</wp:posOffset>
            </wp:positionV>
            <wp:extent cx="279463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8"/>
        </w:trPr>
        <w:tc>
          <w:tcPr>
            <w:tcW w:w="16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4380" w:type="dxa"/>
            <w:vAlign w:val="bottom"/>
          </w:tcPr>
          <w:p>
            <w:pPr>
              <w:ind w:left="60"/>
              <w:spacing w:after="0"/>
              <w:rPr>
                <w:sz w:val="20"/>
                <w:szCs w:val="20"/>
                <w:color w:val="auto"/>
              </w:rPr>
            </w:pPr>
            <w:r>
              <w:rPr>
                <w:rFonts w:ascii="Arial" w:cs="Arial" w:eastAsia="Arial" w:hAnsi="Arial"/>
                <w:sz w:val="16"/>
                <w:szCs w:val="16"/>
                <w:b w:val="1"/>
                <w:bCs w:val="1"/>
                <w:color w:val="5D6673"/>
              </w:rPr>
              <w:t>What We Don’t Do</w:t>
            </w:r>
          </w:p>
        </w:tc>
      </w:tr>
      <w:tr>
        <w:trPr>
          <w:trHeight w:val="88"/>
        </w:trPr>
        <w:tc>
          <w:tcPr>
            <w:tcW w:w="160" w:type="dxa"/>
            <w:vAlign w:val="bottom"/>
          </w:tcPr>
          <w:p>
            <w:pPr>
              <w:spacing w:after="0"/>
              <w:rPr>
                <w:sz w:val="7"/>
                <w:szCs w:val="7"/>
                <w:color w:val="auto"/>
              </w:rPr>
            </w:pPr>
          </w:p>
        </w:tc>
        <w:tc>
          <w:tcPr>
            <w:tcW w:w="180" w:type="dxa"/>
            <w:vAlign w:val="bottom"/>
          </w:tcPr>
          <w:p>
            <w:pPr>
              <w:spacing w:after="0"/>
              <w:rPr>
                <w:sz w:val="7"/>
                <w:szCs w:val="7"/>
                <w:color w:val="auto"/>
              </w:rPr>
            </w:pPr>
          </w:p>
        </w:tc>
        <w:tc>
          <w:tcPr>
            <w:tcW w:w="4380" w:type="dxa"/>
            <w:vAlign w:val="bottom"/>
            <w:tcBorders>
              <w:bottom w:val="single" w:sz="8" w:color="5D6673"/>
            </w:tcBorders>
          </w:tcPr>
          <w:p>
            <w:pPr>
              <w:spacing w:after="0"/>
              <w:rPr>
                <w:sz w:val="7"/>
                <w:szCs w:val="7"/>
                <w:color w:val="auto"/>
              </w:rPr>
            </w:pPr>
          </w:p>
        </w:tc>
      </w:tr>
      <w:tr>
        <w:trPr>
          <w:trHeight w:val="296"/>
        </w:trPr>
        <w:tc>
          <w:tcPr>
            <w:tcW w:w="16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438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5"/>
                <w:szCs w:val="15"/>
                <w:color w:val="auto"/>
              </w:rPr>
              <w:t>No employment agreements</w:t>
            </w:r>
          </w:p>
        </w:tc>
      </w:tr>
      <w:tr>
        <w:trPr>
          <w:trHeight w:val="96"/>
        </w:trPr>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380" w:type="dxa"/>
            <w:vAlign w:val="bottom"/>
            <w:tcBorders>
              <w:bottom w:val="single" w:sz="8" w:color="5D6673"/>
            </w:tcBorders>
          </w:tcPr>
          <w:p>
            <w:pPr>
              <w:spacing w:after="0"/>
              <w:rPr>
                <w:sz w:val="8"/>
                <w:szCs w:val="8"/>
                <w:color w:val="auto"/>
              </w:rPr>
            </w:pPr>
          </w:p>
        </w:tc>
      </w:tr>
      <w:tr>
        <w:trPr>
          <w:trHeight w:val="389"/>
        </w:trPr>
        <w:tc>
          <w:tcPr>
            <w:tcW w:w="16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438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5"/>
                <w:szCs w:val="15"/>
                <w:color w:val="auto"/>
              </w:rPr>
              <w:t>No “single trigger” change-in-control cash payments</w:t>
            </w:r>
          </w:p>
        </w:tc>
      </w:tr>
      <w:tr>
        <w:trPr>
          <w:trHeight w:val="189"/>
        </w:trPr>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380" w:type="dxa"/>
            <w:vAlign w:val="bottom"/>
            <w:tcBorders>
              <w:bottom w:val="single" w:sz="8" w:color="5D6673"/>
            </w:tcBorders>
          </w:tcPr>
          <w:p>
            <w:pPr>
              <w:spacing w:after="0"/>
              <w:rPr>
                <w:sz w:val="16"/>
                <w:szCs w:val="16"/>
                <w:color w:val="auto"/>
              </w:rPr>
            </w:pPr>
          </w:p>
        </w:tc>
      </w:tr>
      <w:tr>
        <w:trPr>
          <w:trHeight w:val="296"/>
        </w:trPr>
        <w:tc>
          <w:tcPr>
            <w:tcW w:w="16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438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5"/>
                <w:szCs w:val="15"/>
                <w:color w:val="auto"/>
              </w:rPr>
              <w:t>No tax gross-ups in our change-in-control agreements</w:t>
            </w:r>
          </w:p>
        </w:tc>
      </w:tr>
      <w:tr>
        <w:trPr>
          <w:trHeight w:val="96"/>
        </w:trPr>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380" w:type="dxa"/>
            <w:vAlign w:val="bottom"/>
            <w:tcBorders>
              <w:bottom w:val="single" w:sz="8" w:color="5D6673"/>
            </w:tcBorders>
          </w:tcPr>
          <w:p>
            <w:pPr>
              <w:spacing w:after="0"/>
              <w:rPr>
                <w:sz w:val="8"/>
                <w:szCs w:val="8"/>
                <w:color w:val="auto"/>
              </w:rPr>
            </w:pPr>
          </w:p>
        </w:tc>
      </w:tr>
      <w:tr>
        <w:trPr>
          <w:trHeight w:val="296"/>
        </w:trPr>
        <w:tc>
          <w:tcPr>
            <w:tcW w:w="16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438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5"/>
                <w:szCs w:val="15"/>
                <w:color w:val="auto"/>
              </w:rPr>
              <w:t>No option backdating or repricing</w:t>
            </w:r>
          </w:p>
        </w:tc>
      </w:tr>
      <w:tr>
        <w:trPr>
          <w:trHeight w:val="96"/>
        </w:trPr>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380" w:type="dxa"/>
            <w:vAlign w:val="bottom"/>
            <w:tcBorders>
              <w:bottom w:val="single" w:sz="8" w:color="5D6673"/>
            </w:tcBorders>
          </w:tcPr>
          <w:p>
            <w:pPr>
              <w:spacing w:after="0"/>
              <w:rPr>
                <w:sz w:val="8"/>
                <w:szCs w:val="8"/>
                <w:color w:val="auto"/>
              </w:rPr>
            </w:pPr>
          </w:p>
        </w:tc>
      </w:tr>
      <w:tr>
        <w:trPr>
          <w:trHeight w:val="296"/>
        </w:trPr>
        <w:tc>
          <w:tcPr>
            <w:tcW w:w="16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438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5"/>
                <w:szCs w:val="15"/>
                <w:color w:val="auto"/>
              </w:rPr>
              <w:t>No hedging or pledging</w:t>
            </w:r>
          </w:p>
        </w:tc>
      </w:tr>
      <w:tr>
        <w:trPr>
          <w:trHeight w:val="96"/>
        </w:trPr>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4380" w:type="dxa"/>
            <w:vAlign w:val="bottom"/>
            <w:tcBorders>
              <w:bottom w:val="single" w:sz="8" w:color="5D6673"/>
            </w:tcBorders>
          </w:tcPr>
          <w:p>
            <w:pPr>
              <w:spacing w:after="0"/>
              <w:rPr>
                <w:sz w:val="8"/>
                <w:szCs w:val="8"/>
                <w:color w:val="auto"/>
              </w:rPr>
            </w:pPr>
          </w:p>
        </w:tc>
      </w:tr>
      <w:tr>
        <w:trPr>
          <w:trHeight w:val="296"/>
        </w:trPr>
        <w:tc>
          <w:tcPr>
            <w:tcW w:w="16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438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5"/>
                <w:szCs w:val="15"/>
                <w:color w:val="auto"/>
              </w:rPr>
              <w:t>No special perquisites</w:t>
            </w:r>
          </w:p>
        </w:tc>
      </w:tr>
      <w:tr>
        <w:trPr>
          <w:trHeight w:val="56"/>
        </w:trPr>
        <w:tc>
          <w:tcPr>
            <w:tcW w:w="160" w:type="dxa"/>
            <w:vAlign w:val="bottom"/>
          </w:tcPr>
          <w:p>
            <w:pPr>
              <w:spacing w:after="0"/>
              <w:rPr>
                <w:sz w:val="4"/>
                <w:szCs w:val="4"/>
                <w:color w:val="auto"/>
              </w:rPr>
            </w:pPr>
          </w:p>
        </w:tc>
        <w:tc>
          <w:tcPr>
            <w:tcW w:w="180" w:type="dxa"/>
            <w:vAlign w:val="bottom"/>
          </w:tcPr>
          <w:p>
            <w:pPr>
              <w:spacing w:after="0"/>
              <w:rPr>
                <w:sz w:val="4"/>
                <w:szCs w:val="4"/>
                <w:color w:val="auto"/>
              </w:rPr>
            </w:pPr>
          </w:p>
        </w:tc>
        <w:tc>
          <w:tcPr>
            <w:tcW w:w="4380" w:type="dxa"/>
            <w:vAlign w:val="bottom"/>
            <w:tcBorders>
              <w:bottom w:val="single" w:sz="8" w:color="5D6673"/>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-2748915</wp:posOffset>
            </wp:positionH>
            <wp:positionV relativeFrom="paragraph">
              <wp:posOffset>135255</wp:posOffset>
            </wp:positionV>
            <wp:extent cx="574103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741035" cy="8255"/>
                    </a:xfrm>
                    <a:prstGeom prst="rect">
                      <a:avLst/>
                    </a:prstGeom>
                    <a:noFill/>
                  </pic:spPr>
                </pic:pic>
              </a:graphicData>
            </a:graphic>
          </wp:anchor>
        </w:drawing>
        <w:drawing>
          <wp:anchor simplePos="0" relativeHeight="251657728" behindDoc="1" locked="0" layoutInCell="0" allowOverlap="1">
            <wp:simplePos x="0" y="0"/>
            <wp:positionH relativeFrom="column">
              <wp:posOffset>255905</wp:posOffset>
            </wp:positionH>
            <wp:positionV relativeFrom="paragraph">
              <wp:posOffset>-1586865</wp:posOffset>
            </wp:positionV>
            <wp:extent cx="92710" cy="9271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92710" cy="92710"/>
                    </a:xfrm>
                    <a:prstGeom prst="rect">
                      <a:avLst/>
                    </a:prstGeom>
                    <a:noFill/>
                  </pic:spPr>
                </pic:pic>
              </a:graphicData>
            </a:graphic>
          </wp:anchor>
        </w:drawing>
        <w:drawing>
          <wp:anchor simplePos="0" relativeHeight="251657728" behindDoc="1" locked="0" layoutInCell="0" allowOverlap="1">
            <wp:simplePos x="0" y="0"/>
            <wp:positionH relativeFrom="column">
              <wp:posOffset>255905</wp:posOffset>
            </wp:positionH>
            <wp:positionV relativeFrom="paragraph">
              <wp:posOffset>-1265555</wp:posOffset>
            </wp:positionV>
            <wp:extent cx="92710" cy="9271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92710" cy="92710"/>
                    </a:xfrm>
                    <a:prstGeom prst="rect">
                      <a:avLst/>
                    </a:prstGeom>
                    <a:noFill/>
                  </pic:spPr>
                </pic:pic>
              </a:graphicData>
            </a:graphic>
          </wp:anchor>
        </w:drawing>
        <w:drawing>
          <wp:anchor simplePos="0" relativeHeight="251657728" behindDoc="1" locked="0" layoutInCell="0" allowOverlap="1">
            <wp:simplePos x="0" y="0"/>
            <wp:positionH relativeFrom="column">
              <wp:posOffset>255905</wp:posOffset>
            </wp:positionH>
            <wp:positionV relativeFrom="paragraph">
              <wp:posOffset>-944880</wp:posOffset>
            </wp:positionV>
            <wp:extent cx="92710" cy="9271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92710" cy="92710"/>
                    </a:xfrm>
                    <a:prstGeom prst="rect">
                      <a:avLst/>
                    </a:prstGeom>
                    <a:noFill/>
                  </pic:spPr>
                </pic:pic>
              </a:graphicData>
            </a:graphic>
          </wp:anchor>
        </w:drawing>
        <w:drawing>
          <wp:anchor simplePos="0" relativeHeight="251657728" behindDoc="1" locked="0" layoutInCell="0" allowOverlap="1">
            <wp:simplePos x="0" y="0"/>
            <wp:positionH relativeFrom="column">
              <wp:posOffset>255905</wp:posOffset>
            </wp:positionH>
            <wp:positionV relativeFrom="paragraph">
              <wp:posOffset>-683260</wp:posOffset>
            </wp:positionV>
            <wp:extent cx="92710" cy="927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92710" cy="92710"/>
                    </a:xfrm>
                    <a:prstGeom prst="rect">
                      <a:avLst/>
                    </a:prstGeom>
                    <a:noFill/>
                  </pic:spPr>
                </pic:pic>
              </a:graphicData>
            </a:graphic>
          </wp:anchor>
        </w:drawing>
        <w:drawing>
          <wp:anchor simplePos="0" relativeHeight="251657728" behindDoc="1" locked="0" layoutInCell="0" allowOverlap="1">
            <wp:simplePos x="0" y="0"/>
            <wp:positionH relativeFrom="column">
              <wp:posOffset>255905</wp:posOffset>
            </wp:positionH>
            <wp:positionV relativeFrom="paragraph">
              <wp:posOffset>-421640</wp:posOffset>
            </wp:positionV>
            <wp:extent cx="92710" cy="9271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92710" cy="92710"/>
                    </a:xfrm>
                    <a:prstGeom prst="rect">
                      <a:avLst/>
                    </a:prstGeom>
                    <a:noFill/>
                  </pic:spPr>
                </pic:pic>
              </a:graphicData>
            </a:graphic>
          </wp:anchor>
        </w:drawing>
        <w:drawing>
          <wp:anchor simplePos="0" relativeHeight="251657728" behindDoc="1" locked="0" layoutInCell="0" allowOverlap="1">
            <wp:simplePos x="0" y="0"/>
            <wp:positionH relativeFrom="column">
              <wp:posOffset>255905</wp:posOffset>
            </wp:positionH>
            <wp:positionV relativeFrom="paragraph">
              <wp:posOffset>-160020</wp:posOffset>
            </wp:positionV>
            <wp:extent cx="92710" cy="927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92710" cy="927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60" w:space="280"/>
            <w:col w:w="4720"/>
          </w:cols>
          <w:pgMar w:left="1420" w:top="115" w:right="1419" w:bottom="1440" w:gutter="0" w:footer="0" w:header="0"/>
          <w:type w:val="continuous"/>
        </w:sectPr>
      </w:pPr>
    </w:p>
    <w:p>
      <w:pPr>
        <w:spacing w:after="0" w:line="145"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type w:val="continuous"/>
        </w:sectPr>
      </w:pPr>
    </w:p>
    <w:bookmarkStart w:id="35" w:name="page36"/>
    <w:bookmarkEnd w:id="35"/>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4"/>
          <w:szCs w:val="14"/>
          <w:color w:val="0063A6"/>
        </w:rPr>
        <w:t>Compensation Discussion and Analysis</w:t>
      </w:r>
    </w:p>
    <w:p>
      <w:pPr>
        <w:spacing w:after="0" w:line="329" w:lineRule="exact"/>
        <w:rPr>
          <w:sz w:val="20"/>
          <w:szCs w:val="20"/>
          <w:color w:val="auto"/>
        </w:rPr>
      </w:pPr>
    </w:p>
    <w:p>
      <w:pPr>
        <w:ind w:left="900"/>
        <w:spacing w:after="0"/>
        <w:rPr>
          <w:sz w:val="20"/>
          <w:szCs w:val="20"/>
          <w:color w:val="auto"/>
        </w:rPr>
      </w:pPr>
      <w:r>
        <w:rPr>
          <w:rFonts w:ascii="Arial" w:cs="Arial" w:eastAsia="Arial" w:hAnsi="Arial"/>
          <w:sz w:val="19"/>
          <w:szCs w:val="19"/>
          <w:b w:val="1"/>
          <w:bCs w:val="1"/>
          <w:color w:val="auto"/>
        </w:rPr>
        <w:t>2023 Say-On-Pay &amp; Shareholder Engagement</w:t>
      </w:r>
    </w:p>
    <w:p>
      <w:pPr>
        <w:spacing w:after="0" w:line="83" w:lineRule="exact"/>
        <w:rPr>
          <w:sz w:val="20"/>
          <w:szCs w:val="20"/>
          <w:color w:val="auto"/>
        </w:rPr>
      </w:pPr>
    </w:p>
    <w:p>
      <w:pPr>
        <w:ind w:left="900" w:right="1080"/>
        <w:spacing w:after="0" w:line="260" w:lineRule="auto"/>
        <w:rPr>
          <w:sz w:val="20"/>
          <w:szCs w:val="20"/>
          <w:color w:val="auto"/>
        </w:rPr>
      </w:pPr>
      <w:r>
        <w:rPr>
          <w:rFonts w:ascii="Arial" w:cs="Arial" w:eastAsia="Arial" w:hAnsi="Arial"/>
          <w:sz w:val="16"/>
          <w:szCs w:val="16"/>
          <w:color w:val="auto"/>
        </w:rPr>
        <w:t>Each year, we carefully consider the results of our shareholder say-on-pay vote from the preceding year. We also consider the feedback we receive from our major shareholders, which is solicited by the Board Chair and the Chair of the Compensation Committee, either in person or via telephone.</w:t>
      </w:r>
    </w:p>
    <w:p>
      <w:pPr>
        <w:spacing w:after="0" w:line="147" w:lineRule="exact"/>
        <w:rPr>
          <w:sz w:val="20"/>
          <w:szCs w:val="20"/>
          <w:color w:val="auto"/>
        </w:rPr>
      </w:pPr>
    </w:p>
    <w:p>
      <w:pPr>
        <w:ind w:left="900" w:right="940"/>
        <w:spacing w:after="0" w:line="246" w:lineRule="auto"/>
        <w:rPr>
          <w:sz w:val="20"/>
          <w:szCs w:val="20"/>
          <w:color w:val="auto"/>
        </w:rPr>
      </w:pPr>
      <w:r>
        <w:rPr>
          <w:rFonts w:ascii="Arial" w:cs="Arial" w:eastAsia="Arial" w:hAnsi="Arial"/>
          <w:sz w:val="16"/>
          <w:szCs w:val="16"/>
          <w:color w:val="auto"/>
        </w:rPr>
        <w:t xml:space="preserve">In 2023, approximately 92% of the votes cast supported our executive compensation decisions. The Board regularly conducts proactive outreach meetings with the Company’s largest shareholders. During 2023, the Company offered meetings to shareholders representing in excess of 80% shares outstanding to invite them to have discussions with our directors on topics including Company strategy and performance, governance, and executive compensation. Of those to whom we reached out, investors representing over a quarter of shares outstanding accepted our offer to meet. During these meetings, our shareholders continued to be supportive of our approach to executive compensation, and we are committed to keeping our program aligned with our business strategy and investor expectations. Specifically, our shareholders believe performance measures should primarily focus on profitability and revenue growth, as our IIP does, but also noted that they generally like to see non-financial goals included as a component to add accountability for driving results linked to the Company’s strategic goals. To this end, in 2023 we added non-financial goals as a weighted component of our IIP. </w:t>
      </w:r>
      <w:r>
        <w:rPr>
          <w:rFonts w:ascii="Arial" w:cs="Arial" w:eastAsia="Arial" w:hAnsi="Arial"/>
          <w:sz w:val="16"/>
          <w:szCs w:val="16"/>
          <w:i w:val="1"/>
          <w:iCs w:val="1"/>
          <w:color w:val="auto"/>
        </w:rPr>
        <w:t>See “Annual Cash Incentives: The</w:t>
      </w:r>
      <w:r>
        <w:rPr>
          <w:rFonts w:ascii="Arial" w:cs="Arial" w:eastAsia="Arial" w:hAnsi="Arial"/>
          <w:sz w:val="16"/>
          <w:szCs w:val="16"/>
          <w:color w:val="auto"/>
        </w:rPr>
        <w:t xml:space="preserve"> </w:t>
      </w:r>
      <w:r>
        <w:rPr>
          <w:rFonts w:ascii="Arial" w:cs="Arial" w:eastAsia="Arial" w:hAnsi="Arial"/>
          <w:sz w:val="16"/>
          <w:szCs w:val="16"/>
          <w:i w:val="1"/>
          <w:iCs w:val="1"/>
          <w:color w:val="auto"/>
        </w:rPr>
        <w:t>Itron Incentive Plan (IIP)” in this CD&amp;A for details.</w:t>
      </w:r>
    </w:p>
    <w:p>
      <w:pPr>
        <w:spacing w:after="0" w:line="146" w:lineRule="exact"/>
        <w:rPr>
          <w:sz w:val="20"/>
          <w:szCs w:val="20"/>
          <w:color w:val="auto"/>
        </w:rPr>
      </w:pPr>
    </w:p>
    <w:p>
      <w:pPr>
        <w:ind w:left="900" w:right="1480"/>
        <w:spacing w:after="0" w:line="277" w:lineRule="auto"/>
        <w:rPr>
          <w:sz w:val="20"/>
          <w:szCs w:val="20"/>
          <w:color w:val="auto"/>
        </w:rPr>
      </w:pPr>
      <w:r>
        <w:rPr>
          <w:rFonts w:ascii="Arial" w:cs="Arial" w:eastAsia="Arial" w:hAnsi="Arial"/>
          <w:sz w:val="16"/>
          <w:szCs w:val="16"/>
          <w:color w:val="auto"/>
        </w:rPr>
        <w:t>We will continue to keep an open dialogue with our shareholders to help ensure that we have a regular pulse on investor perspectives.</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21"/>
          <w:szCs w:val="21"/>
          <w:b w:val="1"/>
          <w:bCs w:val="1"/>
          <w:color w:val="0063A6"/>
        </w:rPr>
        <w:t>What Guides Our Program</w:t>
      </w:r>
    </w:p>
    <w:p>
      <w:pPr>
        <w:spacing w:after="0" w:line="69" w:lineRule="exact"/>
        <w:rPr>
          <w:sz w:val="20"/>
          <w:szCs w:val="20"/>
          <w:color w:val="auto"/>
        </w:rPr>
      </w:pPr>
    </w:p>
    <w:p>
      <w:pPr>
        <w:ind w:left="900"/>
        <w:spacing w:after="0"/>
        <w:rPr>
          <w:sz w:val="20"/>
          <w:szCs w:val="20"/>
          <w:color w:val="auto"/>
        </w:rPr>
      </w:pPr>
      <w:r>
        <w:rPr>
          <w:rFonts w:ascii="Arial" w:cs="Arial" w:eastAsia="Arial" w:hAnsi="Arial"/>
          <w:sz w:val="19"/>
          <w:szCs w:val="19"/>
          <w:b w:val="1"/>
          <w:bCs w:val="1"/>
          <w:color w:val="auto"/>
        </w:rPr>
        <w:t>Our Compensation Philosophy &amp; Objectives</w:t>
      </w:r>
    </w:p>
    <w:p>
      <w:pPr>
        <w:spacing w:after="0" w:line="97" w:lineRule="exact"/>
        <w:rPr>
          <w:sz w:val="20"/>
          <w:szCs w:val="20"/>
          <w:color w:val="auto"/>
        </w:rPr>
      </w:pPr>
    </w:p>
    <w:p>
      <w:pPr>
        <w:jc w:val="both"/>
        <w:ind w:left="900" w:right="1340"/>
        <w:spacing w:after="0" w:line="260" w:lineRule="auto"/>
        <w:rPr>
          <w:sz w:val="20"/>
          <w:szCs w:val="20"/>
          <w:color w:val="auto"/>
        </w:rPr>
      </w:pPr>
      <w:r>
        <w:rPr>
          <w:rFonts w:ascii="Arial" w:cs="Arial" w:eastAsia="Arial" w:hAnsi="Arial"/>
          <w:sz w:val="16"/>
          <w:szCs w:val="16"/>
          <w:color w:val="auto"/>
        </w:rPr>
        <w:t>The philosophy underlying our executive compensation program is to employ the best leaders in our industry to ensure we execute on our business goals, promote both short-and long-term profitable growth of the Company, and create long-term sustainable shareholder value, all grounded in the following guiding principles:</w:t>
      </w:r>
    </w:p>
    <w:p>
      <w:pPr>
        <w:spacing w:after="0" w:line="173" w:lineRule="exact"/>
        <w:rPr>
          <w:sz w:val="20"/>
          <w:szCs w:val="20"/>
          <w:color w:val="auto"/>
        </w:rPr>
      </w:pPr>
    </w:p>
    <w:p>
      <w:pPr>
        <w:ind w:left="940"/>
        <w:spacing w:after="0"/>
        <w:tabs>
          <w:tab w:leader="none" w:pos="3260" w:val="left"/>
        </w:tabs>
        <w:rPr>
          <w:sz w:val="20"/>
          <w:szCs w:val="20"/>
          <w:color w:val="auto"/>
        </w:rPr>
      </w:pPr>
      <w:r>
        <w:rPr>
          <w:rFonts w:ascii="Arial" w:cs="Arial" w:eastAsia="Arial" w:hAnsi="Arial"/>
          <w:sz w:val="16"/>
          <w:szCs w:val="16"/>
          <w:b w:val="1"/>
          <w:bCs w:val="1"/>
          <w:color w:val="auto"/>
        </w:rPr>
        <w:t>Pay for Performance</w:t>
      </w:r>
      <w:r>
        <w:rPr>
          <w:sz w:val="20"/>
          <w:szCs w:val="20"/>
          <w:color w:val="auto"/>
        </w:rPr>
        <w:tab/>
      </w:r>
      <w:r>
        <w:rPr>
          <w:rFonts w:ascii="Arial" w:cs="Arial" w:eastAsia="Arial" w:hAnsi="Arial"/>
          <w:sz w:val="15"/>
          <w:szCs w:val="15"/>
          <w:color w:val="auto"/>
        </w:rPr>
        <w:t>A significant portion of an executive’s total compensation should be variable (“at-risk”) and</w:t>
      </w:r>
    </w:p>
    <w:p>
      <w:pPr>
        <w:spacing w:after="0" w:line="55" w:lineRule="exact"/>
        <w:rPr>
          <w:sz w:val="20"/>
          <w:szCs w:val="20"/>
          <w:color w:val="auto"/>
        </w:rPr>
      </w:pPr>
    </w:p>
    <w:p>
      <w:pPr>
        <w:ind w:left="3280" w:right="1360" w:hanging="223"/>
        <w:spacing w:after="0" w:line="329" w:lineRule="auto"/>
        <w:tabs>
          <w:tab w:leader="none" w:pos="3174" w:val="left"/>
        </w:tabs>
        <w:numPr>
          <w:ilvl w:val="0"/>
          <w:numId w:val="32"/>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w:t>
      </w:r>
      <w:r>
        <w:rPr>
          <w:rFonts w:ascii="Arial" w:cs="Arial" w:eastAsia="Arial" w:hAnsi="Arial"/>
          <w:sz w:val="16"/>
          <w:szCs w:val="16"/>
          <w:color w:val="auto"/>
        </w:rPr>
        <w:t>dependent upon the attainment of certain specific and measurable annual and long-term financial and strategic performance objectives.</w:t>
      </w:r>
    </w:p>
    <w:p>
      <w:pPr>
        <w:spacing w:after="0" w:line="5" w:lineRule="exact"/>
        <w:rPr>
          <w:rFonts w:ascii="Times New Roman" w:cs="Times New Roman" w:eastAsia="Times New Roman" w:hAnsi="Times New Roman"/>
          <w:sz w:val="4"/>
          <w:szCs w:val="4"/>
          <w:color w:val="auto"/>
        </w:rPr>
      </w:pPr>
    </w:p>
    <w:p>
      <w:pPr>
        <w:ind w:left="3160" w:hanging="103"/>
        <w:spacing w:after="0"/>
        <w:tabs>
          <w:tab w:leader="none" w:pos="3160" w:val="left"/>
        </w:tabs>
        <w:numPr>
          <w:ilvl w:val="0"/>
          <w:numId w:val="32"/>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w:t>
      </w:r>
    </w:p>
    <w:p>
      <w:pPr>
        <w:sectPr>
          <w:pgSz w:w="11900" w:h="16838" w:orient="portrait"/>
          <w:cols w:equalWidth="0" w:num="1">
            <w:col w:w="10860"/>
          </w:cols>
          <w:pgMar w:left="520" w:top="115" w:right="519" w:bottom="1440" w:gutter="0" w:footer="0" w:header="0"/>
        </w:sectPr>
      </w:pPr>
    </w:p>
    <w:p>
      <w:pPr>
        <w:spacing w:after="0" w:line="42" w:lineRule="exact"/>
        <w:rPr>
          <w:sz w:val="20"/>
          <w:szCs w:val="20"/>
          <w:color w:val="auto"/>
        </w:rPr>
      </w:pPr>
    </w:p>
    <w:p>
      <w:pPr>
        <w:ind w:left="940"/>
        <w:spacing w:after="0"/>
        <w:rPr>
          <w:sz w:val="20"/>
          <w:szCs w:val="20"/>
          <w:color w:val="auto"/>
        </w:rPr>
      </w:pPr>
      <w:r>
        <w:rPr>
          <w:rFonts w:ascii="Arial" w:cs="Arial" w:eastAsia="Arial" w:hAnsi="Arial"/>
          <w:sz w:val="16"/>
          <w:szCs w:val="16"/>
          <w:b w:val="1"/>
          <w:bCs w:val="1"/>
          <w:color w:val="auto"/>
        </w:rPr>
        <w:t>Shareholder Alignment</w:t>
      </w:r>
    </w:p>
    <w:p>
      <w:pPr>
        <w:spacing w:after="0" w:line="73" w:lineRule="exact"/>
        <w:rPr>
          <w:sz w:val="20"/>
          <w:szCs w:val="20"/>
          <w:color w:val="auto"/>
        </w:rPr>
      </w:pPr>
    </w:p>
    <w:p>
      <w:pPr>
        <w:jc w:val="both"/>
        <w:ind w:left="3060"/>
        <w:spacing w:after="0"/>
        <w:tabs>
          <w:tab w:leader="none" w:pos="31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313" w:lineRule="exact"/>
        <w:rPr>
          <w:sz w:val="20"/>
          <w:szCs w:val="20"/>
          <w:color w:val="auto"/>
        </w:rPr>
      </w:pPr>
    </w:p>
    <w:p>
      <w:pPr>
        <w:jc w:val="both"/>
        <w:ind w:left="3060"/>
        <w:spacing w:after="0"/>
        <w:tabs>
          <w:tab w:leader="none" w:pos="31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spacing w:after="0" w:line="22" w:lineRule="exact"/>
        <w:rPr>
          <w:sz w:val="20"/>
          <w:szCs w:val="20"/>
          <w:color w:val="auto"/>
        </w:rPr>
      </w:pPr>
    </w:p>
    <w:p>
      <w:pPr>
        <w:ind w:right="1080"/>
        <w:spacing w:after="0" w:line="260" w:lineRule="auto"/>
        <w:rPr>
          <w:sz w:val="20"/>
          <w:szCs w:val="20"/>
          <w:color w:val="auto"/>
        </w:rPr>
      </w:pPr>
      <w:r>
        <w:rPr>
          <w:rFonts w:ascii="Arial" w:cs="Arial" w:eastAsia="Arial" w:hAnsi="Arial"/>
          <w:sz w:val="16"/>
          <w:szCs w:val="16"/>
          <w:color w:val="auto"/>
        </w:rPr>
        <w:t>Executives should be compensated through pay elements (annual and long-term incentives) designed to align executive compensation to the creation of long-term value for our shareholders.</w:t>
      </w:r>
    </w:p>
    <w:p>
      <w:pPr>
        <w:spacing w:after="0" w:line="106" w:lineRule="exact"/>
        <w:rPr>
          <w:sz w:val="20"/>
          <w:szCs w:val="20"/>
          <w:color w:val="auto"/>
        </w:rPr>
      </w:pPr>
    </w:p>
    <w:p>
      <w:pPr>
        <w:sectPr>
          <w:pgSz w:w="11900" w:h="16838" w:orient="portrait"/>
          <w:cols w:equalWidth="0" w:num="2">
            <w:col w:w="3180" w:space="100"/>
            <w:col w:w="7580"/>
          </w:cols>
          <w:pgMar w:left="520" w:top="115" w:right="519" w:bottom="1440" w:gutter="0" w:footer="0" w:header="0"/>
          <w:type w:val="continuous"/>
        </w:sectPr>
      </w:pPr>
    </w:p>
    <w:p>
      <w:pPr>
        <w:ind w:left="940"/>
        <w:spacing w:after="0"/>
        <w:rPr>
          <w:sz w:val="20"/>
          <w:szCs w:val="20"/>
          <w:color w:val="auto"/>
        </w:rPr>
      </w:pPr>
      <w:r>
        <w:rPr>
          <w:rFonts w:ascii="Arial" w:cs="Arial" w:eastAsia="Arial" w:hAnsi="Arial"/>
          <w:sz w:val="16"/>
          <w:szCs w:val="16"/>
          <w:b w:val="1"/>
          <w:bCs w:val="1"/>
          <w:color w:val="auto"/>
        </w:rPr>
        <w:t>Competitiveness</w:t>
      </w:r>
    </w:p>
    <w:p>
      <w:pPr>
        <w:spacing w:after="0" w:line="73" w:lineRule="exact"/>
        <w:rPr>
          <w:sz w:val="20"/>
          <w:szCs w:val="20"/>
          <w:color w:val="auto"/>
        </w:rPr>
      </w:pPr>
    </w:p>
    <w:p>
      <w:pPr>
        <w:jc w:val="both"/>
        <w:ind w:left="3060"/>
        <w:spacing w:after="0"/>
        <w:tabs>
          <w:tab w:leader="none" w:pos="31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313" w:lineRule="exact"/>
        <w:rPr>
          <w:sz w:val="20"/>
          <w:szCs w:val="20"/>
          <w:color w:val="auto"/>
        </w:rPr>
      </w:pPr>
    </w:p>
    <w:p>
      <w:pPr>
        <w:jc w:val="both"/>
        <w:ind w:left="3060"/>
        <w:spacing w:after="0"/>
        <w:tabs>
          <w:tab w:leader="none" w:pos="314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jc w:val="both"/>
        <w:ind w:right="940"/>
        <w:spacing w:after="0" w:line="260" w:lineRule="auto"/>
        <w:rPr>
          <w:sz w:val="20"/>
          <w:szCs w:val="20"/>
          <w:color w:val="auto"/>
        </w:rPr>
      </w:pPr>
      <w:r>
        <w:rPr>
          <w:rFonts w:ascii="Arial" w:cs="Arial" w:eastAsia="Arial" w:hAnsi="Arial"/>
          <w:sz w:val="16"/>
          <w:szCs w:val="16"/>
          <w:color w:val="auto"/>
        </w:rPr>
        <w:t>Target compensation should be set at the median of market to ensure that compensation is at a level that is competitive with that being offered to individuals holding comparable positions at other companies with which we compete for business and leadership talent.</w:t>
      </w:r>
    </w:p>
    <w:p>
      <w:pPr>
        <w:spacing w:after="0" w:line="106" w:lineRule="exact"/>
        <w:rPr>
          <w:sz w:val="20"/>
          <w:szCs w:val="20"/>
          <w:color w:val="auto"/>
        </w:rPr>
      </w:pPr>
    </w:p>
    <w:p>
      <w:pPr>
        <w:sectPr>
          <w:pgSz w:w="11900" w:h="16838" w:orient="portrait"/>
          <w:cols w:equalWidth="0" w:num="2">
            <w:col w:w="3180" w:space="100"/>
            <w:col w:w="7580"/>
          </w:cols>
          <w:pgMar w:left="520" w:top="115" w:right="519" w:bottom="1440" w:gutter="0" w:footer="0" w:header="0"/>
          <w:type w:val="continuous"/>
        </w:sectPr>
      </w:pPr>
    </w:p>
    <w:tbl>
      <w:tblPr>
        <w:tblLayout w:type="fixed"/>
        <w:tblInd w:w="0" w:type="dxa"/>
        <w:tblCellMar>
          <w:top w:w="0" w:type="dxa"/>
          <w:left w:w="0" w:type="dxa"/>
          <w:bottom w:w="0" w:type="dxa"/>
          <w:right w:w="0" w:type="dxa"/>
        </w:tblCellMar>
      </w:tblPr>
      <w:tr>
        <w:trPr>
          <w:trHeight w:val="186"/>
        </w:trPr>
        <w:tc>
          <w:tcPr>
            <w:tcW w:w="900" w:type="dxa"/>
            <w:vAlign w:val="bottom"/>
          </w:tcPr>
          <w:p>
            <w:pPr>
              <w:spacing w:after="0"/>
              <w:rPr>
                <w:sz w:val="16"/>
                <w:szCs w:val="16"/>
                <w:color w:val="auto"/>
              </w:rPr>
            </w:pPr>
          </w:p>
        </w:tc>
        <w:tc>
          <w:tcPr>
            <w:tcW w:w="2320" w:type="dxa"/>
            <w:vAlign w:val="bottom"/>
          </w:tcPr>
          <w:p>
            <w:pPr>
              <w:ind w:left="40"/>
              <w:spacing w:after="0"/>
              <w:rPr>
                <w:sz w:val="20"/>
                <w:szCs w:val="20"/>
                <w:color w:val="auto"/>
              </w:rPr>
            </w:pPr>
            <w:r>
              <w:rPr>
                <w:rFonts w:ascii="Arial" w:cs="Arial" w:eastAsia="Arial" w:hAnsi="Arial"/>
                <w:sz w:val="16"/>
                <w:szCs w:val="16"/>
                <w:b w:val="1"/>
                <w:bCs w:val="1"/>
                <w:color w:val="auto"/>
              </w:rPr>
              <w:t>Attraction and Retention</w:t>
            </w:r>
          </w:p>
        </w:tc>
        <w:tc>
          <w:tcPr>
            <w:tcW w:w="6740" w:type="dxa"/>
            <w:vAlign w:val="bottom"/>
            <w:gridSpan w:val="2"/>
          </w:tcPr>
          <w:p>
            <w:pPr>
              <w:ind w:left="60"/>
              <w:spacing w:after="0"/>
              <w:rPr>
                <w:sz w:val="20"/>
                <w:szCs w:val="20"/>
                <w:color w:val="auto"/>
              </w:rPr>
            </w:pPr>
            <w:r>
              <w:rPr>
                <w:rFonts w:ascii="Arial" w:cs="Arial" w:eastAsia="Arial" w:hAnsi="Arial"/>
                <w:sz w:val="16"/>
                <w:szCs w:val="16"/>
                <w:color w:val="auto"/>
              </w:rPr>
              <w:t>The executive compensation program should enable the Company to attract highly talented</w:t>
            </w:r>
          </w:p>
        </w:tc>
        <w:tc>
          <w:tcPr>
            <w:tcW w:w="900" w:type="dxa"/>
            <w:vAlign w:val="bottom"/>
          </w:tcPr>
          <w:p>
            <w:pPr>
              <w:spacing w:after="0"/>
              <w:rPr>
                <w:sz w:val="16"/>
                <w:szCs w:val="16"/>
                <w:color w:val="auto"/>
              </w:rPr>
            </w:pPr>
          </w:p>
        </w:tc>
      </w:tr>
      <w:tr>
        <w:trPr>
          <w:trHeight w:val="200"/>
        </w:trPr>
        <w:tc>
          <w:tcPr>
            <w:tcW w:w="900" w:type="dxa"/>
            <w:vAlign w:val="bottom"/>
          </w:tcPr>
          <w:p>
            <w:pPr>
              <w:spacing w:after="0"/>
              <w:rPr>
                <w:sz w:val="17"/>
                <w:szCs w:val="17"/>
                <w:color w:val="auto"/>
              </w:rPr>
            </w:pPr>
          </w:p>
        </w:tc>
        <w:tc>
          <w:tcPr>
            <w:tcW w:w="2320" w:type="dxa"/>
            <w:vAlign w:val="bottom"/>
          </w:tcPr>
          <w:p>
            <w:pPr>
              <w:ind w:left="2160"/>
              <w:spacing w:after="0"/>
              <w:rPr>
                <w:sz w:val="20"/>
                <w:szCs w:val="20"/>
                <w:color w:val="auto"/>
              </w:rPr>
            </w:pPr>
            <w:r>
              <w:rPr>
                <w:rFonts w:ascii="Times New Roman" w:cs="Times New Roman" w:eastAsia="Times New Roman" w:hAnsi="Times New Roman"/>
                <w:sz w:val="4"/>
                <w:szCs w:val="4"/>
                <w:color w:val="auto"/>
              </w:rPr>
              <w:t>​​</w:t>
            </w:r>
          </w:p>
        </w:tc>
        <w:tc>
          <w:tcPr>
            <w:tcW w:w="6740" w:type="dxa"/>
            <w:vAlign w:val="bottom"/>
            <w:gridSpan w:val="2"/>
          </w:tcPr>
          <w:p>
            <w:pPr>
              <w:ind w:left="60"/>
              <w:spacing w:after="0"/>
              <w:rPr>
                <w:sz w:val="20"/>
                <w:szCs w:val="20"/>
                <w:color w:val="auto"/>
              </w:rPr>
            </w:pPr>
            <w:r>
              <w:rPr>
                <w:rFonts w:ascii="Arial" w:cs="Arial" w:eastAsia="Arial" w:hAnsi="Arial"/>
                <w:sz w:val="16"/>
                <w:szCs w:val="16"/>
                <w:color w:val="auto"/>
              </w:rPr>
              <w:t>people with exceptional leadership capabilities and to retain high-caliber talent. When</w:t>
            </w:r>
          </w:p>
        </w:tc>
        <w:tc>
          <w:tcPr>
            <w:tcW w:w="900" w:type="dxa"/>
            <w:vAlign w:val="bottom"/>
          </w:tcPr>
          <w:p>
            <w:pPr>
              <w:spacing w:after="0"/>
              <w:rPr>
                <w:sz w:val="17"/>
                <w:szCs w:val="17"/>
                <w:color w:val="auto"/>
              </w:rPr>
            </w:pPr>
          </w:p>
        </w:tc>
      </w:tr>
      <w:tr>
        <w:trPr>
          <w:trHeight w:val="172"/>
        </w:trPr>
        <w:tc>
          <w:tcPr>
            <w:tcW w:w="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6740" w:type="dxa"/>
            <w:vAlign w:val="bottom"/>
            <w:gridSpan w:val="2"/>
          </w:tcPr>
          <w:p>
            <w:pPr>
              <w:ind w:left="60"/>
              <w:spacing w:after="0" w:line="172" w:lineRule="exact"/>
              <w:rPr>
                <w:sz w:val="20"/>
                <w:szCs w:val="20"/>
                <w:color w:val="auto"/>
              </w:rPr>
            </w:pPr>
            <w:r>
              <w:rPr>
                <w:rFonts w:ascii="Arial" w:cs="Arial" w:eastAsia="Arial" w:hAnsi="Arial"/>
                <w:sz w:val="16"/>
                <w:szCs w:val="16"/>
                <w:color w:val="auto"/>
              </w:rPr>
              <w:t>required, the Company may adjust individual elements of compensation to accomplish this</w:t>
            </w:r>
          </w:p>
        </w:tc>
        <w:tc>
          <w:tcPr>
            <w:tcW w:w="900" w:type="dxa"/>
            <w:vAlign w:val="bottom"/>
          </w:tcPr>
          <w:p>
            <w:pPr>
              <w:spacing w:after="0"/>
              <w:rPr>
                <w:sz w:val="14"/>
                <w:szCs w:val="14"/>
                <w:color w:val="auto"/>
              </w:rPr>
            </w:pPr>
          </w:p>
        </w:tc>
      </w:tr>
      <w:tr>
        <w:trPr>
          <w:trHeight w:val="210"/>
        </w:trPr>
        <w:tc>
          <w:tcPr>
            <w:tcW w:w="9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3740" w:type="dxa"/>
            <w:vAlign w:val="bottom"/>
          </w:tcPr>
          <w:p>
            <w:pPr>
              <w:ind w:left="60"/>
              <w:spacing w:after="0"/>
              <w:rPr>
                <w:sz w:val="20"/>
                <w:szCs w:val="20"/>
                <w:color w:val="auto"/>
              </w:rPr>
            </w:pPr>
            <w:r>
              <w:rPr>
                <w:rFonts w:ascii="Arial" w:cs="Arial" w:eastAsia="Arial" w:hAnsi="Arial"/>
                <w:sz w:val="16"/>
                <w:szCs w:val="16"/>
                <w:color w:val="auto"/>
              </w:rPr>
              <w:t>goal.</w:t>
            </w:r>
          </w:p>
        </w:tc>
        <w:tc>
          <w:tcPr>
            <w:tcW w:w="30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269"/>
        </w:trPr>
        <w:tc>
          <w:tcPr>
            <w:tcW w:w="900" w:type="dxa"/>
            <w:vAlign w:val="bottom"/>
          </w:tcPr>
          <w:p>
            <w:pPr>
              <w:spacing w:after="0"/>
              <w:rPr>
                <w:sz w:val="23"/>
                <w:szCs w:val="23"/>
                <w:color w:val="auto"/>
              </w:rPr>
            </w:pPr>
          </w:p>
        </w:tc>
        <w:tc>
          <w:tcPr>
            <w:tcW w:w="2320" w:type="dxa"/>
            <w:vAlign w:val="bottom"/>
            <w:tcBorders>
              <w:bottom w:val="single" w:sz="8" w:color="D02A2E"/>
            </w:tcBorders>
          </w:tcPr>
          <w:p>
            <w:pPr>
              <w:spacing w:after="0"/>
              <w:rPr>
                <w:sz w:val="23"/>
                <w:szCs w:val="23"/>
                <w:color w:val="auto"/>
              </w:rPr>
            </w:pPr>
          </w:p>
        </w:tc>
        <w:tc>
          <w:tcPr>
            <w:tcW w:w="3740" w:type="dxa"/>
            <w:vAlign w:val="bottom"/>
            <w:tcBorders>
              <w:bottom w:val="single" w:sz="8" w:color="D02A2E"/>
            </w:tcBorders>
          </w:tcPr>
          <w:p>
            <w:pPr>
              <w:spacing w:after="0"/>
              <w:rPr>
                <w:sz w:val="23"/>
                <w:szCs w:val="23"/>
                <w:color w:val="auto"/>
              </w:rPr>
            </w:pPr>
          </w:p>
        </w:tc>
        <w:tc>
          <w:tcPr>
            <w:tcW w:w="3000" w:type="dxa"/>
            <w:vAlign w:val="bottom"/>
            <w:tcBorders>
              <w:bottom w:val="single" w:sz="8" w:color="D02A2E"/>
            </w:tcBorders>
          </w:tcPr>
          <w:p>
            <w:pPr>
              <w:spacing w:after="0"/>
              <w:rPr>
                <w:sz w:val="23"/>
                <w:szCs w:val="23"/>
                <w:color w:val="auto"/>
              </w:rPr>
            </w:pPr>
          </w:p>
        </w:tc>
        <w:tc>
          <w:tcPr>
            <w:tcW w:w="900" w:type="dxa"/>
            <w:vAlign w:val="bottom"/>
          </w:tcPr>
          <w:p>
            <w:pPr>
              <w:spacing w:after="0"/>
              <w:rPr>
                <w:sz w:val="23"/>
                <w:szCs w:val="23"/>
                <w:color w:val="auto"/>
              </w:rPr>
            </w:pPr>
          </w:p>
        </w:tc>
      </w:tr>
      <w:tr>
        <w:trPr>
          <w:trHeight w:val="323"/>
        </w:trPr>
        <w:tc>
          <w:tcPr>
            <w:tcW w:w="90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5D6673"/>
              </w:rPr>
              <w:t>32</w:t>
            </w:r>
          </w:p>
        </w:tc>
        <w:tc>
          <w:tcPr>
            <w:tcW w:w="3740" w:type="dxa"/>
            <w:vAlign w:val="bottom"/>
          </w:tcPr>
          <w:p>
            <w:pPr>
              <w:ind w:left="680"/>
              <w:spacing w:after="0"/>
              <w:rPr>
                <w:sz w:val="20"/>
                <w:szCs w:val="20"/>
                <w:color w:val="auto"/>
              </w:rPr>
            </w:pPr>
            <w:r>
              <w:rPr>
                <w:rFonts w:ascii="Arial" w:cs="Arial" w:eastAsia="Arial" w:hAnsi="Arial"/>
                <w:sz w:val="16"/>
                <w:szCs w:val="16"/>
                <w:color w:val="5D6673"/>
              </w:rPr>
              <w:t>                     ITRON, INC.</w:t>
            </w:r>
          </w:p>
        </w:tc>
        <w:tc>
          <w:tcPr>
            <w:tcW w:w="3000" w:type="dxa"/>
            <w:vAlign w:val="bottom"/>
          </w:tcPr>
          <w:p>
            <w:pPr>
              <w:ind w:left="1040"/>
              <w:spacing w:after="0"/>
              <w:rPr>
                <w:sz w:val="20"/>
                <w:szCs w:val="20"/>
                <w:color w:val="auto"/>
              </w:rPr>
            </w:pPr>
            <w:r>
              <w:rPr>
                <w:rFonts w:ascii="Arial" w:cs="Arial" w:eastAsia="Arial" w:hAnsi="Arial"/>
                <w:sz w:val="16"/>
                <w:szCs w:val="16"/>
                <w:color w:val="5D6673"/>
                <w:w w:val="98"/>
              </w:rPr>
              <w:t>2024 PROXY STATEMENT</w:t>
            </w:r>
          </w:p>
        </w:tc>
        <w:tc>
          <w:tcPr>
            <w:tcW w:w="900" w:type="dxa"/>
            <w:vAlign w:val="bottom"/>
          </w:tcPr>
          <w:p>
            <w:pPr>
              <w:spacing w:after="0"/>
              <w:rPr>
                <w:sz w:val="24"/>
                <w:szCs w:val="24"/>
                <w:color w:val="auto"/>
              </w:rPr>
            </w:pPr>
          </w:p>
        </w:tc>
      </w:tr>
      <w:tr>
        <w:trPr>
          <w:trHeight w:val="276"/>
        </w:trPr>
        <w:tc>
          <w:tcPr>
            <w:tcW w:w="90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tcPr>
          <w:p>
            <w:pPr>
              <w:spacing w:after="0"/>
              <w:rPr>
                <w:sz w:val="23"/>
                <w:szCs w:val="23"/>
                <w:color w:val="auto"/>
              </w:rPr>
            </w:pPr>
          </w:p>
        </w:tc>
        <w:tc>
          <w:tcPr>
            <w:tcW w:w="374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bl>
    <w:p>
      <w:pPr>
        <w:sectPr>
          <w:pgSz w:w="11900" w:h="16838" w:orient="portrait"/>
          <w:cols w:equalWidth="0" w:num="1">
            <w:col w:w="10860"/>
          </w:cols>
          <w:pgMar w:left="520" w:top="115" w:right="519" w:bottom="1440" w:gutter="0" w:footer="0" w:header="0"/>
          <w:type w:val="continuous"/>
        </w:sectPr>
      </w:pPr>
    </w:p>
    <w:bookmarkStart w:id="36" w:name="page37"/>
    <w:bookmarkEnd w:id="36"/>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7920"/>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ind w:left="7460"/>
        <w:spacing w:after="0"/>
        <w:rPr>
          <w:sz w:val="20"/>
          <w:szCs w:val="20"/>
          <w:color w:val="auto"/>
        </w:rPr>
      </w:pPr>
      <w:r>
        <w:rPr>
          <w:rFonts w:ascii="Arial" w:cs="Arial" w:eastAsia="Arial" w:hAnsi="Arial"/>
          <w:sz w:val="14"/>
          <w:szCs w:val="14"/>
          <w:color w:val="0063A6"/>
        </w:rPr>
        <w:t>Compensation Discussion and Analysis</w:t>
      </w:r>
    </w:p>
    <w:p>
      <w:pPr>
        <w:spacing w:after="0" w:line="329" w:lineRule="exact"/>
        <w:rPr>
          <w:sz w:val="20"/>
          <w:szCs w:val="20"/>
          <w:color w:val="auto"/>
        </w:rPr>
      </w:pPr>
    </w:p>
    <w:p>
      <w:pPr>
        <w:ind w:left="900"/>
        <w:spacing w:after="0"/>
        <w:rPr>
          <w:sz w:val="20"/>
          <w:szCs w:val="20"/>
          <w:color w:val="auto"/>
        </w:rPr>
      </w:pPr>
      <w:r>
        <w:rPr>
          <w:rFonts w:ascii="Arial" w:cs="Arial" w:eastAsia="Arial" w:hAnsi="Arial"/>
          <w:sz w:val="19"/>
          <w:szCs w:val="19"/>
          <w:b w:val="1"/>
          <w:bCs w:val="1"/>
          <w:color w:val="auto"/>
        </w:rPr>
        <w:t>The Principal Elements of Pay: Total Direct Compensation (TDC)</w:t>
      </w:r>
    </w:p>
    <w:p>
      <w:pPr>
        <w:spacing w:after="0" w:line="8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Our compensation philosophy is supported by the following principal pay elements:</w:t>
      </w:r>
    </w:p>
    <w:p>
      <w:pPr>
        <w:spacing w:after="0" w:line="163" w:lineRule="exact"/>
        <w:rPr>
          <w:sz w:val="20"/>
          <w:szCs w:val="20"/>
          <w:color w:val="auto"/>
        </w:rPr>
      </w:pPr>
    </w:p>
    <w:tbl>
      <w:tblPr>
        <w:tblLayout w:type="fixed"/>
        <w:tblInd w:w="900" w:type="dxa"/>
        <w:tblCellMar>
          <w:top w:w="0" w:type="dxa"/>
          <w:left w:w="0" w:type="dxa"/>
          <w:bottom w:w="0" w:type="dxa"/>
          <w:right w:w="0" w:type="dxa"/>
        </w:tblCellMar>
      </w:tblPr>
      <w:tr>
        <w:trPr>
          <w:trHeight w:val="251"/>
        </w:trPr>
        <w:tc>
          <w:tcPr>
            <w:tcW w:w="1220" w:type="dxa"/>
            <w:vAlign w:val="bottom"/>
          </w:tcPr>
          <w:p>
            <w:pPr>
              <w:ind w:left="40"/>
              <w:spacing w:after="0"/>
              <w:rPr>
                <w:sz w:val="20"/>
                <w:szCs w:val="20"/>
                <w:color w:val="auto"/>
              </w:rPr>
            </w:pPr>
            <w:r>
              <w:rPr>
                <w:rFonts w:ascii="Arial" w:cs="Arial" w:eastAsia="Arial" w:hAnsi="Arial"/>
                <w:sz w:val="14"/>
                <w:szCs w:val="14"/>
                <w:b w:val="1"/>
                <w:bCs w:val="1"/>
                <w:color w:val="auto"/>
              </w:rPr>
              <w:t>Pay Element</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r>
              <w:rPr>
                <w:rFonts w:ascii="Arial" w:cs="Arial" w:eastAsia="Arial" w:hAnsi="Arial"/>
                <w:sz w:val="14"/>
                <w:szCs w:val="14"/>
                <w:b w:val="1"/>
                <w:bCs w:val="1"/>
                <w:color w:val="auto"/>
              </w:rPr>
              <w:t>How It’s Paid</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2620" w:type="dxa"/>
            <w:vAlign w:val="bottom"/>
            <w:shd w:val="clear" w:color="auto" w:fill="0063A6"/>
          </w:tcPr>
          <w:p>
            <w:pPr>
              <w:ind w:left="100"/>
              <w:spacing w:after="0"/>
              <w:rPr>
                <w:sz w:val="20"/>
                <w:szCs w:val="20"/>
                <w:color w:val="auto"/>
              </w:rPr>
            </w:pPr>
            <w:r>
              <w:rPr>
                <w:rFonts w:ascii="Arial" w:cs="Arial" w:eastAsia="Arial" w:hAnsi="Arial"/>
                <w:sz w:val="14"/>
                <w:szCs w:val="14"/>
                <w:b w:val="1"/>
                <w:bCs w:val="1"/>
                <w:color w:val="FFFFFF"/>
              </w:rPr>
              <w:t>What It Does</w:t>
            </w:r>
          </w:p>
        </w:tc>
        <w:tc>
          <w:tcPr>
            <w:tcW w:w="120" w:type="dxa"/>
            <w:vAlign w:val="bottom"/>
            <w:shd w:val="clear" w:color="auto" w:fill="0063A6"/>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0063A6"/>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320" w:type="dxa"/>
            <w:vAlign w:val="bottom"/>
            <w:shd w:val="clear" w:color="auto" w:fill="0063A6"/>
          </w:tcPr>
          <w:p>
            <w:pPr>
              <w:ind w:left="40"/>
              <w:spacing w:after="0"/>
              <w:rPr>
                <w:sz w:val="20"/>
                <w:szCs w:val="20"/>
                <w:color w:val="auto"/>
              </w:rPr>
            </w:pPr>
            <w:r>
              <w:rPr>
                <w:rFonts w:ascii="Arial" w:cs="Arial" w:eastAsia="Arial" w:hAnsi="Arial"/>
                <w:sz w:val="14"/>
                <w:szCs w:val="14"/>
                <w:b w:val="1"/>
                <w:bCs w:val="1"/>
                <w:color w:val="FFFFFF"/>
              </w:rPr>
              <w:t>How It Links to Performance</w:t>
            </w:r>
          </w:p>
        </w:tc>
      </w:tr>
      <w:tr>
        <w:trPr>
          <w:trHeight w:val="28"/>
        </w:trPr>
        <w:tc>
          <w:tcPr>
            <w:tcW w:w="1220" w:type="dxa"/>
            <w:vAlign w:val="bottom"/>
            <w:tcBorders>
              <w:bottom w:val="single" w:sz="8" w:color="0063A6"/>
            </w:tcBorders>
          </w:tcPr>
          <w:p>
            <w:pPr>
              <w:spacing w:after="0"/>
              <w:rPr>
                <w:sz w:val="2"/>
                <w:szCs w:val="2"/>
                <w:color w:val="auto"/>
              </w:rPr>
            </w:pPr>
          </w:p>
        </w:tc>
        <w:tc>
          <w:tcPr>
            <w:tcW w:w="340" w:type="dxa"/>
            <w:vAlign w:val="bottom"/>
            <w:tcBorders>
              <w:bottom w:val="single" w:sz="8" w:color="0063A6"/>
            </w:tcBorders>
          </w:tcPr>
          <w:p>
            <w:pPr>
              <w:spacing w:after="0"/>
              <w:rPr>
                <w:sz w:val="2"/>
                <w:szCs w:val="2"/>
                <w:color w:val="auto"/>
              </w:rPr>
            </w:pPr>
          </w:p>
        </w:tc>
        <w:tc>
          <w:tcPr>
            <w:tcW w:w="1120" w:type="dxa"/>
            <w:vAlign w:val="bottom"/>
            <w:tcBorders>
              <w:bottom w:val="single" w:sz="8" w:color="0063A6"/>
            </w:tcBorders>
          </w:tcPr>
          <w:p>
            <w:pPr>
              <w:spacing w:after="0"/>
              <w:rPr>
                <w:sz w:val="2"/>
                <w:szCs w:val="2"/>
                <w:color w:val="auto"/>
              </w:rPr>
            </w:pPr>
          </w:p>
        </w:tc>
        <w:tc>
          <w:tcPr>
            <w:tcW w:w="160" w:type="dxa"/>
            <w:vAlign w:val="bottom"/>
            <w:tcBorders>
              <w:bottom w:val="single" w:sz="8" w:color="0063A6"/>
            </w:tcBorders>
          </w:tcPr>
          <w:p>
            <w:pPr>
              <w:spacing w:after="0"/>
              <w:rPr>
                <w:sz w:val="2"/>
                <w:szCs w:val="2"/>
                <w:color w:val="auto"/>
              </w:rPr>
            </w:pPr>
          </w:p>
        </w:tc>
        <w:tc>
          <w:tcPr>
            <w:tcW w:w="60" w:type="dxa"/>
            <w:vAlign w:val="bottom"/>
            <w:tcBorders>
              <w:bottom w:val="single" w:sz="8" w:color="0063A6"/>
            </w:tcBorders>
          </w:tcPr>
          <w:p>
            <w:pPr>
              <w:spacing w:after="0"/>
              <w:rPr>
                <w:sz w:val="2"/>
                <w:szCs w:val="2"/>
                <w:color w:val="auto"/>
              </w:rPr>
            </w:pPr>
          </w:p>
        </w:tc>
        <w:tc>
          <w:tcPr>
            <w:tcW w:w="2620" w:type="dxa"/>
            <w:vAlign w:val="bottom"/>
            <w:tcBorders>
              <w:bottom w:val="single" w:sz="8" w:color="0063A6"/>
            </w:tcBorders>
            <w:shd w:val="clear" w:color="auto" w:fill="0063A6"/>
          </w:tcPr>
          <w:p>
            <w:pPr>
              <w:spacing w:after="0"/>
              <w:rPr>
                <w:sz w:val="2"/>
                <w:szCs w:val="2"/>
                <w:color w:val="auto"/>
              </w:rPr>
            </w:pPr>
          </w:p>
        </w:tc>
        <w:tc>
          <w:tcPr>
            <w:tcW w:w="120" w:type="dxa"/>
            <w:vAlign w:val="bottom"/>
            <w:tcBorders>
              <w:bottom w:val="single" w:sz="8" w:color="0063A6"/>
            </w:tcBorders>
            <w:shd w:val="clear" w:color="auto" w:fill="0063A6"/>
          </w:tcPr>
          <w:p>
            <w:pPr>
              <w:spacing w:after="0"/>
              <w:rPr>
                <w:sz w:val="2"/>
                <w:szCs w:val="2"/>
                <w:color w:val="auto"/>
              </w:rPr>
            </w:pPr>
          </w:p>
        </w:tc>
        <w:tc>
          <w:tcPr>
            <w:tcW w:w="100" w:type="dxa"/>
            <w:vAlign w:val="bottom"/>
            <w:tcBorders>
              <w:bottom w:val="single" w:sz="8" w:color="0063A6"/>
            </w:tcBorders>
            <w:shd w:val="clear" w:color="auto" w:fill="0063A6"/>
          </w:tcPr>
          <w:p>
            <w:pPr>
              <w:spacing w:after="0"/>
              <w:rPr>
                <w:sz w:val="2"/>
                <w:szCs w:val="2"/>
                <w:color w:val="auto"/>
              </w:rPr>
            </w:pPr>
          </w:p>
        </w:tc>
        <w:tc>
          <w:tcPr>
            <w:tcW w:w="3320" w:type="dxa"/>
            <w:vAlign w:val="bottom"/>
            <w:tcBorders>
              <w:bottom w:val="single" w:sz="8" w:color="0063A6"/>
            </w:tcBorders>
            <w:shd w:val="clear" w:color="auto" w:fill="0063A6"/>
          </w:tcPr>
          <w:p>
            <w:pPr>
              <w:spacing w:after="0"/>
              <w:rPr>
                <w:sz w:val="2"/>
                <w:szCs w:val="2"/>
                <w:color w:val="auto"/>
              </w:rPr>
            </w:pPr>
          </w:p>
        </w:tc>
      </w:tr>
      <w:tr>
        <w:trPr>
          <w:trHeight w:val="218"/>
        </w:trPr>
        <w:tc>
          <w:tcPr>
            <w:tcW w:w="1220" w:type="dxa"/>
            <w:vAlign w:val="bottom"/>
            <w:shd w:val="clear" w:color="auto" w:fill="D9D9D9"/>
          </w:tcPr>
          <w:p>
            <w:pPr>
              <w:ind w:left="40"/>
              <w:spacing w:after="0"/>
              <w:rPr>
                <w:sz w:val="20"/>
                <w:szCs w:val="20"/>
                <w:color w:val="auto"/>
              </w:rPr>
            </w:pPr>
            <w:r>
              <w:rPr>
                <w:rFonts w:ascii="Arial" w:cs="Arial" w:eastAsia="Arial" w:hAnsi="Arial"/>
                <w:sz w:val="16"/>
                <w:szCs w:val="16"/>
                <w:b w:val="1"/>
                <w:bCs w:val="1"/>
                <w:color w:val="auto"/>
              </w:rPr>
              <w:t>Base Salary</w:t>
            </w:r>
          </w:p>
        </w:tc>
        <w:tc>
          <w:tcPr>
            <w:tcW w:w="340" w:type="dxa"/>
            <w:vAlign w:val="bottom"/>
            <w:shd w:val="clear" w:color="auto" w:fill="D9D9D9"/>
          </w:tcPr>
          <w:p>
            <w:pPr>
              <w:spacing w:after="0"/>
              <w:rPr>
                <w:sz w:val="19"/>
                <w:szCs w:val="19"/>
                <w:color w:val="auto"/>
              </w:rPr>
            </w:pPr>
          </w:p>
        </w:tc>
        <w:tc>
          <w:tcPr>
            <w:tcW w:w="1120" w:type="dxa"/>
            <w:vAlign w:val="bottom"/>
            <w:shd w:val="clear" w:color="auto" w:fill="D9D9D9"/>
          </w:tcPr>
          <w:p>
            <w:pPr>
              <w:ind w:left="160"/>
              <w:spacing w:after="0"/>
              <w:rPr>
                <w:sz w:val="20"/>
                <w:szCs w:val="20"/>
                <w:color w:val="auto"/>
              </w:rPr>
            </w:pPr>
            <w:r>
              <w:rPr>
                <w:rFonts w:ascii="Arial" w:cs="Arial" w:eastAsia="Arial" w:hAnsi="Arial"/>
                <w:sz w:val="16"/>
                <w:szCs w:val="16"/>
                <w:b w:val="1"/>
                <w:bCs w:val="1"/>
                <w:color w:val="auto"/>
              </w:rPr>
              <w:t>Cash</w:t>
            </w:r>
          </w:p>
        </w:tc>
        <w:tc>
          <w:tcPr>
            <w:tcW w:w="160" w:type="dxa"/>
            <w:vAlign w:val="bottom"/>
            <w:shd w:val="clear" w:color="auto" w:fill="D9D9D9"/>
          </w:tcPr>
          <w:p>
            <w:pPr>
              <w:spacing w:after="0"/>
              <w:rPr>
                <w:sz w:val="19"/>
                <w:szCs w:val="19"/>
                <w:color w:val="auto"/>
              </w:rPr>
            </w:pPr>
          </w:p>
        </w:tc>
        <w:tc>
          <w:tcPr>
            <w:tcW w:w="60" w:type="dxa"/>
            <w:vAlign w:val="bottom"/>
            <w:shd w:val="clear" w:color="auto" w:fill="D9D9D9"/>
          </w:tcPr>
          <w:p>
            <w:pPr>
              <w:spacing w:after="0"/>
              <w:rPr>
                <w:sz w:val="19"/>
                <w:szCs w:val="19"/>
                <w:color w:val="auto"/>
              </w:rPr>
            </w:pPr>
          </w:p>
        </w:tc>
        <w:tc>
          <w:tcPr>
            <w:tcW w:w="2620" w:type="dxa"/>
            <w:vAlign w:val="bottom"/>
          </w:tcPr>
          <w:p>
            <w:pPr>
              <w:ind w:left="100"/>
              <w:spacing w:after="0"/>
              <w:rPr>
                <w:sz w:val="20"/>
                <w:szCs w:val="20"/>
                <w:color w:val="auto"/>
              </w:rPr>
            </w:pPr>
            <w:r>
              <w:rPr>
                <w:rFonts w:ascii="Arial" w:cs="Arial" w:eastAsia="Arial" w:hAnsi="Arial"/>
                <w:sz w:val="16"/>
                <w:szCs w:val="16"/>
                <w:color w:val="auto"/>
              </w:rPr>
              <w:t>Provides a competitive fixed rate of</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320" w:type="dxa"/>
            <w:vAlign w:val="bottom"/>
          </w:tcPr>
          <w:p>
            <w:pPr>
              <w:ind w:left="40"/>
              <w:spacing w:after="0"/>
              <w:rPr>
                <w:sz w:val="20"/>
                <w:szCs w:val="20"/>
                <w:color w:val="auto"/>
              </w:rPr>
            </w:pPr>
            <w:r>
              <w:rPr>
                <w:rFonts w:ascii="Arial" w:cs="Arial" w:eastAsia="Arial" w:hAnsi="Arial"/>
                <w:sz w:val="16"/>
                <w:szCs w:val="16"/>
                <w:color w:val="auto"/>
              </w:rPr>
              <w:t>Based on job scope, level of responsibilities,</w:t>
            </w:r>
          </w:p>
        </w:tc>
      </w:tr>
      <w:tr>
        <w:trPr>
          <w:trHeight w:val="186"/>
        </w:trPr>
        <w:tc>
          <w:tcPr>
            <w:tcW w:w="1220" w:type="dxa"/>
            <w:vAlign w:val="bottom"/>
            <w:shd w:val="clear" w:color="auto" w:fill="D9D9D9"/>
          </w:tcPr>
          <w:p>
            <w:pPr>
              <w:spacing w:after="0"/>
              <w:rPr>
                <w:sz w:val="16"/>
                <w:szCs w:val="16"/>
                <w:color w:val="auto"/>
              </w:rPr>
            </w:pPr>
          </w:p>
        </w:tc>
        <w:tc>
          <w:tcPr>
            <w:tcW w:w="340" w:type="dxa"/>
            <w:vAlign w:val="bottom"/>
            <w:shd w:val="clear" w:color="auto" w:fill="D9D9D9"/>
          </w:tcPr>
          <w:p>
            <w:pPr>
              <w:spacing w:after="0"/>
              <w:rPr>
                <w:sz w:val="16"/>
                <w:szCs w:val="16"/>
                <w:color w:val="auto"/>
              </w:rPr>
            </w:pPr>
          </w:p>
        </w:tc>
        <w:tc>
          <w:tcPr>
            <w:tcW w:w="1120" w:type="dxa"/>
            <w:vAlign w:val="bottom"/>
            <w:shd w:val="clear" w:color="auto" w:fill="D9D9D9"/>
          </w:tcPr>
          <w:p>
            <w:pPr>
              <w:ind w:left="160"/>
              <w:spacing w:after="0"/>
              <w:rPr>
                <w:sz w:val="20"/>
                <w:szCs w:val="20"/>
                <w:color w:val="auto"/>
              </w:rPr>
            </w:pPr>
            <w:r>
              <w:rPr>
                <w:rFonts w:ascii="Arial" w:cs="Arial" w:eastAsia="Arial" w:hAnsi="Arial"/>
                <w:sz w:val="16"/>
                <w:szCs w:val="16"/>
                <w:b w:val="1"/>
                <w:bCs w:val="1"/>
                <w:color w:val="auto"/>
              </w:rPr>
              <w:t>(Fixed)</w:t>
            </w:r>
          </w:p>
        </w:tc>
        <w:tc>
          <w:tcPr>
            <w:tcW w:w="160" w:type="dxa"/>
            <w:vAlign w:val="bottom"/>
            <w:shd w:val="clear" w:color="auto" w:fill="D9D9D9"/>
          </w:tcPr>
          <w:p>
            <w:pPr>
              <w:spacing w:after="0"/>
              <w:rPr>
                <w:sz w:val="16"/>
                <w:szCs w:val="16"/>
                <w:color w:val="auto"/>
              </w:rPr>
            </w:pPr>
          </w:p>
        </w:tc>
        <w:tc>
          <w:tcPr>
            <w:tcW w:w="60" w:type="dxa"/>
            <w:vAlign w:val="bottom"/>
            <w:shd w:val="clear" w:color="auto" w:fill="D9D9D9"/>
          </w:tcPr>
          <w:p>
            <w:pPr>
              <w:spacing w:after="0"/>
              <w:rPr>
                <w:sz w:val="16"/>
                <w:szCs w:val="16"/>
                <w:color w:val="auto"/>
              </w:rPr>
            </w:pPr>
          </w:p>
        </w:tc>
        <w:tc>
          <w:tcPr>
            <w:tcW w:w="2620" w:type="dxa"/>
            <w:vAlign w:val="bottom"/>
          </w:tcPr>
          <w:p>
            <w:pPr>
              <w:ind w:left="100"/>
              <w:spacing w:after="0"/>
              <w:rPr>
                <w:sz w:val="20"/>
                <w:szCs w:val="20"/>
                <w:color w:val="auto"/>
              </w:rPr>
            </w:pPr>
            <w:r>
              <w:rPr>
                <w:rFonts w:ascii="Arial" w:cs="Arial" w:eastAsia="Arial" w:hAnsi="Arial"/>
                <w:sz w:val="16"/>
                <w:szCs w:val="16"/>
                <w:color w:val="auto"/>
              </w:rPr>
              <w:t>pay relative to similar positions in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tcPr>
          <w:p>
            <w:pPr>
              <w:ind w:left="40"/>
              <w:spacing w:after="0"/>
              <w:rPr>
                <w:sz w:val="20"/>
                <w:szCs w:val="20"/>
                <w:color w:val="auto"/>
              </w:rPr>
            </w:pPr>
            <w:r>
              <w:rPr>
                <w:rFonts w:ascii="Arial" w:cs="Arial" w:eastAsia="Arial" w:hAnsi="Arial"/>
                <w:sz w:val="16"/>
                <w:szCs w:val="16"/>
                <w:color w:val="auto"/>
              </w:rPr>
              <w:t>individual performance, experience, and</w:t>
            </w:r>
          </w:p>
        </w:tc>
      </w:tr>
      <w:tr>
        <w:trPr>
          <w:trHeight w:val="186"/>
        </w:trPr>
        <w:tc>
          <w:tcPr>
            <w:tcW w:w="1220" w:type="dxa"/>
            <w:vAlign w:val="bottom"/>
            <w:shd w:val="clear" w:color="auto" w:fill="D9D9D9"/>
          </w:tcPr>
          <w:p>
            <w:pPr>
              <w:spacing w:after="0"/>
              <w:rPr>
                <w:sz w:val="16"/>
                <w:szCs w:val="16"/>
                <w:color w:val="auto"/>
              </w:rPr>
            </w:pPr>
          </w:p>
        </w:tc>
        <w:tc>
          <w:tcPr>
            <w:tcW w:w="340" w:type="dxa"/>
            <w:vAlign w:val="bottom"/>
            <w:shd w:val="clear" w:color="auto" w:fill="D9D9D9"/>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shd w:val="clear" w:color="auto" w:fill="D9D9D9"/>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shd w:val="clear" w:color="auto" w:fill="D9D9D9"/>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shd w:val="clear" w:color="auto" w:fill="D9D9D9"/>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2620" w:type="dxa"/>
            <w:vAlign w:val="bottom"/>
          </w:tcPr>
          <w:p>
            <w:pPr>
              <w:ind w:left="100"/>
              <w:spacing w:after="0"/>
              <w:rPr>
                <w:sz w:val="20"/>
                <w:szCs w:val="20"/>
                <w:color w:val="auto"/>
              </w:rPr>
            </w:pPr>
            <w:r>
              <w:rPr>
                <w:rFonts w:ascii="Arial" w:cs="Arial" w:eastAsia="Arial" w:hAnsi="Arial"/>
                <w:sz w:val="16"/>
                <w:szCs w:val="16"/>
                <w:color w:val="auto"/>
              </w:rPr>
              <w:t>the market, and enables the</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320" w:type="dxa"/>
            <w:vAlign w:val="bottom"/>
          </w:tcPr>
          <w:p>
            <w:pPr>
              <w:ind w:left="40"/>
              <w:spacing w:after="0"/>
              <w:rPr>
                <w:sz w:val="20"/>
                <w:szCs w:val="20"/>
                <w:color w:val="auto"/>
              </w:rPr>
            </w:pPr>
            <w:r>
              <w:rPr>
                <w:rFonts w:ascii="Arial" w:cs="Arial" w:eastAsia="Arial" w:hAnsi="Arial"/>
                <w:sz w:val="16"/>
                <w:szCs w:val="16"/>
                <w:color w:val="auto"/>
              </w:rPr>
              <w:t>market levels</w:t>
            </w:r>
          </w:p>
        </w:tc>
      </w:tr>
      <w:tr>
        <w:trPr>
          <w:trHeight w:val="186"/>
        </w:trPr>
        <w:tc>
          <w:tcPr>
            <w:tcW w:w="1220" w:type="dxa"/>
            <w:vAlign w:val="bottom"/>
            <w:shd w:val="clear" w:color="auto" w:fill="D9D9D9"/>
          </w:tcPr>
          <w:p>
            <w:pPr>
              <w:spacing w:after="0"/>
              <w:rPr>
                <w:sz w:val="16"/>
                <w:szCs w:val="16"/>
                <w:color w:val="auto"/>
              </w:rPr>
            </w:pPr>
          </w:p>
        </w:tc>
        <w:tc>
          <w:tcPr>
            <w:tcW w:w="340" w:type="dxa"/>
            <w:vAlign w:val="bottom"/>
            <w:shd w:val="clear" w:color="auto" w:fill="D9D9D9"/>
          </w:tcPr>
          <w:p>
            <w:pPr>
              <w:spacing w:after="0"/>
              <w:rPr>
                <w:sz w:val="16"/>
                <w:szCs w:val="16"/>
                <w:color w:val="auto"/>
              </w:rPr>
            </w:pPr>
          </w:p>
        </w:tc>
        <w:tc>
          <w:tcPr>
            <w:tcW w:w="1120" w:type="dxa"/>
            <w:vAlign w:val="bottom"/>
            <w:shd w:val="clear" w:color="auto" w:fill="D9D9D9"/>
          </w:tcPr>
          <w:p>
            <w:pPr>
              <w:spacing w:after="0"/>
              <w:rPr>
                <w:sz w:val="16"/>
                <w:szCs w:val="16"/>
                <w:color w:val="auto"/>
              </w:rPr>
            </w:pPr>
          </w:p>
        </w:tc>
        <w:tc>
          <w:tcPr>
            <w:tcW w:w="160" w:type="dxa"/>
            <w:vAlign w:val="bottom"/>
            <w:shd w:val="clear" w:color="auto" w:fill="D9D9D9"/>
          </w:tcPr>
          <w:p>
            <w:pPr>
              <w:spacing w:after="0"/>
              <w:rPr>
                <w:sz w:val="16"/>
                <w:szCs w:val="16"/>
                <w:color w:val="auto"/>
              </w:rPr>
            </w:pPr>
          </w:p>
        </w:tc>
        <w:tc>
          <w:tcPr>
            <w:tcW w:w="60" w:type="dxa"/>
            <w:vAlign w:val="bottom"/>
            <w:shd w:val="clear" w:color="auto" w:fill="D9D9D9"/>
          </w:tcPr>
          <w:p>
            <w:pPr>
              <w:spacing w:after="0"/>
              <w:rPr>
                <w:sz w:val="16"/>
                <w:szCs w:val="16"/>
                <w:color w:val="auto"/>
              </w:rPr>
            </w:pPr>
          </w:p>
        </w:tc>
        <w:tc>
          <w:tcPr>
            <w:tcW w:w="2620" w:type="dxa"/>
            <w:vAlign w:val="bottom"/>
          </w:tcPr>
          <w:p>
            <w:pPr>
              <w:ind w:left="100"/>
              <w:spacing w:after="0"/>
              <w:rPr>
                <w:sz w:val="20"/>
                <w:szCs w:val="20"/>
                <w:color w:val="auto"/>
              </w:rPr>
            </w:pPr>
            <w:r>
              <w:rPr>
                <w:rFonts w:ascii="Arial" w:cs="Arial" w:eastAsia="Arial" w:hAnsi="Arial"/>
                <w:sz w:val="16"/>
                <w:szCs w:val="16"/>
                <w:color w:val="auto"/>
              </w:rPr>
              <w:t>Company to attract and retain</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320" w:type="dxa"/>
            <w:vAlign w:val="bottom"/>
          </w:tcPr>
          <w:p>
            <w:pPr>
              <w:spacing w:after="0"/>
              <w:rPr>
                <w:sz w:val="16"/>
                <w:szCs w:val="16"/>
                <w:color w:val="auto"/>
              </w:rPr>
            </w:pPr>
          </w:p>
        </w:tc>
      </w:tr>
      <w:tr>
        <w:trPr>
          <w:trHeight w:val="233"/>
        </w:trPr>
        <w:tc>
          <w:tcPr>
            <w:tcW w:w="1220" w:type="dxa"/>
            <w:vAlign w:val="bottom"/>
            <w:tcBorders>
              <w:bottom w:val="single" w:sz="8" w:color="D9D9D9"/>
            </w:tcBorders>
            <w:shd w:val="clear" w:color="auto" w:fill="D9D9D9"/>
          </w:tcPr>
          <w:p>
            <w:pPr>
              <w:spacing w:after="0"/>
              <w:rPr>
                <w:sz w:val="20"/>
                <w:szCs w:val="20"/>
                <w:color w:val="auto"/>
              </w:rPr>
            </w:pPr>
          </w:p>
        </w:tc>
        <w:tc>
          <w:tcPr>
            <w:tcW w:w="340" w:type="dxa"/>
            <w:vAlign w:val="bottom"/>
            <w:tcBorders>
              <w:bottom w:val="single" w:sz="8" w:color="D9D9D9"/>
            </w:tcBorders>
            <w:shd w:val="clear" w:color="auto" w:fill="D9D9D9"/>
          </w:tcPr>
          <w:p>
            <w:pPr>
              <w:spacing w:after="0"/>
              <w:rPr>
                <w:sz w:val="20"/>
                <w:szCs w:val="20"/>
                <w:color w:val="auto"/>
              </w:rPr>
            </w:pPr>
          </w:p>
        </w:tc>
        <w:tc>
          <w:tcPr>
            <w:tcW w:w="1120" w:type="dxa"/>
            <w:vAlign w:val="bottom"/>
            <w:tcBorders>
              <w:bottom w:val="single" w:sz="8" w:color="D9D9D9"/>
            </w:tcBorders>
            <w:shd w:val="clear" w:color="auto" w:fill="D9D9D9"/>
          </w:tcPr>
          <w:p>
            <w:pPr>
              <w:spacing w:after="0"/>
              <w:rPr>
                <w:sz w:val="20"/>
                <w:szCs w:val="20"/>
                <w:color w:val="auto"/>
              </w:rPr>
            </w:pPr>
          </w:p>
        </w:tc>
        <w:tc>
          <w:tcPr>
            <w:tcW w:w="160" w:type="dxa"/>
            <w:vAlign w:val="bottom"/>
            <w:tcBorders>
              <w:bottom w:val="single" w:sz="8" w:color="D9D9D9"/>
            </w:tcBorders>
            <w:shd w:val="clear" w:color="auto" w:fill="D9D9D9"/>
          </w:tcPr>
          <w:p>
            <w:pPr>
              <w:spacing w:after="0"/>
              <w:rPr>
                <w:sz w:val="20"/>
                <w:szCs w:val="20"/>
                <w:color w:val="auto"/>
              </w:rPr>
            </w:pPr>
          </w:p>
        </w:tc>
        <w:tc>
          <w:tcPr>
            <w:tcW w:w="60" w:type="dxa"/>
            <w:vAlign w:val="bottom"/>
            <w:tcBorders>
              <w:bottom w:val="single" w:sz="8" w:color="D9D9D9"/>
            </w:tcBorders>
            <w:shd w:val="clear" w:color="auto" w:fill="D9D9D9"/>
          </w:tcPr>
          <w:p>
            <w:pPr>
              <w:spacing w:after="0"/>
              <w:rPr>
                <w:sz w:val="20"/>
                <w:szCs w:val="20"/>
                <w:color w:val="auto"/>
              </w:rPr>
            </w:pPr>
          </w:p>
        </w:tc>
        <w:tc>
          <w:tcPr>
            <w:tcW w:w="2620" w:type="dxa"/>
            <w:vAlign w:val="bottom"/>
          </w:tcPr>
          <w:p>
            <w:pPr>
              <w:ind w:left="100"/>
              <w:spacing w:after="0"/>
              <w:rPr>
                <w:sz w:val="20"/>
                <w:szCs w:val="20"/>
                <w:color w:val="auto"/>
              </w:rPr>
            </w:pPr>
            <w:r>
              <w:rPr>
                <w:rFonts w:ascii="Arial" w:cs="Arial" w:eastAsia="Arial" w:hAnsi="Arial"/>
                <w:sz w:val="16"/>
                <w:szCs w:val="16"/>
                <w:color w:val="auto"/>
              </w:rPr>
              <w:t>critical executive talent</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320" w:type="dxa"/>
            <w:vAlign w:val="bottom"/>
          </w:tcPr>
          <w:p>
            <w:pPr>
              <w:spacing w:after="0"/>
              <w:rPr>
                <w:sz w:val="20"/>
                <w:szCs w:val="20"/>
                <w:color w:val="auto"/>
              </w:rPr>
            </w:pPr>
          </w:p>
        </w:tc>
      </w:tr>
      <w:tr>
        <w:trPr>
          <w:trHeight w:val="20"/>
        </w:trPr>
        <w:tc>
          <w:tcPr>
            <w:tcW w:w="1220" w:type="dxa"/>
            <w:vAlign w:val="bottom"/>
            <w:shd w:val="clear" w:color="auto" w:fill="5D6673"/>
          </w:tcPr>
          <w:p>
            <w:pPr>
              <w:spacing w:after="0" w:line="20" w:lineRule="exact"/>
              <w:rPr>
                <w:sz w:val="1"/>
                <w:szCs w:val="1"/>
                <w:color w:val="auto"/>
              </w:rPr>
            </w:pPr>
          </w:p>
        </w:tc>
        <w:tc>
          <w:tcPr>
            <w:tcW w:w="340" w:type="dxa"/>
            <w:vAlign w:val="bottom"/>
            <w:shd w:val="clear" w:color="auto" w:fill="5D6673"/>
          </w:tcPr>
          <w:p>
            <w:pPr>
              <w:spacing w:after="0" w:line="20" w:lineRule="exact"/>
              <w:rPr>
                <w:sz w:val="1"/>
                <w:szCs w:val="1"/>
                <w:color w:val="auto"/>
              </w:rPr>
            </w:pPr>
          </w:p>
        </w:tc>
        <w:tc>
          <w:tcPr>
            <w:tcW w:w="1120" w:type="dxa"/>
            <w:vAlign w:val="bottom"/>
            <w:shd w:val="clear" w:color="auto" w:fill="5D6673"/>
          </w:tcPr>
          <w:p>
            <w:pPr>
              <w:spacing w:after="0" w:line="20" w:lineRule="exact"/>
              <w:rPr>
                <w:sz w:val="1"/>
                <w:szCs w:val="1"/>
                <w:color w:val="auto"/>
              </w:rPr>
            </w:pPr>
          </w:p>
        </w:tc>
        <w:tc>
          <w:tcPr>
            <w:tcW w:w="160" w:type="dxa"/>
            <w:vAlign w:val="bottom"/>
            <w:shd w:val="clear" w:color="auto" w:fill="5D6673"/>
          </w:tcPr>
          <w:p>
            <w:pPr>
              <w:spacing w:after="0" w:line="20" w:lineRule="exact"/>
              <w:rPr>
                <w:sz w:val="1"/>
                <w:szCs w:val="1"/>
                <w:color w:val="auto"/>
              </w:rPr>
            </w:pPr>
          </w:p>
        </w:tc>
        <w:tc>
          <w:tcPr>
            <w:tcW w:w="60" w:type="dxa"/>
            <w:vAlign w:val="bottom"/>
            <w:shd w:val="clear" w:color="auto" w:fill="5D6673"/>
          </w:tcPr>
          <w:p>
            <w:pPr>
              <w:spacing w:after="0" w:line="20" w:lineRule="exact"/>
              <w:rPr>
                <w:sz w:val="1"/>
                <w:szCs w:val="1"/>
                <w:color w:val="auto"/>
              </w:rPr>
            </w:pPr>
          </w:p>
        </w:tc>
        <w:tc>
          <w:tcPr>
            <w:tcW w:w="2620" w:type="dxa"/>
            <w:vAlign w:val="bottom"/>
            <w:shd w:val="clear" w:color="auto" w:fill="5D6673"/>
          </w:tcPr>
          <w:p>
            <w:pPr>
              <w:spacing w:after="0" w:line="20" w:lineRule="exact"/>
              <w:rPr>
                <w:sz w:val="1"/>
                <w:szCs w:val="1"/>
                <w:color w:val="auto"/>
              </w:rPr>
            </w:pPr>
          </w:p>
        </w:tc>
        <w:tc>
          <w:tcPr>
            <w:tcW w:w="120" w:type="dxa"/>
            <w:vAlign w:val="bottom"/>
            <w:shd w:val="clear" w:color="auto" w:fill="5D6673"/>
          </w:tcPr>
          <w:p>
            <w:pPr>
              <w:spacing w:after="0" w:line="20" w:lineRule="exact"/>
              <w:rPr>
                <w:sz w:val="1"/>
                <w:szCs w:val="1"/>
                <w:color w:val="auto"/>
              </w:rPr>
            </w:pPr>
          </w:p>
        </w:tc>
        <w:tc>
          <w:tcPr>
            <w:tcW w:w="100" w:type="dxa"/>
            <w:vAlign w:val="bottom"/>
            <w:shd w:val="clear" w:color="auto" w:fill="5D6673"/>
          </w:tcPr>
          <w:p>
            <w:pPr>
              <w:spacing w:after="0" w:line="20" w:lineRule="exact"/>
              <w:rPr>
                <w:sz w:val="1"/>
                <w:szCs w:val="1"/>
                <w:color w:val="auto"/>
              </w:rPr>
            </w:pPr>
          </w:p>
        </w:tc>
        <w:tc>
          <w:tcPr>
            <w:tcW w:w="3320" w:type="dxa"/>
            <w:vAlign w:val="bottom"/>
            <w:shd w:val="clear" w:color="auto" w:fill="5D6673"/>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-675005</wp:posOffset>
            </wp:positionV>
            <wp:extent cx="1831975" cy="35712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831975" cy="3571240"/>
                    </a:xfrm>
                    <a:prstGeom prst="rect">
                      <a:avLst/>
                    </a:prstGeom>
                    <a:noFill/>
                  </pic:spPr>
                </pic:pic>
              </a:graphicData>
            </a:graphic>
          </wp:anchor>
        </w:drawing>
      </w:r>
    </w:p>
    <w:p>
      <w:pPr>
        <w:sectPr>
          <w:pgSz w:w="11900" w:h="16838" w:orient="portrait"/>
          <w:cols w:equalWidth="0" w:num="1">
            <w:col w:w="10860"/>
          </w:cols>
          <w:pgMar w:left="520" w:top="116" w:right="519" w:bottom="1440" w:gutter="0" w:footer="0" w:header="0"/>
        </w:sectPr>
      </w:pPr>
    </w:p>
    <w:p>
      <w:pPr>
        <w:spacing w:after="0" w:line="39" w:lineRule="exact"/>
        <w:rPr>
          <w:sz w:val="20"/>
          <w:szCs w:val="20"/>
          <w:color w:val="auto"/>
        </w:rPr>
      </w:pPr>
    </w:p>
    <w:tbl>
      <w:tblPr>
        <w:tblLayout w:type="fixed"/>
        <w:tblInd w:w="940" w:type="dxa"/>
        <w:tblCellMar>
          <w:top w:w="0" w:type="dxa"/>
          <w:left w:w="0" w:type="dxa"/>
          <w:bottom w:w="0" w:type="dxa"/>
          <w:right w:w="0" w:type="dxa"/>
        </w:tblCellMar>
      </w:tblPr>
      <w:tr>
        <w:trPr>
          <w:trHeight w:val="186"/>
        </w:trPr>
        <w:tc>
          <w:tcPr>
            <w:tcW w:w="380" w:type="dxa"/>
            <w:vAlign w:val="bottom"/>
          </w:tcPr>
          <w:p>
            <w:pPr>
              <w:spacing w:after="0"/>
              <w:rPr>
                <w:sz w:val="20"/>
                <w:szCs w:val="20"/>
                <w:color w:val="auto"/>
              </w:rPr>
            </w:pPr>
            <w:r>
              <w:rPr>
                <w:rFonts w:ascii="Arial" w:cs="Arial" w:eastAsia="Arial" w:hAnsi="Arial"/>
                <w:sz w:val="16"/>
                <w:szCs w:val="16"/>
                <w:b w:val="1"/>
                <w:bCs w:val="1"/>
                <w:color w:val="auto"/>
              </w:rPr>
              <w:t>Itron</w:t>
            </w:r>
            <w:r>
              <w:rPr>
                <w:rFonts w:ascii="Arial" w:cs="Arial" w:eastAsia="Arial" w:hAnsi="Arial"/>
                <w:sz w:val="16"/>
                <w:szCs w:val="16"/>
                <w:color w:val="auto"/>
              </w:rPr>
              <w:t>​</w:t>
            </w:r>
          </w:p>
        </w:tc>
        <w:tc>
          <w:tcPr>
            <w:tcW w:w="1000" w:type="dxa"/>
            <w:vAlign w:val="bottom"/>
          </w:tcPr>
          <w:p>
            <w:pPr>
              <w:ind w:left="20"/>
              <w:spacing w:after="0"/>
              <w:rPr>
                <w:sz w:val="20"/>
                <w:szCs w:val="20"/>
                <w:color w:val="auto"/>
              </w:rPr>
            </w:pPr>
            <w:r>
              <w:rPr>
                <w:rFonts w:ascii="Arial" w:cs="Arial" w:eastAsia="Arial" w:hAnsi="Arial"/>
                <w:sz w:val="16"/>
                <w:szCs w:val="16"/>
                <w:b w:val="1"/>
                <w:bCs w:val="1"/>
                <w:color w:val="auto"/>
              </w:rPr>
              <w:t>Incentive</w:t>
            </w:r>
          </w:p>
        </w:tc>
        <w:tc>
          <w:tcPr>
            <w:tcW w:w="1300" w:type="dxa"/>
            <w:vAlign w:val="bottom"/>
          </w:tcPr>
          <w:p>
            <w:pPr>
              <w:ind w:left="300"/>
              <w:spacing w:after="0"/>
              <w:rPr>
                <w:sz w:val="20"/>
                <w:szCs w:val="20"/>
                <w:color w:val="auto"/>
              </w:rPr>
            </w:pPr>
            <w:r>
              <w:rPr>
                <w:rFonts w:ascii="Arial" w:cs="Arial" w:eastAsia="Arial" w:hAnsi="Arial"/>
                <w:sz w:val="16"/>
                <w:szCs w:val="16"/>
                <w:b w:val="1"/>
                <w:bCs w:val="1"/>
                <w:color w:val="auto"/>
              </w:rPr>
              <w:t>Cash</w:t>
            </w:r>
          </w:p>
        </w:tc>
        <w:tc>
          <w:tcPr>
            <w:tcW w:w="2760" w:type="dxa"/>
            <w:vAlign w:val="bottom"/>
          </w:tcPr>
          <w:p>
            <w:pPr>
              <w:ind w:left="280"/>
              <w:spacing w:after="0"/>
              <w:rPr>
                <w:sz w:val="20"/>
                <w:szCs w:val="20"/>
                <w:color w:val="auto"/>
              </w:rPr>
            </w:pPr>
            <w:r>
              <w:rPr>
                <w:rFonts w:ascii="Arial" w:cs="Arial" w:eastAsia="Arial" w:hAnsi="Arial"/>
                <w:sz w:val="16"/>
                <w:szCs w:val="16"/>
                <w:color w:val="auto"/>
              </w:rPr>
              <w:t>Focuses executives on achieving</w:t>
            </w:r>
          </w:p>
        </w:tc>
      </w:tr>
      <w:tr>
        <w:trPr>
          <w:trHeight w:val="186"/>
        </w:trPr>
        <w:tc>
          <w:tcPr>
            <w:tcW w:w="1380" w:type="dxa"/>
            <w:vAlign w:val="bottom"/>
            <w:gridSpan w:val="2"/>
          </w:tcPr>
          <w:p>
            <w:pPr>
              <w:spacing w:after="0"/>
              <w:rPr>
                <w:sz w:val="20"/>
                <w:szCs w:val="20"/>
                <w:color w:val="auto"/>
              </w:rPr>
            </w:pPr>
            <w:r>
              <w:rPr>
                <w:rFonts w:ascii="Arial" w:cs="Arial" w:eastAsia="Arial" w:hAnsi="Arial"/>
                <w:sz w:val="16"/>
                <w:szCs w:val="16"/>
                <w:b w:val="1"/>
                <w:bCs w:val="1"/>
                <w:color w:val="auto"/>
              </w:rPr>
              <w:t>Plan (IIP)</w:t>
            </w:r>
          </w:p>
        </w:tc>
        <w:tc>
          <w:tcPr>
            <w:tcW w:w="1300" w:type="dxa"/>
            <w:vAlign w:val="bottom"/>
          </w:tcPr>
          <w:p>
            <w:pPr>
              <w:ind w:left="300"/>
              <w:spacing w:after="0"/>
              <w:rPr>
                <w:sz w:val="20"/>
                <w:szCs w:val="20"/>
                <w:color w:val="auto"/>
              </w:rPr>
            </w:pPr>
            <w:r>
              <w:rPr>
                <w:rFonts w:ascii="Arial" w:cs="Arial" w:eastAsia="Arial" w:hAnsi="Arial"/>
                <w:sz w:val="16"/>
                <w:szCs w:val="16"/>
                <w:b w:val="1"/>
                <w:bCs w:val="1"/>
                <w:color w:val="auto"/>
              </w:rPr>
              <w:t>(Variable)</w:t>
            </w:r>
          </w:p>
        </w:tc>
        <w:tc>
          <w:tcPr>
            <w:tcW w:w="2760" w:type="dxa"/>
            <w:vAlign w:val="bottom"/>
          </w:tcPr>
          <w:p>
            <w:pPr>
              <w:ind w:left="280"/>
              <w:spacing w:after="0"/>
              <w:rPr>
                <w:sz w:val="20"/>
                <w:szCs w:val="20"/>
                <w:color w:val="auto"/>
              </w:rPr>
            </w:pPr>
            <w:r>
              <w:rPr>
                <w:rFonts w:ascii="Arial" w:cs="Arial" w:eastAsia="Arial" w:hAnsi="Arial"/>
                <w:sz w:val="16"/>
                <w:szCs w:val="16"/>
                <w:color w:val="auto"/>
                <w:w w:val="98"/>
              </w:rPr>
              <w:t>annual financial and strategic goals</w:t>
            </w:r>
          </w:p>
        </w:tc>
      </w:tr>
      <w:tr>
        <w:trPr>
          <w:trHeight w:val="186"/>
        </w:trPr>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760" w:type="dxa"/>
            <w:vAlign w:val="bottom"/>
          </w:tcPr>
          <w:p>
            <w:pPr>
              <w:ind w:left="280"/>
              <w:spacing w:after="0"/>
              <w:rPr>
                <w:sz w:val="20"/>
                <w:szCs w:val="20"/>
                <w:color w:val="auto"/>
              </w:rPr>
            </w:pPr>
            <w:r>
              <w:rPr>
                <w:rFonts w:ascii="Arial" w:cs="Arial" w:eastAsia="Arial" w:hAnsi="Arial"/>
                <w:sz w:val="16"/>
                <w:szCs w:val="16"/>
                <w:color w:val="auto"/>
              </w:rPr>
              <w:t>that drive long-term shareholder</w:t>
            </w:r>
          </w:p>
        </w:tc>
      </w:tr>
      <w:tr>
        <w:trPr>
          <w:trHeight w:val="210"/>
        </w:trPr>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760" w:type="dxa"/>
            <w:vAlign w:val="bottom"/>
          </w:tcPr>
          <w:p>
            <w:pPr>
              <w:ind w:left="280"/>
              <w:spacing w:after="0"/>
              <w:rPr>
                <w:sz w:val="20"/>
                <w:szCs w:val="20"/>
                <w:color w:val="auto"/>
              </w:rPr>
            </w:pPr>
            <w:r>
              <w:rPr>
                <w:rFonts w:ascii="Arial" w:cs="Arial" w:eastAsia="Arial" w:hAnsi="Arial"/>
                <w:sz w:val="16"/>
                <w:szCs w:val="16"/>
                <w:color w:val="auto"/>
              </w:rPr>
              <w:t>value</w:t>
            </w:r>
          </w:p>
        </w:tc>
      </w:tr>
    </w:tbl>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left="419" w:hanging="313"/>
        <w:spacing w:after="0"/>
        <w:tabs>
          <w:tab w:leader="none" w:pos="419" w:val="left"/>
        </w:tabs>
        <w:numPr>
          <w:ilvl w:val="1"/>
          <w:numId w:val="33"/>
        </w:numPr>
        <w:rPr>
          <w:rFonts w:ascii="Arial" w:cs="Arial" w:eastAsia="Arial" w:hAnsi="Arial"/>
          <w:sz w:val="16"/>
          <w:szCs w:val="16"/>
          <w:color w:val="5D6673"/>
        </w:rPr>
      </w:pPr>
      <w:r>
        <w:rPr>
          <w:rFonts w:ascii="Arial" w:cs="Arial" w:eastAsia="Arial" w:hAnsi="Arial"/>
          <w:sz w:val="16"/>
          <w:szCs w:val="16"/>
          <w:color w:val="auto"/>
        </w:rPr>
        <w:t>Financial metrics: Adjusted EBITDA and</w:t>
      </w:r>
    </w:p>
    <w:p>
      <w:pPr>
        <w:ind w:left="219" w:hanging="219"/>
        <w:spacing w:after="0"/>
        <w:tabs>
          <w:tab w:leader="none" w:pos="219" w:val="left"/>
        </w:tabs>
        <w:numPr>
          <w:ilvl w:val="0"/>
          <w:numId w:val="33"/>
        </w:numPr>
        <w:rPr>
          <w:rFonts w:ascii="Times New Roman" w:cs="Times New Roman" w:eastAsia="Times New Roman" w:hAnsi="Times New Roman"/>
          <w:sz w:val="2"/>
          <w:szCs w:val="2"/>
          <w:color w:val="auto"/>
        </w:rPr>
      </w:pPr>
      <w:r>
        <w:rPr>
          <w:rFonts w:ascii="Times New Roman" w:cs="Times New Roman" w:eastAsia="Times New Roman" w:hAnsi="Times New Roman"/>
          <w:sz w:val="2"/>
          <w:szCs w:val="2"/>
          <w:color w:val="auto"/>
        </w:rPr>
        <w:t>​​</w:t>
      </w:r>
    </w:p>
    <w:p>
      <w:pPr>
        <w:spacing w:after="0" w:line="10" w:lineRule="exact"/>
        <w:rPr>
          <w:sz w:val="20"/>
          <w:szCs w:val="20"/>
          <w:color w:val="auto"/>
        </w:rPr>
      </w:pPr>
    </w:p>
    <w:p>
      <w:pPr>
        <w:ind w:left="419"/>
        <w:spacing w:after="0"/>
        <w:rPr>
          <w:sz w:val="20"/>
          <w:szCs w:val="20"/>
          <w:color w:val="auto"/>
        </w:rPr>
      </w:pPr>
      <w:r>
        <w:rPr>
          <w:rFonts w:ascii="Arial" w:cs="Arial" w:eastAsia="Arial" w:hAnsi="Arial"/>
          <w:sz w:val="16"/>
          <w:szCs w:val="16"/>
          <w:color w:val="auto"/>
        </w:rPr>
        <w:t>Revenue</w:t>
      </w:r>
    </w:p>
    <w:p>
      <w:pPr>
        <w:spacing w:after="0" w:line="93" w:lineRule="exact"/>
        <w:rPr>
          <w:sz w:val="20"/>
          <w:szCs w:val="20"/>
          <w:color w:val="auto"/>
        </w:rPr>
      </w:pPr>
    </w:p>
    <w:p>
      <w:pPr>
        <w:ind w:left="739" w:right="1300" w:hanging="314"/>
        <w:spacing w:after="0" w:line="219" w:lineRule="auto"/>
        <w:tabs>
          <w:tab w:leader="none" w:pos="739" w:val="left"/>
        </w:tabs>
        <w:numPr>
          <w:ilvl w:val="1"/>
          <w:numId w:val="34"/>
        </w:numPr>
        <w:rPr>
          <w:rFonts w:ascii="Arial" w:cs="Arial" w:eastAsia="Arial" w:hAnsi="Arial"/>
          <w:sz w:val="21"/>
          <w:szCs w:val="21"/>
          <w:color w:val="auto"/>
          <w:vertAlign w:val="superscript"/>
        </w:rPr>
      </w:pPr>
      <w:r>
        <w:rPr>
          <w:rFonts w:ascii="Arial" w:cs="Arial" w:eastAsia="Arial" w:hAnsi="Arial"/>
          <w:sz w:val="16"/>
          <w:szCs w:val="16"/>
          <w:color w:val="auto"/>
        </w:rPr>
        <w:t>Payouts: 0% to 150% of target based on financial performance</w:t>
      </w:r>
    </w:p>
    <w:p>
      <w:pPr>
        <w:ind w:left="319" w:right="980" w:hanging="319"/>
        <w:spacing w:after="0" w:line="273" w:lineRule="auto"/>
        <w:tabs>
          <w:tab w:leader="none" w:pos="-213" w:val="left"/>
        </w:tabs>
        <w:numPr>
          <w:ilvl w:val="0"/>
          <w:numId w:val="34"/>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 ​ </w:t>
      </w:r>
      <w:r>
        <w:rPr>
          <w:rFonts w:ascii="Arial" w:cs="Arial" w:eastAsia="Arial" w:hAnsi="Arial"/>
          <w:sz w:val="15"/>
          <w:szCs w:val="15"/>
          <w:color w:val="auto"/>
        </w:rPr>
        <w:t>attainment against pre-determined</w:t>
      </w:r>
      <w:r>
        <w:rPr>
          <w:rFonts w:ascii="Times New Roman" w:cs="Times New Roman" w:eastAsia="Times New Roman" w:hAnsi="Times New Roman"/>
          <w:sz w:val="4"/>
          <w:szCs w:val="4"/>
          <w:color w:val="auto"/>
        </w:rPr>
        <w:t xml:space="preserve"> </w:t>
      </w:r>
      <w:r>
        <w:rPr>
          <w:rFonts w:ascii="Arial" w:cs="Arial" w:eastAsia="Arial" w:hAnsi="Arial"/>
          <w:sz w:val="15"/>
          <w:szCs w:val="15"/>
          <w:color w:val="auto"/>
        </w:rPr>
        <w:t>goals, subject to the achievement of a threshold Adjusted EBITDA goal</w:t>
      </w:r>
    </w:p>
    <w:p>
      <w:pPr>
        <w:spacing w:after="0" w:line="1" w:lineRule="exact"/>
        <w:rPr>
          <w:sz w:val="20"/>
          <w:szCs w:val="20"/>
          <w:color w:val="auto"/>
        </w:rPr>
      </w:pPr>
    </w:p>
    <w:p>
      <w:pPr>
        <w:sectPr>
          <w:pgSz w:w="11900" w:h="16838" w:orient="portrait"/>
          <w:cols w:equalWidth="0" w:num="2">
            <w:col w:w="6380" w:space="201"/>
            <w:col w:w="4279"/>
          </w:cols>
          <w:pgMar w:left="520" w:top="116" w:right="519" w:bottom="1440" w:gutter="0" w:footer="0" w:header="0"/>
          <w:type w:val="continuous"/>
        </w:sectPr>
      </w:pPr>
    </w:p>
    <w:tbl>
      <w:tblPr>
        <w:tblLayout w:type="fixed"/>
        <w:tblInd w:w="0" w:type="dxa"/>
        <w:tblCellMar>
          <w:top w:w="0" w:type="dxa"/>
          <w:left w:w="0" w:type="dxa"/>
          <w:bottom w:w="0" w:type="dxa"/>
          <w:right w:w="0" w:type="dxa"/>
        </w:tblCellMar>
      </w:tblPr>
      <w:tr>
        <w:trPr>
          <w:trHeight w:val="177"/>
        </w:trPr>
        <w:tc>
          <w:tcPr>
            <w:tcW w:w="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6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Pr>
          <w:p>
            <w:pPr>
              <w:ind w:left="11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700" w:type="dxa"/>
            <w:vAlign w:val="bottom"/>
          </w:tcPr>
          <w:p>
            <w:pPr>
              <w:ind w:left="264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320" w:type="dxa"/>
            <w:vAlign w:val="bottom"/>
            <w:gridSpan w:val="4"/>
          </w:tcPr>
          <w:p>
            <w:pPr>
              <w:ind w:left="40"/>
              <w:spacing w:after="0" w:line="167" w:lineRule="exact"/>
              <w:rPr>
                <w:sz w:val="20"/>
                <w:szCs w:val="20"/>
                <w:color w:val="auto"/>
              </w:rPr>
            </w:pPr>
            <w:r>
              <w:rPr>
                <w:rFonts w:ascii="Arial" w:cs="Arial" w:eastAsia="Arial" w:hAnsi="Arial"/>
                <w:sz w:val="16"/>
                <w:szCs w:val="16"/>
                <w:color w:val="5D6673"/>
              </w:rPr>
              <w:t xml:space="preserve">•   </w:t>
            </w:r>
            <w:r>
              <w:rPr>
                <w:rFonts w:ascii="Arial" w:cs="Arial" w:eastAsia="Arial" w:hAnsi="Arial"/>
                <w:sz w:val="16"/>
                <w:szCs w:val="16"/>
                <w:color w:val="000000"/>
              </w:rPr>
              <w:t>Non-financial metrics: Quantitative</w:t>
            </w: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9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000" w:type="dxa"/>
            <w:vAlign w:val="bottom"/>
          </w:tcPr>
          <w:p>
            <w:pPr>
              <w:ind w:left="40"/>
              <w:spacing w:after="0"/>
              <w:rPr>
                <w:sz w:val="20"/>
                <w:szCs w:val="20"/>
                <w:color w:val="auto"/>
              </w:rPr>
            </w:pPr>
            <w:r>
              <w:rPr>
                <w:rFonts w:ascii="Arial" w:cs="Arial" w:eastAsia="Arial" w:hAnsi="Arial"/>
                <w:sz w:val="16"/>
                <w:szCs w:val="16"/>
                <w:color w:val="auto"/>
              </w:rPr>
              <w:t>Strategic Goals, including NPI revenue</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0" w:type="dxa"/>
            <w:vAlign w:val="bottom"/>
          </w:tcPr>
          <w:p>
            <w:pPr>
              <w:ind w:left="40"/>
              <w:spacing w:after="0"/>
              <w:rPr>
                <w:sz w:val="20"/>
                <w:szCs w:val="20"/>
                <w:color w:val="auto"/>
              </w:rPr>
            </w:pPr>
            <w:r>
              <w:rPr>
                <w:rFonts w:ascii="Arial" w:cs="Arial" w:eastAsia="Arial" w:hAnsi="Arial"/>
                <w:sz w:val="16"/>
                <w:szCs w:val="16"/>
                <w:color w:val="auto"/>
              </w:rPr>
              <w:t>and reduction in GHG emissions</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68"/>
        </w:trPr>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000" w:type="dxa"/>
            <w:vAlign w:val="bottom"/>
          </w:tcPr>
          <w:p>
            <w:pPr>
              <w:ind w:left="40"/>
              <w:spacing w:after="0"/>
              <w:rPr>
                <w:sz w:val="20"/>
                <w:szCs w:val="20"/>
                <w:color w:val="auto"/>
              </w:rPr>
            </w:pPr>
            <w:r>
              <w:rPr>
                <w:rFonts w:ascii="Arial" w:cs="Arial" w:eastAsia="Arial" w:hAnsi="Arial"/>
                <w:sz w:val="21"/>
                <w:szCs w:val="21"/>
                <w:color w:val="auto"/>
                <w:w w:val="99"/>
                <w:vertAlign w:val="superscript"/>
              </w:rPr>
              <w:t>○</w:t>
            </w:r>
            <w:r>
              <w:rPr>
                <w:rFonts w:ascii="Times New Roman" w:cs="Times New Roman" w:eastAsia="Times New Roman" w:hAnsi="Times New Roman"/>
                <w:sz w:val="4"/>
                <w:szCs w:val="4"/>
                <w:color w:val="auto"/>
                <w:w w:val="99"/>
              </w:rPr>
              <w:t xml:space="preserve"> ​​</w:t>
            </w:r>
            <w:r>
              <w:rPr>
                <w:rFonts w:ascii="Arial" w:cs="Arial" w:eastAsia="Arial" w:hAnsi="Arial"/>
                <w:sz w:val="16"/>
                <w:szCs w:val="16"/>
                <w:color w:val="auto"/>
                <w:w w:val="99"/>
              </w:rPr>
              <w:t>Payouts: 0% to 100% of target</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9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320" w:type="dxa"/>
            <w:vAlign w:val="bottom"/>
            <w:gridSpan w:val="4"/>
          </w:tcPr>
          <w:p>
            <w:pPr>
              <w:ind w:left="40"/>
              <w:spacing w:after="0"/>
              <w:rPr>
                <w:sz w:val="20"/>
                <w:szCs w:val="20"/>
                <w:color w:val="auto"/>
              </w:rPr>
            </w:pPr>
            <w:r>
              <w:rPr>
                <w:rFonts w:ascii="Arial" w:cs="Arial" w:eastAsia="Arial" w:hAnsi="Arial"/>
                <w:sz w:val="16"/>
                <w:szCs w:val="16"/>
                <w:color w:val="5D6673"/>
              </w:rPr>
              <w:t xml:space="preserve">•   </w:t>
            </w:r>
            <w:r>
              <w:rPr>
                <w:rFonts w:ascii="Arial" w:cs="Arial" w:eastAsia="Arial" w:hAnsi="Arial"/>
                <w:sz w:val="16"/>
                <w:szCs w:val="16"/>
                <w:color w:val="000000"/>
              </w:rPr>
              <w:t>The Committee retains discretion to</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700" w:type="dxa"/>
            <w:vAlign w:val="bottom"/>
          </w:tcPr>
          <w:p>
            <w:pPr>
              <w:spacing w:after="0"/>
              <w:rPr>
                <w:sz w:val="17"/>
                <w:szCs w:val="17"/>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000" w:type="dxa"/>
            <w:vAlign w:val="bottom"/>
          </w:tcPr>
          <w:p>
            <w:pPr>
              <w:ind w:left="40"/>
              <w:spacing w:after="0"/>
              <w:rPr>
                <w:sz w:val="20"/>
                <w:szCs w:val="20"/>
                <w:color w:val="auto"/>
              </w:rPr>
            </w:pPr>
            <w:r>
              <w:rPr>
                <w:rFonts w:ascii="Arial" w:cs="Arial" w:eastAsia="Arial" w:hAnsi="Arial"/>
                <w:sz w:val="16"/>
                <w:szCs w:val="16"/>
                <w:color w:val="auto"/>
              </w:rPr>
              <w:t>further adjust the award based on its</w:t>
            </w: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0" w:type="dxa"/>
            <w:vAlign w:val="bottom"/>
          </w:tcPr>
          <w:p>
            <w:pPr>
              <w:ind w:left="40"/>
              <w:spacing w:after="0" w:line="172" w:lineRule="exact"/>
              <w:rPr>
                <w:sz w:val="20"/>
                <w:szCs w:val="20"/>
                <w:color w:val="auto"/>
              </w:rPr>
            </w:pPr>
            <w:r>
              <w:rPr>
                <w:rFonts w:ascii="Arial" w:cs="Arial" w:eastAsia="Arial" w:hAnsi="Arial"/>
                <w:sz w:val="16"/>
                <w:szCs w:val="16"/>
                <w:color w:val="auto"/>
              </w:rPr>
              <w:t>assessment of individual and/or business</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0" w:type="dxa"/>
            <w:vAlign w:val="bottom"/>
          </w:tcPr>
          <w:p>
            <w:pPr>
              <w:ind w:left="40"/>
              <w:spacing w:after="0"/>
              <w:rPr>
                <w:sz w:val="20"/>
                <w:szCs w:val="20"/>
                <w:color w:val="auto"/>
              </w:rPr>
            </w:pPr>
            <w:r>
              <w:rPr>
                <w:rFonts w:ascii="Arial" w:cs="Arial" w:eastAsia="Arial" w:hAnsi="Arial"/>
                <w:sz w:val="16"/>
                <w:szCs w:val="16"/>
                <w:color w:val="auto"/>
              </w:rPr>
              <w:t>unit performance</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900" w:type="dxa"/>
            <w:vAlign w:val="bottom"/>
          </w:tcPr>
          <w:p>
            <w:pPr>
              <w:spacing w:after="0"/>
              <w:rPr>
                <w:sz w:val="3"/>
                <w:szCs w:val="3"/>
                <w:color w:val="auto"/>
              </w:rPr>
            </w:pPr>
          </w:p>
        </w:tc>
        <w:tc>
          <w:tcPr>
            <w:tcW w:w="1300" w:type="dxa"/>
            <w:vAlign w:val="bottom"/>
            <w:tcBorders>
              <w:bottom w:val="single" w:sz="8" w:color="5D6673"/>
            </w:tcBorders>
          </w:tcPr>
          <w:p>
            <w:pPr>
              <w:spacing w:after="0"/>
              <w:rPr>
                <w:sz w:val="3"/>
                <w:szCs w:val="3"/>
                <w:color w:val="auto"/>
              </w:rPr>
            </w:pPr>
          </w:p>
        </w:tc>
        <w:tc>
          <w:tcPr>
            <w:tcW w:w="260" w:type="dxa"/>
            <w:vAlign w:val="bottom"/>
            <w:tcBorders>
              <w:bottom w:val="single" w:sz="8" w:color="5D6673"/>
            </w:tcBorders>
          </w:tcPr>
          <w:p>
            <w:pPr>
              <w:spacing w:after="0"/>
              <w:rPr>
                <w:sz w:val="3"/>
                <w:szCs w:val="3"/>
                <w:color w:val="auto"/>
              </w:rPr>
            </w:pPr>
          </w:p>
        </w:tc>
        <w:tc>
          <w:tcPr>
            <w:tcW w:w="100" w:type="dxa"/>
            <w:vAlign w:val="bottom"/>
            <w:tcBorders>
              <w:bottom w:val="single" w:sz="8" w:color="5D6673"/>
            </w:tcBorders>
          </w:tcPr>
          <w:p>
            <w:pPr>
              <w:spacing w:after="0"/>
              <w:rPr>
                <w:sz w:val="3"/>
                <w:szCs w:val="3"/>
                <w:color w:val="auto"/>
              </w:rPr>
            </w:pPr>
          </w:p>
        </w:tc>
        <w:tc>
          <w:tcPr>
            <w:tcW w:w="1180" w:type="dxa"/>
            <w:vAlign w:val="bottom"/>
            <w:tcBorders>
              <w:bottom w:val="single" w:sz="8" w:color="5D6673"/>
            </w:tcBorders>
          </w:tcPr>
          <w:p>
            <w:pPr>
              <w:spacing w:after="0"/>
              <w:rPr>
                <w:sz w:val="3"/>
                <w:szCs w:val="3"/>
                <w:color w:val="auto"/>
              </w:rPr>
            </w:pPr>
          </w:p>
        </w:tc>
        <w:tc>
          <w:tcPr>
            <w:tcW w:w="60" w:type="dxa"/>
            <w:vAlign w:val="bottom"/>
            <w:tcBorders>
              <w:bottom w:val="single" w:sz="8" w:color="5D6673"/>
            </w:tcBorders>
          </w:tcPr>
          <w:p>
            <w:pPr>
              <w:spacing w:after="0"/>
              <w:rPr>
                <w:sz w:val="3"/>
                <w:szCs w:val="3"/>
                <w:color w:val="auto"/>
              </w:rPr>
            </w:pPr>
          </w:p>
        </w:tc>
        <w:tc>
          <w:tcPr>
            <w:tcW w:w="40" w:type="dxa"/>
            <w:vAlign w:val="bottom"/>
            <w:tcBorders>
              <w:bottom w:val="single" w:sz="8" w:color="5D6673"/>
            </w:tcBorders>
          </w:tcPr>
          <w:p>
            <w:pPr>
              <w:spacing w:after="0"/>
              <w:rPr>
                <w:sz w:val="3"/>
                <w:szCs w:val="3"/>
                <w:color w:val="auto"/>
              </w:rPr>
            </w:pPr>
          </w:p>
        </w:tc>
        <w:tc>
          <w:tcPr>
            <w:tcW w:w="2700" w:type="dxa"/>
            <w:vAlign w:val="bottom"/>
            <w:tcBorders>
              <w:bottom w:val="single" w:sz="8" w:color="5D6673"/>
            </w:tcBorders>
          </w:tcPr>
          <w:p>
            <w:pPr>
              <w:spacing w:after="0"/>
              <w:rPr>
                <w:sz w:val="3"/>
                <w:szCs w:val="3"/>
                <w:color w:val="auto"/>
              </w:rPr>
            </w:pPr>
          </w:p>
        </w:tc>
        <w:tc>
          <w:tcPr>
            <w:tcW w:w="40" w:type="dxa"/>
            <w:vAlign w:val="bottom"/>
            <w:tcBorders>
              <w:bottom w:val="single" w:sz="8" w:color="5D6673"/>
            </w:tcBorders>
          </w:tcPr>
          <w:p>
            <w:pPr>
              <w:spacing w:after="0"/>
              <w:rPr>
                <w:sz w:val="3"/>
                <w:szCs w:val="3"/>
                <w:color w:val="auto"/>
              </w:rPr>
            </w:pPr>
          </w:p>
        </w:tc>
        <w:tc>
          <w:tcPr>
            <w:tcW w:w="60" w:type="dxa"/>
            <w:vAlign w:val="bottom"/>
            <w:tcBorders>
              <w:bottom w:val="single" w:sz="8" w:color="5D6673"/>
            </w:tcBorders>
          </w:tcPr>
          <w:p>
            <w:pPr>
              <w:spacing w:after="0"/>
              <w:rPr>
                <w:sz w:val="3"/>
                <w:szCs w:val="3"/>
                <w:color w:val="auto"/>
              </w:rPr>
            </w:pPr>
          </w:p>
        </w:tc>
        <w:tc>
          <w:tcPr>
            <w:tcW w:w="260" w:type="dxa"/>
            <w:vAlign w:val="bottom"/>
            <w:tcBorders>
              <w:bottom w:val="single" w:sz="8" w:color="5D6673"/>
            </w:tcBorders>
            <w:gridSpan w:val="2"/>
          </w:tcPr>
          <w:p>
            <w:pPr>
              <w:spacing w:after="0"/>
              <w:rPr>
                <w:sz w:val="3"/>
                <w:szCs w:val="3"/>
                <w:color w:val="auto"/>
              </w:rPr>
            </w:pPr>
          </w:p>
        </w:tc>
        <w:tc>
          <w:tcPr>
            <w:tcW w:w="3060" w:type="dxa"/>
            <w:vAlign w:val="bottom"/>
            <w:tcBorders>
              <w:bottom w:val="single" w:sz="8" w:color="5D6673"/>
            </w:tcBorders>
            <w:gridSpan w:val="2"/>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8"/>
        </w:trPr>
        <w:tc>
          <w:tcPr>
            <w:tcW w:w="900" w:type="dxa"/>
            <w:vAlign w:val="bottom"/>
          </w:tcPr>
          <w:p>
            <w:pPr>
              <w:spacing w:after="0"/>
              <w:rPr>
                <w:sz w:val="19"/>
                <w:szCs w:val="19"/>
                <w:color w:val="auto"/>
              </w:rPr>
            </w:pPr>
          </w:p>
        </w:tc>
        <w:tc>
          <w:tcPr>
            <w:tcW w:w="1300" w:type="dxa"/>
            <w:vAlign w:val="bottom"/>
          </w:tcPr>
          <w:p>
            <w:pPr>
              <w:ind w:left="40"/>
              <w:spacing w:after="0"/>
              <w:rPr>
                <w:sz w:val="20"/>
                <w:szCs w:val="20"/>
                <w:color w:val="auto"/>
              </w:rPr>
            </w:pPr>
            <w:r>
              <w:rPr>
                <w:rFonts w:ascii="Arial" w:cs="Arial" w:eastAsia="Arial" w:hAnsi="Arial"/>
                <w:sz w:val="16"/>
                <w:szCs w:val="16"/>
                <w:b w:val="1"/>
                <w:bCs w:val="1"/>
                <w:color w:val="auto"/>
              </w:rPr>
              <w:t>Long-Term</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ind w:left="60"/>
              <w:spacing w:after="0"/>
              <w:rPr>
                <w:sz w:val="20"/>
                <w:szCs w:val="20"/>
                <w:color w:val="auto"/>
              </w:rPr>
            </w:pPr>
            <w:r>
              <w:rPr>
                <w:rFonts w:ascii="Arial" w:cs="Arial" w:eastAsia="Arial" w:hAnsi="Arial"/>
                <w:sz w:val="16"/>
                <w:szCs w:val="16"/>
                <w:b w:val="1"/>
                <w:bCs w:val="1"/>
                <w:color w:val="auto"/>
              </w:rPr>
              <w:t>Equity</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00" w:type="dxa"/>
            <w:vAlign w:val="bottom"/>
          </w:tcPr>
          <w:p>
            <w:pPr>
              <w:ind w:left="60"/>
              <w:spacing w:after="0"/>
              <w:rPr>
                <w:sz w:val="20"/>
                <w:szCs w:val="20"/>
                <w:color w:val="auto"/>
              </w:rPr>
            </w:pPr>
            <w:r>
              <w:rPr>
                <w:rFonts w:ascii="Arial" w:cs="Arial" w:eastAsia="Arial" w:hAnsi="Arial"/>
                <w:sz w:val="16"/>
                <w:szCs w:val="16"/>
                <w:color w:val="auto"/>
              </w:rPr>
              <w:t>Provides incentives for executives</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320" w:type="dxa"/>
            <w:vAlign w:val="bottom"/>
            <w:gridSpan w:val="4"/>
          </w:tcPr>
          <w:p>
            <w:pPr>
              <w:ind w:left="40"/>
              <w:spacing w:after="0"/>
              <w:rPr>
                <w:sz w:val="20"/>
                <w:szCs w:val="20"/>
                <w:color w:val="auto"/>
              </w:rPr>
            </w:pPr>
            <w:r>
              <w:rPr>
                <w:rFonts w:ascii="Arial" w:cs="Arial" w:eastAsia="Arial" w:hAnsi="Arial"/>
                <w:sz w:val="16"/>
                <w:szCs w:val="16"/>
                <w:i w:val="1"/>
                <w:iCs w:val="1"/>
                <w:color w:val="auto"/>
              </w:rPr>
              <w:t>See below</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1300" w:type="dxa"/>
            <w:vAlign w:val="bottom"/>
          </w:tcPr>
          <w:p>
            <w:pPr>
              <w:ind w:left="40"/>
              <w:spacing w:after="0"/>
              <w:rPr>
                <w:sz w:val="20"/>
                <w:szCs w:val="20"/>
                <w:color w:val="auto"/>
              </w:rPr>
            </w:pPr>
            <w:r>
              <w:rPr>
                <w:rFonts w:ascii="Arial" w:cs="Arial" w:eastAsia="Arial" w:hAnsi="Arial"/>
                <w:sz w:val="16"/>
                <w:szCs w:val="16"/>
                <w:b w:val="1"/>
                <w:bCs w:val="1"/>
                <w:color w:val="auto"/>
              </w:rPr>
              <w:t>Incentive Plan</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ind w:left="60"/>
              <w:spacing w:after="0"/>
              <w:rPr>
                <w:sz w:val="20"/>
                <w:szCs w:val="20"/>
                <w:color w:val="auto"/>
              </w:rPr>
            </w:pPr>
            <w:r>
              <w:rPr>
                <w:rFonts w:ascii="Arial" w:cs="Arial" w:eastAsia="Arial" w:hAnsi="Arial"/>
                <w:sz w:val="16"/>
                <w:szCs w:val="16"/>
                <w:b w:val="1"/>
                <w:bCs w:val="1"/>
                <w:color w:val="auto"/>
              </w:rPr>
              <w:t>(Variable)</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00" w:type="dxa"/>
            <w:vAlign w:val="bottom"/>
          </w:tcPr>
          <w:p>
            <w:pPr>
              <w:ind w:left="60"/>
              <w:spacing w:after="0"/>
              <w:rPr>
                <w:sz w:val="20"/>
                <w:szCs w:val="20"/>
                <w:color w:val="auto"/>
              </w:rPr>
            </w:pPr>
            <w:r>
              <w:rPr>
                <w:rFonts w:ascii="Arial" w:cs="Arial" w:eastAsia="Arial" w:hAnsi="Arial"/>
                <w:sz w:val="16"/>
                <w:szCs w:val="16"/>
                <w:color w:val="auto"/>
              </w:rPr>
              <w:t>to execute on longer-term</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1300" w:type="dxa"/>
            <w:vAlign w:val="bottom"/>
          </w:tcPr>
          <w:p>
            <w:pPr>
              <w:ind w:left="40"/>
              <w:spacing w:after="0"/>
              <w:rPr>
                <w:sz w:val="20"/>
                <w:szCs w:val="20"/>
                <w:color w:val="auto"/>
              </w:rPr>
            </w:pPr>
            <w:r>
              <w:rPr>
                <w:rFonts w:ascii="Arial" w:cs="Arial" w:eastAsia="Arial" w:hAnsi="Arial"/>
                <w:sz w:val="16"/>
                <w:szCs w:val="16"/>
                <w:b w:val="1"/>
                <w:bCs w:val="1"/>
                <w:color w:val="auto"/>
              </w:rPr>
              <w:t>(LTIP)</w:t>
            </w:r>
          </w:p>
        </w:tc>
        <w:tc>
          <w:tcPr>
            <w:tcW w:w="260" w:type="dxa"/>
            <w:vAlign w:val="bottom"/>
          </w:tcPr>
          <w:p>
            <w:pPr>
              <w:ind w:left="2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Pr>
          <w:p>
            <w:pPr>
              <w:ind w:left="112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40" w:type="dxa"/>
            <w:vAlign w:val="bottom"/>
          </w:tcPr>
          <w:p>
            <w:pPr>
              <w:spacing w:after="0"/>
              <w:rPr>
                <w:sz w:val="17"/>
                <w:szCs w:val="17"/>
                <w:color w:val="auto"/>
              </w:rPr>
            </w:pPr>
          </w:p>
        </w:tc>
        <w:tc>
          <w:tcPr>
            <w:tcW w:w="2700" w:type="dxa"/>
            <w:vAlign w:val="bottom"/>
          </w:tcPr>
          <w:p>
            <w:pPr>
              <w:ind w:left="60"/>
              <w:spacing w:after="0"/>
              <w:rPr>
                <w:sz w:val="20"/>
                <w:szCs w:val="20"/>
                <w:color w:val="auto"/>
              </w:rPr>
            </w:pPr>
            <w:r>
              <w:rPr>
                <w:rFonts w:ascii="Arial" w:cs="Arial" w:eastAsia="Arial" w:hAnsi="Arial"/>
                <w:sz w:val="16"/>
                <w:szCs w:val="16"/>
                <w:color w:val="auto"/>
              </w:rPr>
              <w:t xml:space="preserve">financial/strategic growth goals that </w:t>
            </w:r>
            <w:r>
              <w:rPr>
                <w:rFonts w:ascii="Times New Roman" w:cs="Times New Roman" w:eastAsia="Times New Roman" w:hAnsi="Times New Roman"/>
                <w:sz w:val="7"/>
                <w:szCs w:val="7"/>
                <w:color w:val="auto"/>
                <w:vertAlign w:val="subscript"/>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700" w:type="dxa"/>
            <w:vAlign w:val="bottom"/>
          </w:tcPr>
          <w:p>
            <w:pPr>
              <w:ind w:left="60"/>
              <w:spacing w:after="0" w:line="172" w:lineRule="exact"/>
              <w:rPr>
                <w:sz w:val="20"/>
                <w:szCs w:val="20"/>
                <w:color w:val="auto"/>
              </w:rPr>
            </w:pPr>
            <w:r>
              <w:rPr>
                <w:rFonts w:ascii="Arial" w:cs="Arial" w:eastAsia="Arial" w:hAnsi="Arial"/>
                <w:sz w:val="16"/>
                <w:szCs w:val="16"/>
                <w:color w:val="auto"/>
              </w:rPr>
              <w:t>drive shareholder value creation</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00" w:type="dxa"/>
            <w:vAlign w:val="bottom"/>
          </w:tcPr>
          <w:p>
            <w:pPr>
              <w:ind w:left="60"/>
              <w:spacing w:after="0"/>
              <w:rPr>
                <w:sz w:val="20"/>
                <w:szCs w:val="20"/>
                <w:color w:val="auto"/>
              </w:rPr>
            </w:pPr>
            <w:r>
              <w:rPr>
                <w:rFonts w:ascii="Arial" w:cs="Arial" w:eastAsia="Arial" w:hAnsi="Arial"/>
                <w:sz w:val="16"/>
                <w:szCs w:val="16"/>
                <w:color w:val="auto"/>
              </w:rPr>
              <w:t>and support the Company’s</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700" w:type="dxa"/>
            <w:vAlign w:val="bottom"/>
          </w:tcPr>
          <w:p>
            <w:pPr>
              <w:ind w:left="60"/>
              <w:spacing w:after="0"/>
              <w:rPr>
                <w:sz w:val="20"/>
                <w:szCs w:val="20"/>
                <w:color w:val="auto"/>
              </w:rPr>
            </w:pPr>
            <w:r>
              <w:rPr>
                <w:rFonts w:ascii="Arial" w:cs="Arial" w:eastAsia="Arial" w:hAnsi="Arial"/>
                <w:sz w:val="16"/>
                <w:szCs w:val="16"/>
                <w:color w:val="auto"/>
              </w:rPr>
              <w:t>retention strategy</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
        </w:trPr>
        <w:tc>
          <w:tcPr>
            <w:tcW w:w="900" w:type="dxa"/>
            <w:vAlign w:val="bottom"/>
          </w:tcPr>
          <w:p>
            <w:pPr>
              <w:spacing w:after="0"/>
              <w:rPr>
                <w:sz w:val="3"/>
                <w:szCs w:val="3"/>
                <w:color w:val="auto"/>
              </w:rPr>
            </w:pPr>
          </w:p>
        </w:tc>
        <w:tc>
          <w:tcPr>
            <w:tcW w:w="2840" w:type="dxa"/>
            <w:vAlign w:val="bottom"/>
            <w:tcBorders>
              <w:bottom w:val="single" w:sz="8" w:color="5D6673"/>
            </w:tcBorders>
            <w:gridSpan w:val="4"/>
          </w:tcPr>
          <w:p>
            <w:pPr>
              <w:spacing w:after="0"/>
              <w:rPr>
                <w:sz w:val="3"/>
                <w:szCs w:val="3"/>
                <w:color w:val="auto"/>
              </w:rPr>
            </w:pPr>
          </w:p>
        </w:tc>
        <w:tc>
          <w:tcPr>
            <w:tcW w:w="60" w:type="dxa"/>
            <w:vAlign w:val="bottom"/>
            <w:tcBorders>
              <w:bottom w:val="single" w:sz="8" w:color="5D6673"/>
            </w:tcBorders>
          </w:tcPr>
          <w:p>
            <w:pPr>
              <w:spacing w:after="0"/>
              <w:rPr>
                <w:sz w:val="3"/>
                <w:szCs w:val="3"/>
                <w:color w:val="auto"/>
              </w:rPr>
            </w:pPr>
          </w:p>
        </w:tc>
        <w:tc>
          <w:tcPr>
            <w:tcW w:w="40" w:type="dxa"/>
            <w:vAlign w:val="bottom"/>
            <w:tcBorders>
              <w:bottom w:val="single" w:sz="8" w:color="5D6673"/>
            </w:tcBorders>
          </w:tcPr>
          <w:p>
            <w:pPr>
              <w:spacing w:after="0"/>
              <w:rPr>
                <w:sz w:val="3"/>
                <w:szCs w:val="3"/>
                <w:color w:val="auto"/>
              </w:rPr>
            </w:pPr>
          </w:p>
        </w:tc>
        <w:tc>
          <w:tcPr>
            <w:tcW w:w="2700" w:type="dxa"/>
            <w:vAlign w:val="bottom"/>
            <w:tcBorders>
              <w:bottom w:val="single" w:sz="8" w:color="5D6673"/>
            </w:tcBorders>
          </w:tcPr>
          <w:p>
            <w:pPr>
              <w:spacing w:after="0"/>
              <w:rPr>
                <w:sz w:val="3"/>
                <w:szCs w:val="3"/>
                <w:color w:val="auto"/>
              </w:rPr>
            </w:pPr>
          </w:p>
        </w:tc>
        <w:tc>
          <w:tcPr>
            <w:tcW w:w="40" w:type="dxa"/>
            <w:vAlign w:val="bottom"/>
            <w:tcBorders>
              <w:bottom w:val="single" w:sz="8" w:color="5D6673"/>
            </w:tcBorders>
          </w:tcPr>
          <w:p>
            <w:pPr>
              <w:spacing w:after="0"/>
              <w:rPr>
                <w:sz w:val="3"/>
                <w:szCs w:val="3"/>
                <w:color w:val="auto"/>
              </w:rPr>
            </w:pPr>
          </w:p>
        </w:tc>
        <w:tc>
          <w:tcPr>
            <w:tcW w:w="60" w:type="dxa"/>
            <w:vAlign w:val="bottom"/>
            <w:tcBorders>
              <w:bottom w:val="single" w:sz="8" w:color="5D6673"/>
            </w:tcBorders>
          </w:tcPr>
          <w:p>
            <w:pPr>
              <w:spacing w:after="0"/>
              <w:rPr>
                <w:sz w:val="3"/>
                <w:szCs w:val="3"/>
                <w:color w:val="auto"/>
              </w:rPr>
            </w:pPr>
          </w:p>
        </w:tc>
        <w:tc>
          <w:tcPr>
            <w:tcW w:w="220" w:type="dxa"/>
            <w:vAlign w:val="bottom"/>
            <w:tcBorders>
              <w:bottom w:val="single" w:sz="8" w:color="5D6673"/>
            </w:tcBorders>
          </w:tcPr>
          <w:p>
            <w:pPr>
              <w:spacing w:after="0"/>
              <w:rPr>
                <w:sz w:val="3"/>
                <w:szCs w:val="3"/>
                <w:color w:val="auto"/>
              </w:rPr>
            </w:pPr>
          </w:p>
        </w:tc>
        <w:tc>
          <w:tcPr>
            <w:tcW w:w="40" w:type="dxa"/>
            <w:vAlign w:val="bottom"/>
            <w:tcBorders>
              <w:bottom w:val="single" w:sz="8" w:color="5D6673"/>
            </w:tcBorders>
          </w:tcPr>
          <w:p>
            <w:pPr>
              <w:spacing w:after="0"/>
              <w:rPr>
                <w:sz w:val="3"/>
                <w:szCs w:val="3"/>
                <w:color w:val="auto"/>
              </w:rPr>
            </w:pPr>
          </w:p>
        </w:tc>
        <w:tc>
          <w:tcPr>
            <w:tcW w:w="60" w:type="dxa"/>
            <w:vAlign w:val="bottom"/>
            <w:tcBorders>
              <w:bottom w:val="single" w:sz="8" w:color="5D6673"/>
            </w:tcBorders>
          </w:tcPr>
          <w:p>
            <w:pPr>
              <w:spacing w:after="0"/>
              <w:rPr>
                <w:sz w:val="3"/>
                <w:szCs w:val="3"/>
                <w:color w:val="auto"/>
              </w:rPr>
            </w:pPr>
          </w:p>
        </w:tc>
        <w:tc>
          <w:tcPr>
            <w:tcW w:w="3000" w:type="dxa"/>
            <w:vAlign w:val="bottom"/>
            <w:tcBorders>
              <w:bottom w:val="single" w:sz="8" w:color="5D6673"/>
            </w:tcBorders>
          </w:tcPr>
          <w:p>
            <w:pPr>
              <w:spacing w:after="0"/>
              <w:rPr>
                <w:sz w:val="3"/>
                <w:szCs w:val="3"/>
                <w:color w:val="auto"/>
              </w:rPr>
            </w:pPr>
          </w:p>
        </w:tc>
        <w:tc>
          <w:tcPr>
            <w:tcW w:w="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900" w:type="dxa"/>
            <w:vAlign w:val="bottom"/>
          </w:tcPr>
          <w:p>
            <w:pPr>
              <w:spacing w:after="0"/>
              <w:rPr>
                <w:sz w:val="20"/>
                <w:szCs w:val="20"/>
                <w:color w:val="auto"/>
              </w:rPr>
            </w:pPr>
          </w:p>
        </w:tc>
        <w:tc>
          <w:tcPr>
            <w:tcW w:w="2840" w:type="dxa"/>
            <w:vAlign w:val="bottom"/>
            <w:gridSpan w:val="4"/>
            <w:shd w:val="clear" w:color="auto" w:fill="D9D9D9"/>
          </w:tcPr>
          <w:p>
            <w:pPr>
              <w:ind w:left="40"/>
              <w:spacing w:after="0"/>
              <w:rPr>
                <w:sz w:val="20"/>
                <w:szCs w:val="20"/>
                <w:color w:val="auto"/>
              </w:rPr>
            </w:pPr>
            <w:r>
              <w:rPr>
                <w:rFonts w:ascii="Arial" w:cs="Arial" w:eastAsia="Arial" w:hAnsi="Arial"/>
                <w:sz w:val="16"/>
                <w:szCs w:val="16"/>
                <w:i w:val="1"/>
                <w:iCs w:val="1"/>
                <w:color w:val="auto"/>
              </w:rPr>
              <w:t>Performance-Based Restricted Stock</w:t>
            </w:r>
          </w:p>
        </w:tc>
        <w:tc>
          <w:tcPr>
            <w:tcW w:w="60" w:type="dxa"/>
            <w:vAlign w:val="bottom"/>
            <w:shd w:val="clear" w:color="auto" w:fill="D9D9D9"/>
          </w:tcPr>
          <w:p>
            <w:pPr>
              <w:spacing w:after="0"/>
              <w:rPr>
                <w:sz w:val="20"/>
                <w:szCs w:val="20"/>
                <w:color w:val="auto"/>
              </w:rPr>
            </w:pPr>
          </w:p>
        </w:tc>
        <w:tc>
          <w:tcPr>
            <w:tcW w:w="40" w:type="dxa"/>
            <w:vAlign w:val="bottom"/>
          </w:tcPr>
          <w:p>
            <w:pPr>
              <w:spacing w:after="0"/>
              <w:rPr>
                <w:sz w:val="20"/>
                <w:szCs w:val="20"/>
                <w:color w:val="auto"/>
              </w:rPr>
            </w:pPr>
          </w:p>
        </w:tc>
        <w:tc>
          <w:tcPr>
            <w:tcW w:w="2700" w:type="dxa"/>
            <w:vAlign w:val="bottom"/>
          </w:tcPr>
          <w:p>
            <w:pPr>
              <w:ind w:left="60"/>
              <w:spacing w:after="0"/>
              <w:rPr>
                <w:sz w:val="20"/>
                <w:szCs w:val="20"/>
                <w:color w:val="auto"/>
              </w:rPr>
            </w:pPr>
            <w:r>
              <w:rPr>
                <w:rFonts w:ascii="Arial" w:cs="Arial" w:eastAsia="Arial" w:hAnsi="Arial"/>
                <w:sz w:val="16"/>
                <w:szCs w:val="16"/>
                <w:color w:val="auto"/>
              </w:rPr>
              <w:t>Rewards achievement of financial</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jc w:val="right"/>
              <w:ind w:right="4"/>
              <w:spacing w:after="0"/>
              <w:rPr>
                <w:sz w:val="20"/>
                <w:szCs w:val="20"/>
                <w:color w:val="auto"/>
              </w:rPr>
            </w:pPr>
            <w:r>
              <w:rPr>
                <w:rFonts w:ascii="Arial" w:cs="Arial" w:eastAsia="Arial" w:hAnsi="Arial"/>
                <w:sz w:val="16"/>
                <w:szCs w:val="16"/>
                <w:color w:val="5D6673"/>
              </w:rPr>
              <w:t xml:space="preserve">• </w:t>
            </w:r>
            <w:r>
              <w:rPr>
                <w:rFonts w:ascii="Times New Roman" w:cs="Times New Roman" w:eastAsia="Times New Roman" w:hAnsi="Times New Roman"/>
                <w:sz w:val="7"/>
                <w:szCs w:val="7"/>
                <w:color w:val="000000"/>
                <w:vertAlign w:val="subscript"/>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000" w:type="dxa"/>
            <w:vAlign w:val="bottom"/>
          </w:tcPr>
          <w:p>
            <w:pPr>
              <w:ind w:left="40"/>
              <w:spacing w:after="0"/>
              <w:rPr>
                <w:sz w:val="20"/>
                <w:szCs w:val="20"/>
                <w:color w:val="auto"/>
              </w:rPr>
            </w:pPr>
            <w:r>
              <w:rPr>
                <w:rFonts w:ascii="Arial" w:cs="Arial" w:eastAsia="Arial" w:hAnsi="Arial"/>
                <w:sz w:val="16"/>
                <w:szCs w:val="16"/>
                <w:color w:val="auto"/>
              </w:rPr>
              <w:t>Financial metrics: Non-GAAP diluted</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1300" w:type="dxa"/>
            <w:vAlign w:val="bottom"/>
            <w:shd w:val="clear" w:color="auto" w:fill="D9D9D9"/>
          </w:tcPr>
          <w:p>
            <w:pPr>
              <w:ind w:left="40"/>
              <w:spacing w:after="0" w:line="172" w:lineRule="exact"/>
              <w:rPr>
                <w:sz w:val="20"/>
                <w:szCs w:val="20"/>
                <w:color w:val="auto"/>
              </w:rPr>
            </w:pPr>
            <w:r>
              <w:rPr>
                <w:rFonts w:ascii="Arial" w:cs="Arial" w:eastAsia="Arial" w:hAnsi="Arial"/>
                <w:sz w:val="16"/>
                <w:szCs w:val="16"/>
                <w:i w:val="1"/>
                <w:iCs w:val="1"/>
                <w:color w:val="auto"/>
              </w:rPr>
              <w:t>Units (PRSUs)</w:t>
            </w:r>
          </w:p>
        </w:tc>
        <w:tc>
          <w:tcPr>
            <w:tcW w:w="260" w:type="dxa"/>
            <w:vAlign w:val="bottom"/>
            <w:shd w:val="clear" w:color="auto" w:fill="D9D9D9"/>
          </w:tcPr>
          <w:p>
            <w:pPr>
              <w:spacing w:after="0"/>
              <w:rPr>
                <w:sz w:val="14"/>
                <w:szCs w:val="14"/>
                <w:color w:val="auto"/>
              </w:rPr>
            </w:pPr>
          </w:p>
        </w:tc>
        <w:tc>
          <w:tcPr>
            <w:tcW w:w="100" w:type="dxa"/>
            <w:vAlign w:val="bottom"/>
            <w:shd w:val="clear" w:color="auto" w:fill="D9D9D9"/>
          </w:tcPr>
          <w:p>
            <w:pPr>
              <w:spacing w:after="0"/>
              <w:rPr>
                <w:sz w:val="14"/>
                <w:szCs w:val="14"/>
                <w:color w:val="auto"/>
              </w:rPr>
            </w:pPr>
          </w:p>
        </w:tc>
        <w:tc>
          <w:tcPr>
            <w:tcW w:w="1180" w:type="dxa"/>
            <w:vAlign w:val="bottom"/>
            <w:shd w:val="clear" w:color="auto" w:fill="D9D9D9"/>
          </w:tcPr>
          <w:p>
            <w:pPr>
              <w:spacing w:after="0"/>
              <w:rPr>
                <w:sz w:val="14"/>
                <w:szCs w:val="14"/>
                <w:color w:val="auto"/>
              </w:rPr>
            </w:pPr>
          </w:p>
        </w:tc>
        <w:tc>
          <w:tcPr>
            <w:tcW w:w="60" w:type="dxa"/>
            <w:vAlign w:val="bottom"/>
            <w:shd w:val="clear" w:color="auto" w:fill="D9D9D9"/>
          </w:tcPr>
          <w:p>
            <w:pPr>
              <w:spacing w:after="0"/>
              <w:rPr>
                <w:sz w:val="14"/>
                <w:szCs w:val="14"/>
                <w:color w:val="auto"/>
              </w:rPr>
            </w:pPr>
          </w:p>
        </w:tc>
        <w:tc>
          <w:tcPr>
            <w:tcW w:w="40" w:type="dxa"/>
            <w:vAlign w:val="bottom"/>
          </w:tcPr>
          <w:p>
            <w:pPr>
              <w:spacing w:after="0"/>
              <w:rPr>
                <w:sz w:val="14"/>
                <w:szCs w:val="14"/>
                <w:color w:val="auto"/>
              </w:rPr>
            </w:pPr>
          </w:p>
        </w:tc>
        <w:tc>
          <w:tcPr>
            <w:tcW w:w="2700" w:type="dxa"/>
            <w:vAlign w:val="bottom"/>
          </w:tcPr>
          <w:p>
            <w:pPr>
              <w:ind w:left="60"/>
              <w:spacing w:after="0" w:line="172" w:lineRule="exact"/>
              <w:rPr>
                <w:sz w:val="20"/>
                <w:szCs w:val="20"/>
                <w:color w:val="auto"/>
              </w:rPr>
            </w:pPr>
            <w:r>
              <w:rPr>
                <w:rFonts w:ascii="Arial" w:cs="Arial" w:eastAsia="Arial" w:hAnsi="Arial"/>
                <w:sz w:val="16"/>
                <w:szCs w:val="16"/>
                <w:color w:val="auto"/>
              </w:rPr>
              <w:t>goals measured over a three-year</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000" w:type="dxa"/>
            <w:vAlign w:val="bottom"/>
          </w:tcPr>
          <w:p>
            <w:pPr>
              <w:ind w:left="40"/>
              <w:spacing w:after="0" w:line="172" w:lineRule="exact"/>
              <w:rPr>
                <w:sz w:val="20"/>
                <w:szCs w:val="20"/>
                <w:color w:val="auto"/>
              </w:rPr>
            </w:pPr>
            <w:r>
              <w:rPr>
                <w:rFonts w:ascii="Arial" w:cs="Arial" w:eastAsia="Arial" w:hAnsi="Arial"/>
                <w:sz w:val="16"/>
                <w:szCs w:val="16"/>
                <w:color w:val="auto"/>
              </w:rPr>
              <w:t>EPS and relative TSR</w:t>
            </w: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1300" w:type="dxa"/>
            <w:vAlign w:val="bottom"/>
            <w:shd w:val="clear" w:color="auto" w:fill="D9D9D9"/>
          </w:tcPr>
          <w:p>
            <w:pPr>
              <w:spacing w:after="0"/>
              <w:rPr>
                <w:sz w:val="18"/>
                <w:szCs w:val="18"/>
                <w:color w:val="auto"/>
              </w:rPr>
            </w:pPr>
          </w:p>
        </w:tc>
        <w:tc>
          <w:tcPr>
            <w:tcW w:w="26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1180" w:type="dxa"/>
            <w:vAlign w:val="bottom"/>
            <w:shd w:val="clear" w:color="auto" w:fill="D9D9D9"/>
          </w:tcPr>
          <w:p>
            <w:pPr>
              <w:spacing w:after="0"/>
              <w:rPr>
                <w:sz w:val="18"/>
                <w:szCs w:val="18"/>
                <w:color w:val="auto"/>
              </w:rPr>
            </w:pPr>
          </w:p>
        </w:tc>
        <w:tc>
          <w:tcPr>
            <w:tcW w:w="60" w:type="dxa"/>
            <w:vAlign w:val="bottom"/>
            <w:shd w:val="clear" w:color="auto" w:fill="D9D9D9"/>
          </w:tcPr>
          <w:p>
            <w:pPr>
              <w:spacing w:after="0"/>
              <w:rPr>
                <w:sz w:val="18"/>
                <w:szCs w:val="18"/>
                <w:color w:val="auto"/>
              </w:rPr>
            </w:pPr>
          </w:p>
        </w:tc>
        <w:tc>
          <w:tcPr>
            <w:tcW w:w="40" w:type="dxa"/>
            <w:vAlign w:val="bottom"/>
          </w:tcPr>
          <w:p>
            <w:pPr>
              <w:spacing w:after="0"/>
              <w:rPr>
                <w:sz w:val="18"/>
                <w:szCs w:val="18"/>
                <w:color w:val="auto"/>
              </w:rPr>
            </w:pPr>
          </w:p>
        </w:tc>
        <w:tc>
          <w:tcPr>
            <w:tcW w:w="2700" w:type="dxa"/>
            <w:vAlign w:val="bottom"/>
          </w:tcPr>
          <w:p>
            <w:pPr>
              <w:ind w:left="60"/>
              <w:spacing w:after="0"/>
              <w:rPr>
                <w:sz w:val="20"/>
                <w:szCs w:val="20"/>
                <w:color w:val="auto"/>
              </w:rPr>
            </w:pPr>
            <w:r>
              <w:rPr>
                <w:rFonts w:ascii="Arial" w:cs="Arial" w:eastAsia="Arial" w:hAnsi="Arial"/>
                <w:sz w:val="16"/>
                <w:szCs w:val="16"/>
                <w:color w:val="auto"/>
              </w:rPr>
              <w:t>performance period</w:t>
            </w: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320" w:type="dxa"/>
            <w:vAlign w:val="bottom"/>
            <w:gridSpan w:val="4"/>
            <w:vMerge w:val="restart"/>
          </w:tcPr>
          <w:p>
            <w:pPr>
              <w:ind w:left="40"/>
              <w:spacing w:after="0"/>
              <w:rPr>
                <w:sz w:val="20"/>
                <w:szCs w:val="20"/>
                <w:color w:val="auto"/>
              </w:rPr>
            </w:pPr>
            <w:r>
              <w:rPr>
                <w:rFonts w:ascii="Arial" w:cs="Arial" w:eastAsia="Arial" w:hAnsi="Arial"/>
                <w:sz w:val="16"/>
                <w:szCs w:val="16"/>
                <w:color w:val="5D6673"/>
              </w:rPr>
              <w:t xml:space="preserve">•   </w:t>
            </w:r>
            <w:r>
              <w:rPr>
                <w:rFonts w:ascii="Arial" w:cs="Arial" w:eastAsia="Arial" w:hAnsi="Arial"/>
                <w:sz w:val="16"/>
                <w:szCs w:val="16"/>
                <w:color w:val="000000"/>
              </w:rPr>
              <w:t>Payouts: 0% to 200% of a target based</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2"/>
        </w:trPr>
        <w:tc>
          <w:tcPr>
            <w:tcW w:w="900" w:type="dxa"/>
            <w:vAlign w:val="bottom"/>
          </w:tcPr>
          <w:p>
            <w:pPr>
              <w:spacing w:after="0"/>
              <w:rPr>
                <w:sz w:val="7"/>
                <w:szCs w:val="7"/>
                <w:color w:val="auto"/>
              </w:rPr>
            </w:pPr>
          </w:p>
        </w:tc>
        <w:tc>
          <w:tcPr>
            <w:tcW w:w="1300" w:type="dxa"/>
            <w:vAlign w:val="bottom"/>
            <w:shd w:val="clear" w:color="auto" w:fill="D9D9D9"/>
          </w:tcPr>
          <w:p>
            <w:pPr>
              <w:spacing w:after="0"/>
              <w:rPr>
                <w:sz w:val="7"/>
                <w:szCs w:val="7"/>
                <w:color w:val="auto"/>
              </w:rPr>
            </w:pPr>
          </w:p>
        </w:tc>
        <w:tc>
          <w:tcPr>
            <w:tcW w:w="260" w:type="dxa"/>
            <w:vAlign w:val="bottom"/>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1180" w:type="dxa"/>
            <w:vAlign w:val="bottom"/>
            <w:shd w:val="clear" w:color="auto" w:fill="D9D9D9"/>
          </w:tcPr>
          <w:p>
            <w:pPr>
              <w:spacing w:after="0"/>
              <w:rPr>
                <w:sz w:val="7"/>
                <w:szCs w:val="7"/>
                <w:color w:val="auto"/>
              </w:rPr>
            </w:pPr>
          </w:p>
        </w:tc>
        <w:tc>
          <w:tcPr>
            <w:tcW w:w="60" w:type="dxa"/>
            <w:vAlign w:val="bottom"/>
            <w:shd w:val="clear" w:color="auto" w:fill="D9D9D9"/>
          </w:tcPr>
          <w:p>
            <w:pPr>
              <w:spacing w:after="0"/>
              <w:rPr>
                <w:sz w:val="7"/>
                <w:szCs w:val="7"/>
                <w:color w:val="auto"/>
              </w:rPr>
            </w:pPr>
          </w:p>
        </w:tc>
        <w:tc>
          <w:tcPr>
            <w:tcW w:w="40" w:type="dxa"/>
            <w:vAlign w:val="bottom"/>
          </w:tcPr>
          <w:p>
            <w:pPr>
              <w:spacing w:after="0"/>
              <w:rPr>
                <w:sz w:val="7"/>
                <w:szCs w:val="7"/>
                <w:color w:val="auto"/>
              </w:rPr>
            </w:pPr>
          </w:p>
        </w:tc>
        <w:tc>
          <w:tcPr>
            <w:tcW w:w="270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320" w:type="dxa"/>
            <w:vAlign w:val="bottom"/>
            <w:gridSpan w:val="4"/>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17"/>
        </w:trPr>
        <w:tc>
          <w:tcPr>
            <w:tcW w:w="900" w:type="dxa"/>
            <w:vAlign w:val="bottom"/>
          </w:tcPr>
          <w:p>
            <w:pPr>
              <w:spacing w:after="0"/>
              <w:rPr>
                <w:sz w:val="10"/>
                <w:szCs w:val="10"/>
                <w:color w:val="auto"/>
              </w:rPr>
            </w:pPr>
          </w:p>
        </w:tc>
        <w:tc>
          <w:tcPr>
            <w:tcW w:w="1300" w:type="dxa"/>
            <w:vAlign w:val="bottom"/>
            <w:shd w:val="clear" w:color="auto" w:fill="D9D9D9"/>
          </w:tcPr>
          <w:p>
            <w:pPr>
              <w:spacing w:after="0"/>
              <w:rPr>
                <w:sz w:val="10"/>
                <w:szCs w:val="10"/>
                <w:color w:val="auto"/>
              </w:rPr>
            </w:pPr>
          </w:p>
        </w:tc>
        <w:tc>
          <w:tcPr>
            <w:tcW w:w="260" w:type="dxa"/>
            <w:vAlign w:val="bottom"/>
            <w:shd w:val="clear" w:color="auto" w:fill="D9D9D9"/>
          </w:tcPr>
          <w:p>
            <w:pPr>
              <w:spacing w:after="0"/>
              <w:rPr>
                <w:sz w:val="10"/>
                <w:szCs w:val="10"/>
                <w:color w:val="auto"/>
              </w:rPr>
            </w:pPr>
          </w:p>
        </w:tc>
        <w:tc>
          <w:tcPr>
            <w:tcW w:w="100" w:type="dxa"/>
            <w:vAlign w:val="bottom"/>
            <w:shd w:val="clear" w:color="auto" w:fill="D9D9D9"/>
          </w:tcPr>
          <w:p>
            <w:pPr>
              <w:spacing w:after="0"/>
              <w:rPr>
                <w:sz w:val="10"/>
                <w:szCs w:val="10"/>
                <w:color w:val="auto"/>
              </w:rPr>
            </w:pPr>
          </w:p>
        </w:tc>
        <w:tc>
          <w:tcPr>
            <w:tcW w:w="1180" w:type="dxa"/>
            <w:vAlign w:val="bottom"/>
            <w:shd w:val="clear" w:color="auto" w:fill="D9D9D9"/>
          </w:tcPr>
          <w:p>
            <w:pPr>
              <w:ind w:left="112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shd w:val="clear" w:color="auto" w:fill="D9D9D9"/>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40" w:type="dxa"/>
            <w:vAlign w:val="bottom"/>
          </w:tcPr>
          <w:p>
            <w:pPr>
              <w:spacing w:after="0"/>
              <w:rPr>
                <w:sz w:val="10"/>
                <w:szCs w:val="10"/>
                <w:color w:val="auto"/>
              </w:rPr>
            </w:pPr>
          </w:p>
        </w:tc>
        <w:tc>
          <w:tcPr>
            <w:tcW w:w="2700" w:type="dxa"/>
            <w:vAlign w:val="bottom"/>
          </w:tcPr>
          <w:p>
            <w:pPr>
              <w:ind w:left="264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000" w:type="dxa"/>
            <w:vAlign w:val="bottom"/>
          </w:tcPr>
          <w:p>
            <w:pPr>
              <w:ind w:left="40"/>
              <w:spacing w:after="0" w:line="107" w:lineRule="exact"/>
              <w:rPr>
                <w:sz w:val="20"/>
                <w:szCs w:val="20"/>
                <w:color w:val="auto"/>
              </w:rPr>
            </w:pPr>
            <w:r>
              <w:rPr>
                <w:rFonts w:ascii="Arial" w:cs="Arial" w:eastAsia="Arial" w:hAnsi="Arial"/>
                <w:sz w:val="11"/>
                <w:szCs w:val="11"/>
                <w:color w:val="auto"/>
              </w:rPr>
              <w:t>on results against pre-determined</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5"/>
        </w:trPr>
        <w:tc>
          <w:tcPr>
            <w:tcW w:w="900" w:type="dxa"/>
            <w:vAlign w:val="bottom"/>
          </w:tcPr>
          <w:p>
            <w:pPr>
              <w:spacing w:after="0"/>
              <w:rPr>
                <w:sz w:val="22"/>
                <w:szCs w:val="22"/>
                <w:color w:val="auto"/>
              </w:rPr>
            </w:pPr>
          </w:p>
        </w:tc>
        <w:tc>
          <w:tcPr>
            <w:tcW w:w="1300" w:type="dxa"/>
            <w:vAlign w:val="bottom"/>
            <w:shd w:val="clear" w:color="auto" w:fill="D9D9D9"/>
          </w:tcPr>
          <w:p>
            <w:pPr>
              <w:spacing w:after="0"/>
              <w:rPr>
                <w:sz w:val="22"/>
                <w:szCs w:val="22"/>
                <w:color w:val="auto"/>
              </w:rPr>
            </w:pPr>
          </w:p>
        </w:tc>
        <w:tc>
          <w:tcPr>
            <w:tcW w:w="260" w:type="dxa"/>
            <w:vAlign w:val="bottom"/>
            <w:shd w:val="clear" w:color="auto" w:fill="D9D9D9"/>
          </w:tcPr>
          <w:p>
            <w:pPr>
              <w:spacing w:after="0"/>
              <w:rPr>
                <w:sz w:val="22"/>
                <w:szCs w:val="22"/>
                <w:color w:val="auto"/>
              </w:rPr>
            </w:pPr>
          </w:p>
        </w:tc>
        <w:tc>
          <w:tcPr>
            <w:tcW w:w="100" w:type="dxa"/>
            <w:vAlign w:val="bottom"/>
            <w:shd w:val="clear" w:color="auto" w:fill="D9D9D9"/>
          </w:tcPr>
          <w:p>
            <w:pPr>
              <w:spacing w:after="0"/>
              <w:rPr>
                <w:sz w:val="22"/>
                <w:szCs w:val="22"/>
                <w:color w:val="auto"/>
              </w:rPr>
            </w:pPr>
          </w:p>
        </w:tc>
        <w:tc>
          <w:tcPr>
            <w:tcW w:w="1180" w:type="dxa"/>
            <w:vAlign w:val="bottom"/>
            <w:shd w:val="clear" w:color="auto" w:fill="D9D9D9"/>
          </w:tcPr>
          <w:p>
            <w:pPr>
              <w:spacing w:after="0"/>
              <w:rPr>
                <w:sz w:val="22"/>
                <w:szCs w:val="22"/>
                <w:color w:val="auto"/>
              </w:rPr>
            </w:pPr>
          </w:p>
        </w:tc>
        <w:tc>
          <w:tcPr>
            <w:tcW w:w="60" w:type="dxa"/>
            <w:vAlign w:val="bottom"/>
            <w:shd w:val="clear" w:color="auto" w:fill="D9D9D9"/>
          </w:tcPr>
          <w:p>
            <w:pPr>
              <w:spacing w:after="0"/>
              <w:rPr>
                <w:sz w:val="22"/>
                <w:szCs w:val="22"/>
                <w:color w:val="auto"/>
              </w:rPr>
            </w:pPr>
          </w:p>
        </w:tc>
        <w:tc>
          <w:tcPr>
            <w:tcW w:w="40" w:type="dxa"/>
            <w:vAlign w:val="bottom"/>
          </w:tcPr>
          <w:p>
            <w:pPr>
              <w:spacing w:after="0"/>
              <w:rPr>
                <w:sz w:val="22"/>
                <w:szCs w:val="22"/>
                <w:color w:val="auto"/>
              </w:rPr>
            </w:pPr>
          </w:p>
        </w:tc>
        <w:tc>
          <w:tcPr>
            <w:tcW w:w="27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0" w:type="dxa"/>
            <w:vAlign w:val="bottom"/>
          </w:tcPr>
          <w:p>
            <w:pPr>
              <w:ind w:left="40"/>
              <w:spacing w:after="0"/>
              <w:rPr>
                <w:sz w:val="20"/>
                <w:szCs w:val="20"/>
                <w:color w:val="auto"/>
              </w:rPr>
            </w:pPr>
            <w:r>
              <w:rPr>
                <w:rFonts w:ascii="Arial" w:cs="Arial" w:eastAsia="Arial" w:hAnsi="Arial"/>
                <w:sz w:val="16"/>
                <w:szCs w:val="16"/>
                <w:color w:val="auto"/>
              </w:rPr>
              <w:t>financial goals, modified +/- 25% based</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1300" w:type="dxa"/>
            <w:vAlign w:val="bottom"/>
            <w:shd w:val="clear" w:color="auto" w:fill="D9D9D9"/>
          </w:tcPr>
          <w:p>
            <w:pPr>
              <w:spacing w:after="0"/>
              <w:rPr>
                <w:sz w:val="18"/>
                <w:szCs w:val="18"/>
                <w:color w:val="auto"/>
              </w:rPr>
            </w:pPr>
          </w:p>
        </w:tc>
        <w:tc>
          <w:tcPr>
            <w:tcW w:w="260" w:type="dxa"/>
            <w:vAlign w:val="bottom"/>
            <w:shd w:val="clear" w:color="auto" w:fill="D9D9D9"/>
          </w:tcPr>
          <w:p>
            <w:pPr>
              <w:spacing w:after="0"/>
              <w:rPr>
                <w:sz w:val="18"/>
                <w:szCs w:val="18"/>
                <w:color w:val="auto"/>
              </w:rPr>
            </w:pPr>
          </w:p>
        </w:tc>
        <w:tc>
          <w:tcPr>
            <w:tcW w:w="100" w:type="dxa"/>
            <w:vAlign w:val="bottom"/>
            <w:shd w:val="clear" w:color="auto" w:fill="D9D9D9"/>
          </w:tcPr>
          <w:p>
            <w:pPr>
              <w:spacing w:after="0"/>
              <w:rPr>
                <w:sz w:val="18"/>
                <w:szCs w:val="18"/>
                <w:color w:val="auto"/>
              </w:rPr>
            </w:pPr>
          </w:p>
        </w:tc>
        <w:tc>
          <w:tcPr>
            <w:tcW w:w="1180" w:type="dxa"/>
            <w:vAlign w:val="bottom"/>
            <w:shd w:val="clear" w:color="auto" w:fill="D9D9D9"/>
          </w:tcPr>
          <w:p>
            <w:pPr>
              <w:spacing w:after="0"/>
              <w:rPr>
                <w:sz w:val="18"/>
                <w:szCs w:val="18"/>
                <w:color w:val="auto"/>
              </w:rPr>
            </w:pPr>
          </w:p>
        </w:tc>
        <w:tc>
          <w:tcPr>
            <w:tcW w:w="60" w:type="dxa"/>
            <w:vAlign w:val="bottom"/>
            <w:shd w:val="clear" w:color="auto" w:fill="D9D9D9"/>
          </w:tcPr>
          <w:p>
            <w:pPr>
              <w:spacing w:after="0"/>
              <w:rPr>
                <w:sz w:val="18"/>
                <w:szCs w:val="18"/>
                <w:color w:val="auto"/>
              </w:rPr>
            </w:pPr>
          </w:p>
        </w:tc>
        <w:tc>
          <w:tcPr>
            <w:tcW w:w="4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0" w:type="dxa"/>
            <w:vAlign w:val="bottom"/>
          </w:tcPr>
          <w:p>
            <w:pPr>
              <w:ind w:left="40"/>
              <w:spacing w:after="0"/>
              <w:rPr>
                <w:sz w:val="20"/>
                <w:szCs w:val="20"/>
                <w:color w:val="auto"/>
              </w:rPr>
            </w:pPr>
            <w:r>
              <w:rPr>
                <w:rFonts w:ascii="Arial" w:cs="Arial" w:eastAsia="Arial" w:hAnsi="Arial"/>
                <w:sz w:val="16"/>
                <w:szCs w:val="16"/>
                <w:color w:val="auto"/>
              </w:rPr>
              <w:t>on relative TSR performance</w:t>
            </w: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6"/>
        </w:trPr>
        <w:tc>
          <w:tcPr>
            <w:tcW w:w="900" w:type="dxa"/>
            <w:vAlign w:val="bottom"/>
          </w:tcPr>
          <w:p>
            <w:pPr>
              <w:spacing w:after="0"/>
              <w:rPr>
                <w:sz w:val="24"/>
                <w:szCs w:val="24"/>
                <w:color w:val="auto"/>
              </w:rPr>
            </w:pPr>
          </w:p>
        </w:tc>
        <w:tc>
          <w:tcPr>
            <w:tcW w:w="1300" w:type="dxa"/>
            <w:vAlign w:val="bottom"/>
            <w:tcBorders>
              <w:bottom w:val="single" w:sz="8" w:color="D9D9D9"/>
            </w:tcBorders>
            <w:shd w:val="clear" w:color="auto" w:fill="D9D9D9"/>
          </w:tcPr>
          <w:p>
            <w:pPr>
              <w:spacing w:after="0"/>
              <w:rPr>
                <w:sz w:val="24"/>
                <w:szCs w:val="24"/>
                <w:color w:val="auto"/>
              </w:rPr>
            </w:pPr>
          </w:p>
        </w:tc>
        <w:tc>
          <w:tcPr>
            <w:tcW w:w="260" w:type="dxa"/>
            <w:vAlign w:val="bottom"/>
            <w:tcBorders>
              <w:bottom w:val="single" w:sz="8" w:color="D9D9D9"/>
            </w:tcBorders>
            <w:shd w:val="clear" w:color="auto" w:fill="D9D9D9"/>
          </w:tcPr>
          <w:p>
            <w:pPr>
              <w:spacing w:after="0"/>
              <w:rPr>
                <w:sz w:val="24"/>
                <w:szCs w:val="24"/>
                <w:color w:val="auto"/>
              </w:rPr>
            </w:pPr>
          </w:p>
        </w:tc>
        <w:tc>
          <w:tcPr>
            <w:tcW w:w="100" w:type="dxa"/>
            <w:vAlign w:val="bottom"/>
            <w:tcBorders>
              <w:bottom w:val="single" w:sz="8" w:color="D9D9D9"/>
            </w:tcBorders>
            <w:shd w:val="clear" w:color="auto" w:fill="D9D9D9"/>
          </w:tcPr>
          <w:p>
            <w:pPr>
              <w:spacing w:after="0"/>
              <w:rPr>
                <w:sz w:val="24"/>
                <w:szCs w:val="24"/>
                <w:color w:val="auto"/>
              </w:rPr>
            </w:pPr>
          </w:p>
        </w:tc>
        <w:tc>
          <w:tcPr>
            <w:tcW w:w="118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jc w:val="right"/>
              <w:ind w:right="4"/>
              <w:spacing w:after="0"/>
              <w:rPr>
                <w:sz w:val="20"/>
                <w:szCs w:val="20"/>
                <w:color w:val="auto"/>
              </w:rPr>
            </w:pPr>
            <w:r>
              <w:rPr>
                <w:rFonts w:ascii="Arial" w:cs="Arial" w:eastAsia="Arial" w:hAnsi="Arial"/>
                <w:sz w:val="16"/>
                <w:szCs w:val="16"/>
                <w:color w:val="5D6673"/>
              </w:rPr>
              <w:t xml:space="preserve">• </w:t>
            </w:r>
            <w:r>
              <w:rPr>
                <w:rFonts w:ascii="Times New Roman" w:cs="Times New Roman" w:eastAsia="Times New Roman" w:hAnsi="Times New Roman"/>
                <w:sz w:val="3"/>
                <w:szCs w:val="3"/>
                <w:color w:val="000000"/>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000" w:type="dxa"/>
            <w:vAlign w:val="bottom"/>
          </w:tcPr>
          <w:p>
            <w:pPr>
              <w:ind w:left="40"/>
              <w:spacing w:after="0"/>
              <w:rPr>
                <w:sz w:val="20"/>
                <w:szCs w:val="20"/>
                <w:color w:val="auto"/>
              </w:rPr>
            </w:pPr>
            <w:r>
              <w:rPr>
                <w:rFonts w:ascii="Arial" w:cs="Arial" w:eastAsia="Arial" w:hAnsi="Arial"/>
                <w:sz w:val="16"/>
                <w:szCs w:val="16"/>
                <w:color w:val="auto"/>
              </w:rPr>
              <w:t>Paid in Itron shares once earned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900" w:type="dxa"/>
            <w:vAlign w:val="bottom"/>
          </w:tcPr>
          <w:p>
            <w:pPr>
              <w:spacing w:after="0"/>
              <w:rPr>
                <w:sz w:val="19"/>
                <w:szCs w:val="19"/>
                <w:color w:val="auto"/>
              </w:rPr>
            </w:pPr>
          </w:p>
        </w:tc>
        <w:tc>
          <w:tcPr>
            <w:tcW w:w="2840" w:type="dxa"/>
            <w:vAlign w:val="bottom"/>
            <w:tcBorders>
              <w:top w:val="single" w:sz="8" w:color="5D6673"/>
            </w:tcBorders>
            <w:gridSpan w:val="4"/>
            <w:shd w:val="clear" w:color="auto" w:fill="D9D9D9"/>
          </w:tcPr>
          <w:p>
            <w:pPr>
              <w:ind w:left="40"/>
              <w:spacing w:after="0"/>
              <w:rPr>
                <w:sz w:val="20"/>
                <w:szCs w:val="20"/>
                <w:color w:val="auto"/>
              </w:rPr>
            </w:pPr>
            <w:r>
              <w:rPr>
                <w:rFonts w:ascii="Arial" w:cs="Arial" w:eastAsia="Arial" w:hAnsi="Arial"/>
                <w:sz w:val="16"/>
                <w:szCs w:val="16"/>
                <w:i w:val="1"/>
                <w:iCs w:val="1"/>
                <w:color w:val="auto"/>
              </w:rPr>
              <w:t>Time-Vested Restricted Stock Units</w:t>
            </w:r>
          </w:p>
        </w:tc>
        <w:tc>
          <w:tcPr>
            <w:tcW w:w="60" w:type="dxa"/>
            <w:vAlign w:val="bottom"/>
            <w:tcBorders>
              <w:top w:val="single" w:sz="8" w:color="5D6673"/>
            </w:tcBorders>
            <w:shd w:val="clear" w:color="auto" w:fill="D9D9D9"/>
          </w:tcPr>
          <w:p>
            <w:pPr>
              <w:spacing w:after="0"/>
              <w:rPr>
                <w:sz w:val="19"/>
                <w:szCs w:val="19"/>
                <w:color w:val="auto"/>
              </w:rPr>
            </w:pPr>
          </w:p>
        </w:tc>
        <w:tc>
          <w:tcPr>
            <w:tcW w:w="40" w:type="dxa"/>
            <w:vAlign w:val="bottom"/>
            <w:tcBorders>
              <w:top w:val="single" w:sz="8" w:color="5D6673"/>
            </w:tcBorders>
          </w:tcPr>
          <w:p>
            <w:pPr>
              <w:spacing w:after="0"/>
              <w:rPr>
                <w:sz w:val="19"/>
                <w:szCs w:val="19"/>
                <w:color w:val="auto"/>
              </w:rPr>
            </w:pPr>
          </w:p>
        </w:tc>
        <w:tc>
          <w:tcPr>
            <w:tcW w:w="2700" w:type="dxa"/>
            <w:vAlign w:val="bottom"/>
            <w:tcBorders>
              <w:top w:val="single" w:sz="8" w:color="5D6673"/>
            </w:tcBorders>
          </w:tcPr>
          <w:p>
            <w:pPr>
              <w:ind w:left="60"/>
              <w:spacing w:after="0"/>
              <w:rPr>
                <w:sz w:val="20"/>
                <w:szCs w:val="20"/>
                <w:color w:val="auto"/>
              </w:rPr>
            </w:pPr>
            <w:r>
              <w:rPr>
                <w:rFonts w:ascii="Arial" w:cs="Arial" w:eastAsia="Arial" w:hAnsi="Arial"/>
                <w:sz w:val="16"/>
                <w:szCs w:val="16"/>
                <w:color w:val="auto"/>
              </w:rPr>
              <w:t>Supports retention</w:t>
            </w:r>
          </w:p>
        </w:tc>
        <w:tc>
          <w:tcPr>
            <w:tcW w:w="40" w:type="dxa"/>
            <w:vAlign w:val="bottom"/>
            <w:tcBorders>
              <w:top w:val="single" w:sz="8" w:color="5D6673"/>
            </w:tcBorders>
          </w:tcPr>
          <w:p>
            <w:pPr>
              <w:spacing w:after="0"/>
              <w:rPr>
                <w:sz w:val="19"/>
                <w:szCs w:val="19"/>
                <w:color w:val="auto"/>
              </w:rPr>
            </w:pPr>
          </w:p>
        </w:tc>
        <w:tc>
          <w:tcPr>
            <w:tcW w:w="60" w:type="dxa"/>
            <w:vAlign w:val="bottom"/>
            <w:tcBorders>
              <w:top w:val="single" w:sz="8" w:color="5D6673"/>
            </w:tcBorders>
          </w:tcPr>
          <w:p>
            <w:pPr>
              <w:spacing w:after="0"/>
              <w:rPr>
                <w:sz w:val="19"/>
                <w:szCs w:val="19"/>
                <w:color w:val="auto"/>
              </w:rPr>
            </w:pPr>
          </w:p>
        </w:tc>
        <w:tc>
          <w:tcPr>
            <w:tcW w:w="3320" w:type="dxa"/>
            <w:vAlign w:val="bottom"/>
            <w:tcBorders>
              <w:top w:val="single" w:sz="8" w:color="5D6673"/>
            </w:tcBorders>
            <w:gridSpan w:val="4"/>
          </w:tcPr>
          <w:p>
            <w:pPr>
              <w:ind w:left="40"/>
              <w:spacing w:after="0"/>
              <w:rPr>
                <w:sz w:val="20"/>
                <w:szCs w:val="20"/>
                <w:color w:val="auto"/>
              </w:rPr>
            </w:pPr>
            <w:r>
              <w:rPr>
                <w:rFonts w:ascii="Arial" w:cs="Arial" w:eastAsia="Arial" w:hAnsi="Arial"/>
                <w:sz w:val="16"/>
                <w:szCs w:val="16"/>
                <w:color w:val="5D6673"/>
              </w:rPr>
              <w:t xml:space="preserve">•   </w:t>
            </w:r>
            <w:r>
              <w:rPr>
                <w:rFonts w:ascii="Arial" w:cs="Arial" w:eastAsia="Arial" w:hAnsi="Arial"/>
                <w:sz w:val="16"/>
                <w:szCs w:val="16"/>
                <w:color w:val="000000"/>
              </w:rPr>
              <w:t>Vesting: 1/3 on the first anniversary of the</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1300" w:type="dxa"/>
            <w:vAlign w:val="bottom"/>
            <w:shd w:val="clear" w:color="auto" w:fill="D9D9D9"/>
          </w:tcPr>
          <w:p>
            <w:pPr>
              <w:ind w:left="40"/>
              <w:spacing w:after="0"/>
              <w:rPr>
                <w:sz w:val="20"/>
                <w:szCs w:val="20"/>
                <w:color w:val="auto"/>
              </w:rPr>
            </w:pPr>
            <w:r>
              <w:rPr>
                <w:rFonts w:ascii="Arial" w:cs="Arial" w:eastAsia="Arial" w:hAnsi="Arial"/>
                <w:sz w:val="16"/>
                <w:szCs w:val="16"/>
                <w:i w:val="1"/>
                <w:iCs w:val="1"/>
                <w:color w:val="auto"/>
              </w:rPr>
              <w:t>(RSUs)</w:t>
            </w:r>
          </w:p>
        </w:tc>
        <w:tc>
          <w:tcPr>
            <w:tcW w:w="260" w:type="dxa"/>
            <w:vAlign w:val="bottom"/>
            <w:shd w:val="clear" w:color="auto" w:fill="D9D9D9"/>
          </w:tcPr>
          <w:p>
            <w:pPr>
              <w:spacing w:after="0"/>
              <w:rPr>
                <w:sz w:val="16"/>
                <w:szCs w:val="16"/>
                <w:color w:val="auto"/>
              </w:rPr>
            </w:pPr>
          </w:p>
        </w:tc>
        <w:tc>
          <w:tcPr>
            <w:tcW w:w="100" w:type="dxa"/>
            <w:vAlign w:val="bottom"/>
            <w:shd w:val="clear" w:color="auto" w:fill="D9D9D9"/>
          </w:tcPr>
          <w:p>
            <w:pPr>
              <w:spacing w:after="0"/>
              <w:rPr>
                <w:sz w:val="16"/>
                <w:szCs w:val="16"/>
                <w:color w:val="auto"/>
              </w:rPr>
            </w:pPr>
          </w:p>
        </w:tc>
        <w:tc>
          <w:tcPr>
            <w:tcW w:w="1180" w:type="dxa"/>
            <w:vAlign w:val="bottom"/>
            <w:shd w:val="clear" w:color="auto" w:fill="D9D9D9"/>
          </w:tcPr>
          <w:p>
            <w:pPr>
              <w:spacing w:after="0"/>
              <w:rPr>
                <w:sz w:val="16"/>
                <w:szCs w:val="16"/>
                <w:color w:val="auto"/>
              </w:rPr>
            </w:pPr>
          </w:p>
        </w:tc>
        <w:tc>
          <w:tcPr>
            <w:tcW w:w="60" w:type="dxa"/>
            <w:vAlign w:val="bottom"/>
            <w:shd w:val="clear" w:color="auto" w:fill="D9D9D9"/>
          </w:tcPr>
          <w:p>
            <w:pPr>
              <w:spacing w:after="0"/>
              <w:rPr>
                <w:sz w:val="16"/>
                <w:szCs w:val="16"/>
                <w:color w:val="auto"/>
              </w:rPr>
            </w:pPr>
          </w:p>
        </w:tc>
        <w:tc>
          <w:tcPr>
            <w:tcW w:w="4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jc w:val="right"/>
              <w:ind w:right="4"/>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000" w:type="dxa"/>
            <w:vAlign w:val="bottom"/>
          </w:tcPr>
          <w:p>
            <w:pPr>
              <w:ind w:left="40"/>
              <w:spacing w:after="0"/>
              <w:rPr>
                <w:sz w:val="20"/>
                <w:szCs w:val="20"/>
                <w:color w:val="auto"/>
              </w:rPr>
            </w:pPr>
            <w:r>
              <w:rPr>
                <w:rFonts w:ascii="Arial" w:cs="Arial" w:eastAsia="Arial" w:hAnsi="Arial"/>
                <w:sz w:val="16"/>
                <w:szCs w:val="16"/>
                <w:color w:val="auto"/>
              </w:rPr>
              <w:t>grant date and quarterly thereafter for</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91"/>
        </w:trPr>
        <w:tc>
          <w:tcPr>
            <w:tcW w:w="900" w:type="dxa"/>
            <w:vAlign w:val="bottom"/>
          </w:tcPr>
          <w:p>
            <w:pPr>
              <w:spacing w:after="0"/>
              <w:rPr>
                <w:sz w:val="7"/>
                <w:szCs w:val="7"/>
                <w:color w:val="auto"/>
              </w:rPr>
            </w:pPr>
          </w:p>
        </w:tc>
        <w:tc>
          <w:tcPr>
            <w:tcW w:w="1300" w:type="dxa"/>
            <w:vAlign w:val="bottom"/>
            <w:shd w:val="clear" w:color="auto" w:fill="D9D9D9"/>
          </w:tcPr>
          <w:p>
            <w:pPr>
              <w:spacing w:after="0"/>
              <w:rPr>
                <w:sz w:val="7"/>
                <w:szCs w:val="7"/>
                <w:color w:val="auto"/>
              </w:rPr>
            </w:pPr>
          </w:p>
        </w:tc>
        <w:tc>
          <w:tcPr>
            <w:tcW w:w="260" w:type="dxa"/>
            <w:vAlign w:val="bottom"/>
            <w:shd w:val="clear" w:color="auto" w:fill="D9D9D9"/>
          </w:tcPr>
          <w:p>
            <w:pPr>
              <w:spacing w:after="0"/>
              <w:rPr>
                <w:sz w:val="7"/>
                <w:szCs w:val="7"/>
                <w:color w:val="auto"/>
              </w:rPr>
            </w:pPr>
          </w:p>
        </w:tc>
        <w:tc>
          <w:tcPr>
            <w:tcW w:w="100" w:type="dxa"/>
            <w:vAlign w:val="bottom"/>
            <w:shd w:val="clear" w:color="auto" w:fill="D9D9D9"/>
          </w:tcPr>
          <w:p>
            <w:pPr>
              <w:spacing w:after="0"/>
              <w:rPr>
                <w:sz w:val="7"/>
                <w:szCs w:val="7"/>
                <w:color w:val="auto"/>
              </w:rPr>
            </w:pPr>
          </w:p>
        </w:tc>
        <w:tc>
          <w:tcPr>
            <w:tcW w:w="1180" w:type="dxa"/>
            <w:vAlign w:val="bottom"/>
            <w:shd w:val="clear" w:color="auto" w:fill="D9D9D9"/>
          </w:tcPr>
          <w:p>
            <w:pPr>
              <w:ind w:left="112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shd w:val="clear" w:color="auto" w:fill="D9D9D9"/>
          </w:tcPr>
          <w:p>
            <w:pPr>
              <w:ind w:left="40"/>
              <w:spacing w:after="0"/>
              <w:rPr>
                <w:sz w:val="20"/>
                <w:szCs w:val="20"/>
                <w:color w:val="auto"/>
              </w:rPr>
            </w:pPr>
            <w:r>
              <w:rPr>
                <w:rFonts w:ascii="Times New Roman" w:cs="Times New Roman" w:eastAsia="Times New Roman" w:hAnsi="Times New Roman"/>
                <w:sz w:val="2"/>
                <w:szCs w:val="2"/>
                <w:color w:val="auto"/>
                <w:w w:val="4294942296"/>
              </w:rPr>
              <w:t>​</w:t>
            </w:r>
          </w:p>
        </w:tc>
        <w:tc>
          <w:tcPr>
            <w:tcW w:w="40" w:type="dxa"/>
            <w:vAlign w:val="bottom"/>
          </w:tcPr>
          <w:p>
            <w:pPr>
              <w:spacing w:after="0"/>
              <w:rPr>
                <w:sz w:val="7"/>
                <w:szCs w:val="7"/>
                <w:color w:val="auto"/>
              </w:rPr>
            </w:pPr>
          </w:p>
        </w:tc>
        <w:tc>
          <w:tcPr>
            <w:tcW w:w="2700" w:type="dxa"/>
            <w:vAlign w:val="bottom"/>
          </w:tcPr>
          <w:p>
            <w:pPr>
              <w:ind w:left="2640"/>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3000" w:type="dxa"/>
            <w:vAlign w:val="bottom"/>
          </w:tcPr>
          <w:p>
            <w:pPr>
              <w:ind w:left="40"/>
              <w:spacing w:after="0" w:line="81" w:lineRule="exact"/>
              <w:rPr>
                <w:sz w:val="20"/>
                <w:szCs w:val="20"/>
                <w:color w:val="auto"/>
              </w:rPr>
            </w:pPr>
            <w:r>
              <w:rPr>
                <w:rFonts w:ascii="Arial" w:cs="Arial" w:eastAsia="Arial" w:hAnsi="Arial"/>
                <w:sz w:val="9"/>
                <w:szCs w:val="9"/>
                <w:color w:val="auto"/>
              </w:rPr>
              <w:t>two years</w:t>
            </w: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69"/>
        </w:trPr>
        <w:tc>
          <w:tcPr>
            <w:tcW w:w="900" w:type="dxa"/>
            <w:vAlign w:val="bottom"/>
          </w:tcPr>
          <w:p>
            <w:pPr>
              <w:spacing w:after="0"/>
              <w:rPr>
                <w:sz w:val="24"/>
                <w:szCs w:val="24"/>
                <w:color w:val="auto"/>
              </w:rPr>
            </w:pPr>
          </w:p>
        </w:tc>
        <w:tc>
          <w:tcPr>
            <w:tcW w:w="1300" w:type="dxa"/>
            <w:vAlign w:val="bottom"/>
            <w:tcBorders>
              <w:bottom w:val="single" w:sz="8" w:color="D9D9D9"/>
            </w:tcBorders>
            <w:shd w:val="clear" w:color="auto" w:fill="D9D9D9"/>
          </w:tcPr>
          <w:p>
            <w:pPr>
              <w:spacing w:after="0"/>
              <w:rPr>
                <w:sz w:val="24"/>
                <w:szCs w:val="24"/>
                <w:color w:val="auto"/>
              </w:rPr>
            </w:pPr>
          </w:p>
        </w:tc>
        <w:tc>
          <w:tcPr>
            <w:tcW w:w="260" w:type="dxa"/>
            <w:vAlign w:val="bottom"/>
            <w:tcBorders>
              <w:bottom w:val="single" w:sz="8" w:color="D9D9D9"/>
            </w:tcBorders>
            <w:shd w:val="clear" w:color="auto" w:fill="D9D9D9"/>
          </w:tcPr>
          <w:p>
            <w:pPr>
              <w:spacing w:after="0"/>
              <w:rPr>
                <w:sz w:val="24"/>
                <w:szCs w:val="24"/>
                <w:color w:val="auto"/>
              </w:rPr>
            </w:pPr>
          </w:p>
        </w:tc>
        <w:tc>
          <w:tcPr>
            <w:tcW w:w="100" w:type="dxa"/>
            <w:vAlign w:val="bottom"/>
            <w:tcBorders>
              <w:bottom w:val="single" w:sz="8" w:color="D9D9D9"/>
            </w:tcBorders>
            <w:shd w:val="clear" w:color="auto" w:fill="D9D9D9"/>
          </w:tcPr>
          <w:p>
            <w:pPr>
              <w:spacing w:after="0"/>
              <w:rPr>
                <w:sz w:val="24"/>
                <w:szCs w:val="24"/>
                <w:color w:val="auto"/>
              </w:rPr>
            </w:pPr>
          </w:p>
        </w:tc>
        <w:tc>
          <w:tcPr>
            <w:tcW w:w="1180" w:type="dxa"/>
            <w:vAlign w:val="bottom"/>
            <w:tcBorders>
              <w:bottom w:val="single" w:sz="8" w:color="D9D9D9"/>
            </w:tcBorders>
            <w:shd w:val="clear" w:color="auto" w:fill="D9D9D9"/>
          </w:tcPr>
          <w:p>
            <w:pPr>
              <w:spacing w:after="0"/>
              <w:rPr>
                <w:sz w:val="24"/>
                <w:szCs w:val="24"/>
                <w:color w:val="auto"/>
              </w:rPr>
            </w:pPr>
          </w:p>
        </w:tc>
        <w:tc>
          <w:tcPr>
            <w:tcW w:w="60" w:type="dxa"/>
            <w:vAlign w:val="bottom"/>
            <w:tcBorders>
              <w:bottom w:val="single" w:sz="8" w:color="D9D9D9"/>
            </w:tcBorders>
            <w:shd w:val="clear" w:color="auto" w:fill="D9D9D9"/>
          </w:tcPr>
          <w:p>
            <w:pPr>
              <w:spacing w:after="0"/>
              <w:rPr>
                <w:sz w:val="24"/>
                <w:szCs w:val="24"/>
                <w:color w:val="auto"/>
              </w:rPr>
            </w:pPr>
          </w:p>
        </w:tc>
        <w:tc>
          <w:tcPr>
            <w:tcW w:w="4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jc w:val="right"/>
              <w:ind w:right="4"/>
              <w:spacing w:after="0"/>
              <w:rPr>
                <w:sz w:val="20"/>
                <w:szCs w:val="20"/>
                <w:color w:val="auto"/>
              </w:rPr>
            </w:pPr>
            <w:r>
              <w:rPr>
                <w:rFonts w:ascii="Arial" w:cs="Arial" w:eastAsia="Arial" w:hAnsi="Arial"/>
                <w:sz w:val="16"/>
                <w:szCs w:val="16"/>
                <w:color w:val="5D6673"/>
              </w:rPr>
              <w:t xml:space="preserve">• </w:t>
            </w:r>
            <w:r>
              <w:rPr>
                <w:rFonts w:ascii="Times New Roman" w:cs="Times New Roman" w:eastAsia="Times New Roman" w:hAnsi="Times New Roman"/>
                <w:sz w:val="3"/>
                <w:szCs w:val="3"/>
                <w:color w:val="000000"/>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000" w:type="dxa"/>
            <w:vAlign w:val="bottom"/>
          </w:tcPr>
          <w:p>
            <w:pPr>
              <w:ind w:left="40"/>
              <w:spacing w:after="0"/>
              <w:rPr>
                <w:sz w:val="20"/>
                <w:szCs w:val="20"/>
                <w:color w:val="auto"/>
              </w:rPr>
            </w:pPr>
            <w:r>
              <w:rPr>
                <w:rFonts w:ascii="Arial" w:cs="Arial" w:eastAsia="Arial" w:hAnsi="Arial"/>
                <w:sz w:val="16"/>
                <w:szCs w:val="16"/>
                <w:color w:val="auto"/>
              </w:rPr>
              <w:t>Paid in Itron shares at vesting</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900" w:type="dxa"/>
            <w:vAlign w:val="bottom"/>
          </w:tcPr>
          <w:p>
            <w:pPr>
              <w:spacing w:after="0"/>
              <w:rPr>
                <w:sz w:val="17"/>
                <w:szCs w:val="17"/>
                <w:color w:val="auto"/>
              </w:rPr>
            </w:pPr>
          </w:p>
        </w:tc>
        <w:tc>
          <w:tcPr>
            <w:tcW w:w="2840" w:type="dxa"/>
            <w:vAlign w:val="bottom"/>
            <w:tcBorders>
              <w:top w:val="single" w:sz="8" w:color="0063A6"/>
              <w:bottom w:val="single" w:sz="8" w:color="D02A2E"/>
            </w:tcBorders>
            <w:gridSpan w:val="4"/>
          </w:tcPr>
          <w:p>
            <w:pPr>
              <w:spacing w:after="0"/>
              <w:rPr>
                <w:sz w:val="17"/>
                <w:szCs w:val="17"/>
                <w:color w:val="auto"/>
              </w:rPr>
            </w:pPr>
          </w:p>
        </w:tc>
        <w:tc>
          <w:tcPr>
            <w:tcW w:w="60" w:type="dxa"/>
            <w:vAlign w:val="bottom"/>
            <w:tcBorders>
              <w:top w:val="single" w:sz="8" w:color="0063A6"/>
              <w:bottom w:val="single" w:sz="8" w:color="D02A2E"/>
            </w:tcBorders>
          </w:tcPr>
          <w:p>
            <w:pPr>
              <w:spacing w:after="0"/>
              <w:rPr>
                <w:sz w:val="17"/>
                <w:szCs w:val="17"/>
                <w:color w:val="auto"/>
              </w:rPr>
            </w:pPr>
          </w:p>
        </w:tc>
        <w:tc>
          <w:tcPr>
            <w:tcW w:w="40" w:type="dxa"/>
            <w:vAlign w:val="bottom"/>
            <w:tcBorders>
              <w:top w:val="single" w:sz="8" w:color="0063A6"/>
              <w:bottom w:val="single" w:sz="8" w:color="D02A2E"/>
            </w:tcBorders>
          </w:tcPr>
          <w:p>
            <w:pPr>
              <w:spacing w:after="0"/>
              <w:rPr>
                <w:sz w:val="17"/>
                <w:szCs w:val="17"/>
                <w:color w:val="auto"/>
              </w:rPr>
            </w:pPr>
          </w:p>
        </w:tc>
        <w:tc>
          <w:tcPr>
            <w:tcW w:w="2700" w:type="dxa"/>
            <w:vAlign w:val="bottom"/>
            <w:tcBorders>
              <w:top w:val="single" w:sz="8" w:color="0063A6"/>
              <w:bottom w:val="single" w:sz="8" w:color="D02A2E"/>
            </w:tcBorders>
          </w:tcPr>
          <w:p>
            <w:pPr>
              <w:spacing w:after="0"/>
              <w:rPr>
                <w:sz w:val="17"/>
                <w:szCs w:val="17"/>
                <w:color w:val="auto"/>
              </w:rPr>
            </w:pPr>
          </w:p>
        </w:tc>
        <w:tc>
          <w:tcPr>
            <w:tcW w:w="40" w:type="dxa"/>
            <w:vAlign w:val="bottom"/>
            <w:tcBorders>
              <w:top w:val="single" w:sz="8" w:color="0063A6"/>
              <w:bottom w:val="single" w:sz="8" w:color="D02A2E"/>
            </w:tcBorders>
          </w:tcPr>
          <w:p>
            <w:pPr>
              <w:spacing w:after="0"/>
              <w:rPr>
                <w:sz w:val="17"/>
                <w:szCs w:val="17"/>
                <w:color w:val="auto"/>
              </w:rPr>
            </w:pPr>
          </w:p>
        </w:tc>
        <w:tc>
          <w:tcPr>
            <w:tcW w:w="60" w:type="dxa"/>
            <w:vAlign w:val="bottom"/>
            <w:tcBorders>
              <w:top w:val="single" w:sz="8" w:color="5D6673"/>
              <w:bottom w:val="single" w:sz="8" w:color="D02A2E"/>
            </w:tcBorders>
          </w:tcPr>
          <w:p>
            <w:pPr>
              <w:spacing w:after="0"/>
              <w:rPr>
                <w:sz w:val="17"/>
                <w:szCs w:val="17"/>
                <w:color w:val="auto"/>
              </w:rPr>
            </w:pPr>
          </w:p>
        </w:tc>
        <w:tc>
          <w:tcPr>
            <w:tcW w:w="220" w:type="dxa"/>
            <w:vAlign w:val="bottom"/>
            <w:tcBorders>
              <w:top w:val="single" w:sz="8" w:color="5D6673"/>
              <w:bottom w:val="single" w:sz="8" w:color="D02A2E"/>
            </w:tcBorders>
          </w:tcPr>
          <w:p>
            <w:pPr>
              <w:spacing w:after="0"/>
              <w:rPr>
                <w:sz w:val="17"/>
                <w:szCs w:val="17"/>
                <w:color w:val="auto"/>
              </w:rPr>
            </w:pPr>
          </w:p>
        </w:tc>
        <w:tc>
          <w:tcPr>
            <w:tcW w:w="40" w:type="dxa"/>
            <w:vAlign w:val="bottom"/>
            <w:tcBorders>
              <w:top w:val="single" w:sz="8" w:color="5D6673"/>
              <w:bottom w:val="single" w:sz="8" w:color="D02A2E"/>
            </w:tcBorders>
          </w:tcPr>
          <w:p>
            <w:pPr>
              <w:spacing w:after="0"/>
              <w:rPr>
                <w:sz w:val="17"/>
                <w:szCs w:val="17"/>
                <w:color w:val="auto"/>
              </w:rPr>
            </w:pPr>
          </w:p>
        </w:tc>
        <w:tc>
          <w:tcPr>
            <w:tcW w:w="60" w:type="dxa"/>
            <w:vAlign w:val="bottom"/>
            <w:tcBorders>
              <w:top w:val="single" w:sz="8" w:color="0063A6"/>
              <w:bottom w:val="single" w:sz="8" w:color="D02A2E"/>
            </w:tcBorders>
          </w:tcPr>
          <w:p>
            <w:pPr>
              <w:spacing w:after="0"/>
              <w:rPr>
                <w:sz w:val="17"/>
                <w:szCs w:val="17"/>
                <w:color w:val="auto"/>
              </w:rPr>
            </w:pPr>
          </w:p>
        </w:tc>
        <w:tc>
          <w:tcPr>
            <w:tcW w:w="3000" w:type="dxa"/>
            <w:vAlign w:val="bottom"/>
            <w:tcBorders>
              <w:top w:val="single" w:sz="8" w:color="0063A6"/>
              <w:bottom w:val="single" w:sz="8" w:color="D02A2E"/>
            </w:tcBorders>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3"/>
        </w:trPr>
        <w:tc>
          <w:tcPr>
            <w:tcW w:w="900" w:type="dxa"/>
            <w:vAlign w:val="bottom"/>
          </w:tcPr>
          <w:p>
            <w:pPr>
              <w:spacing w:after="0"/>
              <w:rPr>
                <w:sz w:val="24"/>
                <w:szCs w:val="24"/>
                <w:color w:val="auto"/>
              </w:rPr>
            </w:pPr>
          </w:p>
        </w:tc>
        <w:tc>
          <w:tcPr>
            <w:tcW w:w="2840" w:type="dxa"/>
            <w:vAlign w:val="bottom"/>
            <w:gridSpan w:val="4"/>
          </w:tcPr>
          <w:p>
            <w:pPr>
              <w:ind w:left="20"/>
              <w:spacing w:after="0"/>
              <w:rPr>
                <w:sz w:val="20"/>
                <w:szCs w:val="20"/>
                <w:color w:val="auto"/>
              </w:rPr>
            </w:pPr>
            <w:r>
              <w:rPr>
                <w:rFonts w:ascii="Arial" w:cs="Arial" w:eastAsia="Arial" w:hAnsi="Arial"/>
                <w:sz w:val="16"/>
                <w:szCs w:val="16"/>
                <w:color w:val="5D6673"/>
              </w:rPr>
              <w:t>2024 PROXY STATEMENT</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700" w:type="dxa"/>
            <w:vAlign w:val="bottom"/>
          </w:tcPr>
          <w:p>
            <w:pPr>
              <w:ind w:left="60"/>
              <w:spacing w:after="0"/>
              <w:rPr>
                <w:sz w:val="20"/>
                <w:szCs w:val="20"/>
                <w:color w:val="auto"/>
              </w:rPr>
            </w:pPr>
            <w:r>
              <w:rPr>
                <w:rFonts w:ascii="Arial" w:cs="Arial" w:eastAsia="Arial" w:hAnsi="Arial"/>
                <w:sz w:val="16"/>
                <w:szCs w:val="16"/>
                <w:color w:val="5D6673"/>
              </w:rPr>
              <w:t>                     ITRON, INC.</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0" w:type="dxa"/>
            <w:vAlign w:val="bottom"/>
          </w:tcPr>
          <w:p>
            <w:pPr>
              <w:ind w:left="2800"/>
              <w:spacing w:after="0"/>
              <w:rPr>
                <w:sz w:val="20"/>
                <w:szCs w:val="20"/>
                <w:color w:val="auto"/>
              </w:rPr>
            </w:pPr>
            <w:r>
              <w:rPr>
                <w:rFonts w:ascii="Arial" w:cs="Arial" w:eastAsia="Arial" w:hAnsi="Arial"/>
                <w:sz w:val="16"/>
                <w:szCs w:val="16"/>
                <w:color w:val="5D6673"/>
              </w:rPr>
              <w:t>33</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0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270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60" w:type="dxa"/>
            <w:vAlign w:val="bottom"/>
            <w:tcBorders>
              <w:bottom w:val="single" w:sz="8" w:color="auto"/>
            </w:tcBorders>
          </w:tcPr>
          <w:p>
            <w:pPr>
              <w:spacing w:after="0"/>
              <w:rPr>
                <w:sz w:val="23"/>
                <w:szCs w:val="23"/>
                <w:color w:val="auto"/>
              </w:rPr>
            </w:pPr>
          </w:p>
        </w:tc>
        <w:tc>
          <w:tcPr>
            <w:tcW w:w="30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520" w:top="116" w:right="519" w:bottom="1440" w:gutter="0" w:footer="0" w:header="0"/>
          <w:type w:val="continuous"/>
        </w:sectPr>
      </w:pPr>
    </w:p>
    <w:bookmarkStart w:id="37" w:name="page38"/>
    <w:bookmarkEnd w:id="3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0063A6"/>
        </w:rPr>
        <w:t>Compensation Discussion and Analysis</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Pay Mix</w:t>
      </w:r>
    </w:p>
    <w:p>
      <w:pPr>
        <w:spacing w:after="0" w:line="8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charts below show the target annual TDC of our CEO, Mr. Deitrich, and our other NEOs for fiscal year 2023. These charts illustrate that a majority of NEO TDC is variable (87% for our CEO and an average of 72% for our other NEOs). These charts do not include any one-time equity grants or awards outside of target annual TDC, if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158115</wp:posOffset>
            </wp:positionH>
            <wp:positionV relativeFrom="paragraph">
              <wp:posOffset>76835</wp:posOffset>
            </wp:positionV>
            <wp:extent cx="5378450" cy="172212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378450" cy="172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4320"/>
        <w:spacing w:after="0"/>
        <w:tabs>
          <w:tab w:leader="none" w:pos="442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40"/>
        <w:spacing w:after="0"/>
        <w:tabs>
          <w:tab w:leader="none" w:pos="4520" w:val="left"/>
        </w:tabs>
        <w:rPr>
          <w:sz w:val="20"/>
          <w:szCs w:val="20"/>
          <w:color w:val="auto"/>
        </w:rPr>
      </w:pPr>
      <w:r>
        <w:rPr>
          <w:rFonts w:ascii="Arial" w:cs="Arial" w:eastAsia="Arial" w:hAnsi="Arial"/>
          <w:sz w:val="16"/>
          <w:szCs w:val="16"/>
          <w:b w:val="1"/>
          <w:bCs w:val="1"/>
          <w:color w:val="auto"/>
        </w:rPr>
        <w:t> </w:t>
      </w:r>
      <w:r>
        <w:rPr>
          <w:sz w:val="20"/>
          <w:szCs w:val="20"/>
          <w:color w:val="auto"/>
        </w:rPr>
        <w:tab/>
      </w:r>
      <w:r>
        <w:rPr>
          <w:rFonts w:ascii="Arial" w:cs="Arial" w:eastAsia="Arial" w:hAnsi="Arial"/>
          <w:sz w:val="16"/>
          <w:szCs w:val="16"/>
          <w:color w:val="auto"/>
        </w:rPr>
        <w:t> </w:t>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Note: Figures may not add up to 100% due to rounding.</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Our Decision-Making Process</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Role of the Compensation Committee</w:t>
      </w:r>
    </w:p>
    <w:p>
      <w:pPr>
        <w:spacing w:after="0" w:line="9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 xml:space="preserve">The Compensation Committee oversees the executive compensation program for our NEOs. The Committee is comprised of independent, non-employee members of the Board. The Committee works very closely with its independent consultant and management to examine the effectiveness of the Company’s executive compensation program throughout the year. Details of the Committee’s authority and responsibilities are specified in the Compensation Committee’s charter, which may be accessed at our website,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“Investors,” and then “Sustainability and Governance.”</w:t>
      </w:r>
    </w:p>
    <w:p>
      <w:pPr>
        <w:spacing w:after="0" w:line="141" w:lineRule="exact"/>
        <w:rPr>
          <w:sz w:val="20"/>
          <w:szCs w:val="20"/>
          <w:color w:val="auto"/>
        </w:rPr>
      </w:pPr>
    </w:p>
    <w:p>
      <w:pPr>
        <w:ind w:right="240"/>
        <w:spacing w:after="0" w:line="311" w:lineRule="auto"/>
        <w:rPr>
          <w:sz w:val="20"/>
          <w:szCs w:val="20"/>
          <w:color w:val="auto"/>
        </w:rPr>
      </w:pPr>
      <w:r>
        <w:rPr>
          <w:rFonts w:ascii="Arial" w:cs="Arial" w:eastAsia="Arial" w:hAnsi="Arial"/>
          <w:sz w:val="15"/>
          <w:szCs w:val="15"/>
          <w:color w:val="auto"/>
        </w:rPr>
        <w:t>The Committee makes all final compensation and equity award decisions regarding our NEOs, except for the CEO, whose compensation is determined by the independent members of the full Board, based upon recommendations of the Committee.</w:t>
      </w:r>
    </w:p>
    <w:p>
      <w:pPr>
        <w:spacing w:after="0" w:line="20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Role of Management</w:t>
      </w:r>
    </w:p>
    <w:p>
      <w:pPr>
        <w:spacing w:after="0" w:line="83"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Members of our management team attend regular Compensation Committee meetings where executive compensation, Company and individual performance, and competitive compensation levels and practices are discussed and evaluated. Only the Committee members can vote on decisions regarding NEO compensation.</w:t>
      </w:r>
    </w:p>
    <w:p>
      <w:pPr>
        <w:spacing w:after="0" w:line="147"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The CEO reviews his recommendations pertaining to the compensation of the other NEOs with the Committee providing management input, transparency, and oversight. Approvals of NEO compensation other than CEO compensation are made by the Committee. The CEO does not participate in the deliberations of the Committee regarding his own compensation. Independent members of the Board make all final determinations regarding CEO compensation.</w:t>
      </w: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Role of the Independent Consultant</w:t>
      </w:r>
    </w:p>
    <w:p>
      <w:pPr>
        <w:spacing w:after="0" w:line="97"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The Committee engages an independent compensation consultant to provide expertise on competitive pay practices, program design, and an objective assessment of any inherent risks of any programs. Pursuant to authority granted to it under its charter, the Committee has hired F.W. Cook as its independent consultant. F.W. Cook reports directly to the Committee and does not provide any additional services to management. The Committee has conducted an independence assessment of F.W. Cook in accordance with SEC rules and concluded that F.W. Cook is independent.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124460</wp:posOffset>
            </wp:positionV>
            <wp:extent cx="57410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08"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34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7020"/>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0063A6"/>
        </w:rPr>
        <w:t>Compensation Discussion and Analysis</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The Role of Peer Companies</w:t>
      </w:r>
    </w:p>
    <w:p>
      <w:pPr>
        <w:spacing w:after="0" w:line="83" w:lineRule="exact"/>
        <w:rPr>
          <w:sz w:val="20"/>
          <w:szCs w:val="20"/>
          <w:color w:val="auto"/>
        </w:rPr>
      </w:pPr>
    </w:p>
    <w:p>
      <w:pPr>
        <w:ind w:right="200"/>
        <w:spacing w:after="0" w:line="249" w:lineRule="auto"/>
        <w:rPr>
          <w:sz w:val="20"/>
          <w:szCs w:val="20"/>
          <w:color w:val="auto"/>
        </w:rPr>
      </w:pPr>
      <w:r>
        <w:rPr>
          <w:rFonts w:ascii="Arial" w:cs="Arial" w:eastAsia="Arial" w:hAnsi="Arial"/>
          <w:sz w:val="16"/>
          <w:szCs w:val="16"/>
          <w:color w:val="auto"/>
        </w:rPr>
        <w:t>For some of our direct competitors who are not publicly held, or are smaller business units within a conglomerate, there is limited compensation information available. As a result, our peer companies for purposes of benchmarking executive compensation (Peer Companies) generally consist of direct competitors for which public information is available or companies that compete for our talent, who are part of the same broad Standard &amp; Poor’s (S&amp;P) industry classifications of technology hardware and equipment or in software and services, and who are similar in size and scope of global operations as Itron. The Committee reviews the Peer Companies on an annual basis.</w:t>
      </w:r>
    </w:p>
    <w:p>
      <w:pPr>
        <w:spacing w:after="0" w:line="158"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 xml:space="preserve">For the purposes of setting 2023 compensation, and with the support of F.W. Cook, the Committee </w:t>
      </w:r>
      <w:r>
        <w:rPr>
          <w:rFonts w:ascii="Arial" w:cs="Arial" w:eastAsia="Arial" w:hAnsi="Arial"/>
          <w:sz w:val="16"/>
          <w:szCs w:val="16"/>
          <w:i w:val="1"/>
          <w:iCs w:val="1"/>
          <w:color w:val="auto"/>
        </w:rPr>
        <w:t>did not make any changes to</w:t>
      </w:r>
      <w:r>
        <w:rPr>
          <w:rFonts w:ascii="Arial" w:cs="Arial" w:eastAsia="Arial" w:hAnsi="Arial"/>
          <w:sz w:val="16"/>
          <w:szCs w:val="16"/>
          <w:color w:val="auto"/>
        </w:rPr>
        <w:t xml:space="preserve"> </w:t>
      </w:r>
      <w:r>
        <w:rPr>
          <w:rFonts w:ascii="Arial" w:cs="Arial" w:eastAsia="Arial" w:hAnsi="Arial"/>
          <w:sz w:val="16"/>
          <w:szCs w:val="16"/>
          <w:i w:val="1"/>
          <w:iCs w:val="1"/>
          <w:color w:val="auto"/>
        </w:rPr>
        <w:t>the Peer Companies from 2022</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43180</wp:posOffset>
            </wp:positionV>
            <wp:extent cx="2802890" cy="57404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2802890" cy="574040"/>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p>
      <w:pPr>
        <w:spacing w:after="0" w:line="125" w:lineRule="exact"/>
        <w:rPr>
          <w:sz w:val="20"/>
          <w:szCs w:val="20"/>
          <w:color w:val="auto"/>
        </w:rPr>
      </w:pPr>
    </w:p>
    <w:p>
      <w:pPr>
        <w:ind w:left="1660"/>
        <w:spacing w:after="0"/>
        <w:rPr>
          <w:sz w:val="20"/>
          <w:szCs w:val="20"/>
          <w:color w:val="auto"/>
        </w:rPr>
      </w:pPr>
      <w:r>
        <w:rPr>
          <w:rFonts w:ascii="Arial" w:cs="Arial" w:eastAsia="Arial" w:hAnsi="Arial"/>
          <w:sz w:val="14"/>
          <w:szCs w:val="14"/>
          <w:b w:val="1"/>
          <w:bCs w:val="1"/>
          <w:color w:val="auto"/>
        </w:rPr>
        <w:t>Peer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38735</wp:posOffset>
            </wp:positionV>
            <wp:extent cx="2802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802890" cy="825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2100" w:type="dxa"/>
            <w:vAlign w:val="bottom"/>
          </w:tcPr>
          <w:p>
            <w:pPr>
              <w:ind w:left="40"/>
              <w:spacing w:after="0"/>
              <w:rPr>
                <w:sz w:val="20"/>
                <w:szCs w:val="20"/>
                <w:color w:val="auto"/>
              </w:rPr>
            </w:pPr>
            <w:r>
              <w:rPr>
                <w:rFonts w:ascii="Arial" w:cs="Arial" w:eastAsia="Arial" w:hAnsi="Arial"/>
                <w:sz w:val="16"/>
                <w:szCs w:val="16"/>
                <w:color w:val="auto"/>
              </w:rPr>
              <w:t>Bloom Energy Corporation</w:t>
            </w:r>
          </w:p>
        </w:tc>
        <w:tc>
          <w:tcPr>
            <w:tcW w:w="2320" w:type="dxa"/>
            <w:vAlign w:val="bottom"/>
          </w:tcPr>
          <w:p>
            <w:pPr>
              <w:ind w:left="80"/>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5"/>
                <w:szCs w:val="15"/>
                <w:color w:val="auto"/>
              </w:rPr>
              <w:t>SolarWinds Corporation</w:t>
            </w:r>
          </w:p>
        </w:tc>
      </w:tr>
      <w:tr>
        <w:trPr>
          <w:trHeight w:val="30"/>
        </w:trPr>
        <w:tc>
          <w:tcPr>
            <w:tcW w:w="2100" w:type="dxa"/>
            <w:vAlign w:val="bottom"/>
            <w:tcBorders>
              <w:bottom w:val="single" w:sz="8" w:color="5D6673"/>
            </w:tcBorders>
          </w:tcPr>
          <w:p>
            <w:pPr>
              <w:spacing w:after="0"/>
              <w:rPr>
                <w:sz w:val="2"/>
                <w:szCs w:val="2"/>
                <w:color w:val="auto"/>
              </w:rPr>
            </w:pPr>
          </w:p>
        </w:tc>
        <w:tc>
          <w:tcPr>
            <w:tcW w:w="2320" w:type="dxa"/>
            <w:vAlign w:val="bottom"/>
            <w:tcBorders>
              <w:bottom w:val="single" w:sz="8" w:color="5D6673"/>
            </w:tcBorders>
          </w:tcPr>
          <w:p>
            <w:pPr>
              <w:spacing w:after="0"/>
              <w:rPr>
                <w:sz w:val="2"/>
                <w:szCs w:val="2"/>
                <w:color w:val="auto"/>
              </w:rPr>
            </w:pPr>
          </w:p>
        </w:tc>
      </w:tr>
      <w:tr>
        <w:trPr>
          <w:trHeight w:val="229"/>
        </w:trPr>
        <w:tc>
          <w:tcPr>
            <w:tcW w:w="2100" w:type="dxa"/>
            <w:vAlign w:val="bottom"/>
          </w:tcPr>
          <w:p>
            <w:pPr>
              <w:ind w:left="40"/>
              <w:spacing w:after="0"/>
              <w:rPr>
                <w:sz w:val="20"/>
                <w:szCs w:val="20"/>
                <w:color w:val="auto"/>
              </w:rPr>
            </w:pPr>
            <w:r>
              <w:rPr>
                <w:rFonts w:ascii="Arial" w:cs="Arial" w:eastAsia="Arial" w:hAnsi="Arial"/>
                <w:sz w:val="16"/>
                <w:szCs w:val="16"/>
                <w:color w:val="auto"/>
              </w:rPr>
              <w:t>EnerSys</w:t>
            </w:r>
          </w:p>
        </w:tc>
        <w:tc>
          <w:tcPr>
            <w:tcW w:w="2320" w:type="dxa"/>
            <w:vAlign w:val="bottom"/>
          </w:tcPr>
          <w:p>
            <w:pPr>
              <w:ind w:left="80"/>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5"/>
                <w:szCs w:val="15"/>
                <w:color w:val="auto"/>
              </w:rPr>
              <w:t>Teradata Corporation</w:t>
            </w:r>
          </w:p>
        </w:tc>
      </w:tr>
      <w:tr>
        <w:trPr>
          <w:trHeight w:val="30"/>
        </w:trPr>
        <w:tc>
          <w:tcPr>
            <w:tcW w:w="2100" w:type="dxa"/>
            <w:vAlign w:val="bottom"/>
            <w:tcBorders>
              <w:bottom w:val="single" w:sz="8" w:color="5D6673"/>
            </w:tcBorders>
          </w:tcPr>
          <w:p>
            <w:pPr>
              <w:spacing w:after="0"/>
              <w:rPr>
                <w:sz w:val="2"/>
                <w:szCs w:val="2"/>
                <w:color w:val="auto"/>
              </w:rPr>
            </w:pPr>
          </w:p>
        </w:tc>
        <w:tc>
          <w:tcPr>
            <w:tcW w:w="2320" w:type="dxa"/>
            <w:vAlign w:val="bottom"/>
            <w:tcBorders>
              <w:bottom w:val="single" w:sz="8" w:color="5D6673"/>
            </w:tcBorders>
          </w:tcPr>
          <w:p>
            <w:pPr>
              <w:spacing w:after="0"/>
              <w:rPr>
                <w:sz w:val="2"/>
                <w:szCs w:val="2"/>
                <w:color w:val="auto"/>
              </w:rPr>
            </w:pPr>
          </w:p>
        </w:tc>
      </w:tr>
      <w:tr>
        <w:trPr>
          <w:trHeight w:val="229"/>
        </w:trPr>
        <w:tc>
          <w:tcPr>
            <w:tcW w:w="2100" w:type="dxa"/>
            <w:vAlign w:val="bottom"/>
          </w:tcPr>
          <w:p>
            <w:pPr>
              <w:ind w:left="40"/>
              <w:spacing w:after="0"/>
              <w:rPr>
                <w:sz w:val="20"/>
                <w:szCs w:val="20"/>
                <w:color w:val="auto"/>
              </w:rPr>
            </w:pPr>
            <w:r>
              <w:rPr>
                <w:rFonts w:ascii="Arial" w:cs="Arial" w:eastAsia="Arial" w:hAnsi="Arial"/>
                <w:sz w:val="16"/>
                <w:szCs w:val="16"/>
                <w:color w:val="auto"/>
              </w:rPr>
              <w:t>F5 Networks, Inc.</w:t>
            </w:r>
          </w:p>
        </w:tc>
        <w:tc>
          <w:tcPr>
            <w:tcW w:w="2320" w:type="dxa"/>
            <w:vAlign w:val="bottom"/>
          </w:tcPr>
          <w:p>
            <w:pPr>
              <w:ind w:left="80"/>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5"/>
                <w:szCs w:val="15"/>
                <w:color w:val="auto"/>
              </w:rPr>
              <w:t>Teradyne Inc.</w:t>
            </w:r>
          </w:p>
        </w:tc>
      </w:tr>
      <w:tr>
        <w:trPr>
          <w:trHeight w:val="30"/>
        </w:trPr>
        <w:tc>
          <w:tcPr>
            <w:tcW w:w="2100" w:type="dxa"/>
            <w:vAlign w:val="bottom"/>
            <w:tcBorders>
              <w:bottom w:val="single" w:sz="8" w:color="5D6673"/>
            </w:tcBorders>
          </w:tcPr>
          <w:p>
            <w:pPr>
              <w:spacing w:after="0"/>
              <w:rPr>
                <w:sz w:val="2"/>
                <w:szCs w:val="2"/>
                <w:color w:val="auto"/>
              </w:rPr>
            </w:pPr>
          </w:p>
        </w:tc>
        <w:tc>
          <w:tcPr>
            <w:tcW w:w="2320" w:type="dxa"/>
            <w:vAlign w:val="bottom"/>
            <w:tcBorders>
              <w:bottom w:val="single" w:sz="8" w:color="5D6673"/>
            </w:tcBorders>
          </w:tcPr>
          <w:p>
            <w:pPr>
              <w:spacing w:after="0"/>
              <w:rPr>
                <w:sz w:val="2"/>
                <w:szCs w:val="2"/>
                <w:color w:val="auto"/>
              </w:rPr>
            </w:pPr>
          </w:p>
        </w:tc>
      </w:tr>
      <w:tr>
        <w:trPr>
          <w:trHeight w:val="229"/>
        </w:trPr>
        <w:tc>
          <w:tcPr>
            <w:tcW w:w="2100" w:type="dxa"/>
            <w:vAlign w:val="bottom"/>
          </w:tcPr>
          <w:p>
            <w:pPr>
              <w:ind w:left="40"/>
              <w:spacing w:after="0"/>
              <w:rPr>
                <w:sz w:val="20"/>
                <w:szCs w:val="20"/>
                <w:color w:val="auto"/>
              </w:rPr>
            </w:pPr>
            <w:r>
              <w:rPr>
                <w:rFonts w:ascii="Arial" w:cs="Arial" w:eastAsia="Arial" w:hAnsi="Arial"/>
                <w:sz w:val="16"/>
                <w:szCs w:val="16"/>
                <w:color w:val="auto"/>
              </w:rPr>
              <w:t>ITT Inc.</w:t>
            </w:r>
          </w:p>
        </w:tc>
        <w:tc>
          <w:tcPr>
            <w:tcW w:w="2320" w:type="dxa"/>
            <w:vAlign w:val="bottom"/>
          </w:tcPr>
          <w:p>
            <w:pPr>
              <w:ind w:left="80"/>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5"/>
                <w:szCs w:val="15"/>
                <w:color w:val="auto"/>
              </w:rPr>
              <w:t>Trimble Inc.</w:t>
            </w:r>
          </w:p>
        </w:tc>
      </w:tr>
      <w:tr>
        <w:trPr>
          <w:trHeight w:val="30"/>
        </w:trPr>
        <w:tc>
          <w:tcPr>
            <w:tcW w:w="2100" w:type="dxa"/>
            <w:vAlign w:val="bottom"/>
            <w:tcBorders>
              <w:bottom w:val="single" w:sz="8" w:color="5D6673"/>
            </w:tcBorders>
          </w:tcPr>
          <w:p>
            <w:pPr>
              <w:spacing w:after="0"/>
              <w:rPr>
                <w:sz w:val="2"/>
                <w:szCs w:val="2"/>
                <w:color w:val="auto"/>
              </w:rPr>
            </w:pPr>
          </w:p>
        </w:tc>
        <w:tc>
          <w:tcPr>
            <w:tcW w:w="2320" w:type="dxa"/>
            <w:vAlign w:val="bottom"/>
            <w:tcBorders>
              <w:bottom w:val="single" w:sz="8" w:color="5D6673"/>
            </w:tcBorders>
          </w:tcPr>
          <w:p>
            <w:pPr>
              <w:spacing w:after="0"/>
              <w:rPr>
                <w:sz w:val="2"/>
                <w:szCs w:val="2"/>
                <w:color w:val="auto"/>
              </w:rPr>
            </w:pPr>
          </w:p>
        </w:tc>
      </w:tr>
      <w:tr>
        <w:trPr>
          <w:trHeight w:val="229"/>
        </w:trPr>
        <w:tc>
          <w:tcPr>
            <w:tcW w:w="2100" w:type="dxa"/>
            <w:vAlign w:val="bottom"/>
          </w:tcPr>
          <w:p>
            <w:pPr>
              <w:ind w:left="40"/>
              <w:spacing w:after="0"/>
              <w:rPr>
                <w:sz w:val="20"/>
                <w:szCs w:val="20"/>
                <w:color w:val="auto"/>
              </w:rPr>
            </w:pPr>
            <w:r>
              <w:rPr>
                <w:rFonts w:ascii="Arial" w:cs="Arial" w:eastAsia="Arial" w:hAnsi="Arial"/>
                <w:sz w:val="16"/>
                <w:szCs w:val="16"/>
                <w:color w:val="auto"/>
              </w:rPr>
              <w:t>Mueller Water Products, Inc.</w:t>
            </w:r>
          </w:p>
        </w:tc>
        <w:tc>
          <w:tcPr>
            <w:tcW w:w="2320" w:type="dxa"/>
            <w:vAlign w:val="bottom"/>
          </w:tcPr>
          <w:p>
            <w:pPr>
              <w:ind w:left="80"/>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5"/>
                <w:szCs w:val="15"/>
                <w:color w:val="auto"/>
              </w:rPr>
              <w:t>Unisys Corporation</w:t>
            </w:r>
          </w:p>
        </w:tc>
      </w:tr>
      <w:tr>
        <w:trPr>
          <w:trHeight w:val="30"/>
        </w:trPr>
        <w:tc>
          <w:tcPr>
            <w:tcW w:w="2100" w:type="dxa"/>
            <w:vAlign w:val="bottom"/>
            <w:tcBorders>
              <w:bottom w:val="single" w:sz="8" w:color="5D6673"/>
            </w:tcBorders>
          </w:tcPr>
          <w:p>
            <w:pPr>
              <w:spacing w:after="0"/>
              <w:rPr>
                <w:sz w:val="2"/>
                <w:szCs w:val="2"/>
                <w:color w:val="auto"/>
              </w:rPr>
            </w:pPr>
          </w:p>
        </w:tc>
        <w:tc>
          <w:tcPr>
            <w:tcW w:w="2320" w:type="dxa"/>
            <w:vAlign w:val="bottom"/>
            <w:tcBorders>
              <w:bottom w:val="single" w:sz="8" w:color="5D6673"/>
            </w:tcBorders>
          </w:tcPr>
          <w:p>
            <w:pPr>
              <w:spacing w:after="0"/>
              <w:rPr>
                <w:sz w:val="2"/>
                <w:szCs w:val="2"/>
                <w:color w:val="auto"/>
              </w:rPr>
            </w:pPr>
          </w:p>
        </w:tc>
      </w:tr>
      <w:tr>
        <w:trPr>
          <w:trHeight w:val="219"/>
        </w:trPr>
        <w:tc>
          <w:tcPr>
            <w:tcW w:w="2100" w:type="dxa"/>
            <w:vAlign w:val="bottom"/>
          </w:tcPr>
          <w:p>
            <w:pPr>
              <w:ind w:left="40"/>
              <w:spacing w:after="0"/>
              <w:rPr>
                <w:sz w:val="20"/>
                <w:szCs w:val="20"/>
                <w:color w:val="auto"/>
              </w:rPr>
            </w:pPr>
            <w:r>
              <w:rPr>
                <w:rFonts w:ascii="Arial" w:cs="Arial" w:eastAsia="Arial" w:hAnsi="Arial"/>
                <w:sz w:val="16"/>
                <w:szCs w:val="16"/>
                <w:color w:val="auto"/>
              </w:rPr>
              <w:t>National Instruments</w:t>
            </w:r>
          </w:p>
        </w:tc>
        <w:tc>
          <w:tcPr>
            <w:tcW w:w="23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r>
      <w:tr>
        <w:trPr>
          <w:trHeight w:val="219"/>
        </w:trPr>
        <w:tc>
          <w:tcPr>
            <w:tcW w:w="2100" w:type="dxa"/>
            <w:vAlign w:val="bottom"/>
            <w:tcBorders>
              <w:bottom w:val="single" w:sz="8" w:color="5D6673"/>
            </w:tcBorders>
          </w:tcPr>
          <w:p>
            <w:pPr>
              <w:ind w:left="40"/>
              <w:spacing w:after="0"/>
              <w:rPr>
                <w:sz w:val="20"/>
                <w:szCs w:val="20"/>
                <w:color w:val="auto"/>
              </w:rPr>
            </w:pPr>
            <w:r>
              <w:rPr>
                <w:rFonts w:ascii="Arial" w:cs="Arial" w:eastAsia="Arial" w:hAnsi="Arial"/>
                <w:sz w:val="16"/>
                <w:szCs w:val="16"/>
                <w:color w:val="auto"/>
              </w:rPr>
              <w:t>Corporation</w:t>
            </w:r>
          </w:p>
        </w:tc>
        <w:tc>
          <w:tcPr>
            <w:tcW w:w="2320" w:type="dxa"/>
            <w:vAlign w:val="bottom"/>
            <w:tcBorders>
              <w:bottom w:val="single" w:sz="8" w:color="5D6673"/>
            </w:tcBorders>
          </w:tcPr>
          <w:p>
            <w:pPr>
              <w:ind w:left="100"/>
              <w:spacing w:after="0"/>
              <w:rPr>
                <w:sz w:val="20"/>
                <w:szCs w:val="20"/>
                <w:color w:val="auto"/>
              </w:rPr>
            </w:pPr>
            <w:r>
              <w:rPr>
                <w:rFonts w:ascii="Arial" w:cs="Arial" w:eastAsia="Arial" w:hAnsi="Arial"/>
                <w:sz w:val="16"/>
                <w:szCs w:val="16"/>
                <w:color w:val="auto"/>
              </w:rPr>
              <w:t>Vontier Corporation</w:t>
            </w:r>
          </w:p>
        </w:tc>
      </w:tr>
      <w:tr>
        <w:trPr>
          <w:trHeight w:val="236"/>
        </w:trPr>
        <w:tc>
          <w:tcPr>
            <w:tcW w:w="2100" w:type="dxa"/>
            <w:vAlign w:val="bottom"/>
          </w:tcPr>
          <w:p>
            <w:pPr>
              <w:ind w:left="40"/>
              <w:spacing w:after="0"/>
              <w:rPr>
                <w:sz w:val="20"/>
                <w:szCs w:val="20"/>
                <w:color w:val="auto"/>
              </w:rPr>
            </w:pPr>
            <w:r>
              <w:rPr>
                <w:rFonts w:ascii="Arial" w:cs="Arial" w:eastAsia="Arial" w:hAnsi="Arial"/>
                <w:sz w:val="16"/>
                <w:szCs w:val="16"/>
                <w:color w:val="auto"/>
              </w:rPr>
              <w:t>NetScout Systems, Inc.</w:t>
            </w:r>
          </w:p>
        </w:tc>
        <w:tc>
          <w:tcPr>
            <w:tcW w:w="2320" w:type="dxa"/>
            <w:vAlign w:val="bottom"/>
          </w:tcPr>
          <w:p>
            <w:pPr>
              <w:ind w:left="80"/>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5"/>
                <w:szCs w:val="15"/>
                <w:color w:val="auto"/>
              </w:rPr>
              <w:t>Watts Water Technologies, Inc</w:t>
            </w:r>
          </w:p>
        </w:tc>
      </w:tr>
      <w:tr>
        <w:trPr>
          <w:trHeight w:val="30"/>
        </w:trPr>
        <w:tc>
          <w:tcPr>
            <w:tcW w:w="2100" w:type="dxa"/>
            <w:vAlign w:val="bottom"/>
            <w:tcBorders>
              <w:bottom w:val="single" w:sz="8" w:color="5D6673"/>
            </w:tcBorders>
          </w:tcPr>
          <w:p>
            <w:pPr>
              <w:spacing w:after="0"/>
              <w:rPr>
                <w:sz w:val="2"/>
                <w:szCs w:val="2"/>
                <w:color w:val="auto"/>
              </w:rPr>
            </w:pPr>
          </w:p>
        </w:tc>
        <w:tc>
          <w:tcPr>
            <w:tcW w:w="2320" w:type="dxa"/>
            <w:vAlign w:val="bottom"/>
            <w:tcBorders>
              <w:bottom w:val="single" w:sz="8" w:color="5D6673"/>
            </w:tcBorders>
          </w:tcPr>
          <w:p>
            <w:pPr>
              <w:spacing w:after="0"/>
              <w:rPr>
                <w:sz w:val="2"/>
                <w:szCs w:val="2"/>
                <w:color w:val="auto"/>
              </w:rPr>
            </w:pPr>
          </w:p>
        </w:tc>
      </w:tr>
      <w:tr>
        <w:trPr>
          <w:trHeight w:val="229"/>
        </w:trPr>
        <w:tc>
          <w:tcPr>
            <w:tcW w:w="2100" w:type="dxa"/>
            <w:vAlign w:val="bottom"/>
          </w:tcPr>
          <w:p>
            <w:pPr>
              <w:ind w:left="40"/>
              <w:spacing w:after="0"/>
              <w:rPr>
                <w:sz w:val="20"/>
                <w:szCs w:val="20"/>
                <w:color w:val="auto"/>
              </w:rPr>
            </w:pPr>
            <w:r>
              <w:rPr>
                <w:rFonts w:ascii="Arial" w:cs="Arial" w:eastAsia="Arial" w:hAnsi="Arial"/>
                <w:sz w:val="16"/>
                <w:szCs w:val="16"/>
                <w:color w:val="auto"/>
              </w:rPr>
              <w:t>PTC Inc.</w:t>
            </w:r>
          </w:p>
        </w:tc>
        <w:tc>
          <w:tcPr>
            <w:tcW w:w="2320" w:type="dxa"/>
            <w:vAlign w:val="bottom"/>
          </w:tcPr>
          <w:p>
            <w:pPr>
              <w:ind w:left="80"/>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5"/>
                <w:szCs w:val="15"/>
                <w:color w:val="auto"/>
              </w:rPr>
              <w:t>Xylem Inc.</w:t>
            </w:r>
          </w:p>
        </w:tc>
      </w:tr>
      <w:tr>
        <w:trPr>
          <w:trHeight w:val="56"/>
        </w:trPr>
        <w:tc>
          <w:tcPr>
            <w:tcW w:w="2100" w:type="dxa"/>
            <w:vAlign w:val="bottom"/>
            <w:tcBorders>
              <w:bottom w:val="single" w:sz="8" w:color="0063A6"/>
            </w:tcBorders>
          </w:tcPr>
          <w:p>
            <w:pPr>
              <w:spacing w:after="0"/>
              <w:rPr>
                <w:sz w:val="4"/>
                <w:szCs w:val="4"/>
                <w:color w:val="auto"/>
              </w:rPr>
            </w:pPr>
          </w:p>
        </w:tc>
        <w:tc>
          <w:tcPr>
            <w:tcW w:w="2320" w:type="dxa"/>
            <w:vAlign w:val="bottom"/>
            <w:tcBorders>
              <w:bottom w:val="single" w:sz="8" w:color="0063A6"/>
            </w:tcBorders>
          </w:tcPr>
          <w:p>
            <w:pPr>
              <w:spacing w:after="0"/>
              <w:rPr>
                <w:sz w:val="4"/>
                <w:szCs w:val="4"/>
                <w:color w:val="auto"/>
              </w:rPr>
            </w:pPr>
          </w:p>
        </w:tc>
      </w:tr>
    </w:tbl>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ind w:left="1300"/>
        <w:spacing w:after="0"/>
        <w:rPr>
          <w:sz w:val="20"/>
          <w:szCs w:val="20"/>
          <w:color w:val="auto"/>
        </w:rPr>
      </w:pPr>
      <w:r>
        <w:rPr>
          <w:rFonts w:ascii="Arial" w:cs="Arial" w:eastAsia="Arial" w:hAnsi="Arial"/>
          <w:sz w:val="14"/>
          <w:szCs w:val="14"/>
          <w:b w:val="1"/>
          <w:bCs w:val="1"/>
          <w:color w:val="FFFFFF"/>
        </w:rPr>
        <w:t>Peer Data as of 12-31-2022</w:t>
      </w:r>
    </w:p>
    <w:p>
      <w:pPr>
        <w:spacing w:after="0" w:line="46" w:lineRule="exact"/>
        <w:rPr>
          <w:sz w:val="20"/>
          <w:szCs w:val="20"/>
          <w:color w:val="auto"/>
        </w:rPr>
      </w:pPr>
    </w:p>
    <w:tbl>
      <w:tblPr>
        <w:tblLayout w:type="fixed"/>
        <w:tblInd w:w="1400" w:type="dxa"/>
        <w:tblCellMar>
          <w:top w:w="0" w:type="dxa"/>
          <w:left w:w="0" w:type="dxa"/>
          <w:bottom w:w="0" w:type="dxa"/>
          <w:right w:w="0" w:type="dxa"/>
        </w:tblCellMar>
      </w:tblPr>
      <w:tr>
        <w:trPr>
          <w:trHeight w:val="171"/>
        </w:trPr>
        <w:tc>
          <w:tcPr>
            <w:tcW w:w="62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1200" w:type="dxa"/>
            <w:vAlign w:val="bottom"/>
          </w:tcPr>
          <w:p>
            <w:pPr>
              <w:ind w:left="580"/>
              <w:spacing w:after="0"/>
              <w:rPr>
                <w:sz w:val="20"/>
                <w:szCs w:val="20"/>
                <w:color w:val="auto"/>
              </w:rPr>
            </w:pPr>
            <w:r>
              <w:rPr>
                <w:rFonts w:ascii="Arial" w:cs="Arial" w:eastAsia="Arial" w:hAnsi="Arial"/>
                <w:sz w:val="14"/>
                <w:szCs w:val="14"/>
                <w:b w:val="1"/>
                <w:bCs w:val="1"/>
                <w:color w:val="FFFFFF"/>
              </w:rPr>
              <w:t>$Millions</w:t>
            </w:r>
          </w:p>
        </w:tc>
      </w:tr>
    </w:tbl>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280" w:type="dxa"/>
            <w:vAlign w:val="bottom"/>
          </w:tcPr>
          <w:p>
            <w:pPr>
              <w:ind w:left="360"/>
              <w:spacing w:after="0"/>
              <w:rPr>
                <w:sz w:val="20"/>
                <w:szCs w:val="20"/>
                <w:color w:val="auto"/>
              </w:rPr>
            </w:pPr>
            <w:r>
              <w:rPr>
                <w:rFonts w:ascii="Arial" w:cs="Arial" w:eastAsia="Arial" w:hAnsi="Arial"/>
                <w:sz w:val="16"/>
                <w:szCs w:val="16"/>
                <w:i w:val="1"/>
                <w:iCs w:val="1"/>
                <w:color w:val="FFFFFF"/>
              </w:rPr>
              <w:t>Percentile</w:t>
            </w:r>
          </w:p>
        </w:tc>
        <w:tc>
          <w:tcPr>
            <w:tcW w:w="1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60" w:type="dxa"/>
            <w:vAlign w:val="bottom"/>
            <w:shd w:val="clear" w:color="auto" w:fill="0063A6"/>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40" w:type="dxa"/>
            <w:vAlign w:val="bottom"/>
            <w:shd w:val="clear" w:color="auto" w:fill="0063A6"/>
          </w:tcPr>
          <w:p>
            <w:pPr>
              <w:jc w:val="right"/>
              <w:ind w:right="120"/>
              <w:spacing w:after="0"/>
              <w:rPr>
                <w:sz w:val="20"/>
                <w:szCs w:val="20"/>
                <w:color w:val="auto"/>
              </w:rPr>
            </w:pPr>
            <w:r>
              <w:rPr>
                <w:rFonts w:ascii="Arial" w:cs="Arial" w:eastAsia="Arial" w:hAnsi="Arial"/>
                <w:sz w:val="16"/>
                <w:szCs w:val="16"/>
                <w:i w:val="1"/>
                <w:iCs w:val="1"/>
                <w:color w:val="FFFFFF"/>
              </w:rPr>
              <w:t>Revenue</w:t>
            </w:r>
          </w:p>
        </w:tc>
        <w:tc>
          <w:tcPr>
            <w:tcW w:w="380" w:type="dxa"/>
            <w:vAlign w:val="bottom"/>
            <w:shd w:val="clear" w:color="auto" w:fill="0063A6"/>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1340" w:type="dxa"/>
            <w:vAlign w:val="bottom"/>
            <w:tcBorders>
              <w:right w:val="single" w:sz="8" w:color="auto"/>
            </w:tcBorders>
            <w:shd w:val="clear" w:color="auto" w:fill="0063A6"/>
          </w:tcPr>
          <w:p>
            <w:pPr>
              <w:jc w:val="right"/>
              <w:ind w:right="280"/>
              <w:spacing w:after="0"/>
              <w:rPr>
                <w:sz w:val="20"/>
                <w:szCs w:val="20"/>
                <w:color w:val="auto"/>
              </w:rPr>
            </w:pPr>
            <w:r>
              <w:rPr>
                <w:rFonts w:ascii="Arial" w:cs="Arial" w:eastAsia="Arial" w:hAnsi="Arial"/>
                <w:sz w:val="16"/>
                <w:szCs w:val="16"/>
                <w:i w:val="1"/>
                <w:iCs w:val="1"/>
                <w:color w:val="FFFFFF"/>
              </w:rPr>
              <w:t>Market Cap</w:t>
            </w: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6"/>
                <w:szCs w:val="16"/>
                <w:i w:val="1"/>
                <w:iCs w:val="1"/>
                <w:color w:val="auto"/>
              </w:rPr>
              <w:t>25</w:t>
            </w:r>
            <w:r>
              <w:rPr>
                <w:rFonts w:ascii="Arial" w:cs="Arial" w:eastAsia="Arial" w:hAnsi="Arial"/>
                <w:sz w:val="26"/>
                <w:szCs w:val="26"/>
                <w:i w:val="1"/>
                <w:iCs w:val="1"/>
                <w:color w:val="auto"/>
                <w:vertAlign w:val="superscript"/>
              </w:rPr>
              <w:t>th</w:t>
            </w:r>
          </w:p>
        </w:tc>
        <w:tc>
          <w:tcPr>
            <w:tcW w:w="100" w:type="dxa"/>
            <w:vAlign w:val="bottom"/>
          </w:tcPr>
          <w:p>
            <w:pPr>
              <w:spacing w:after="0"/>
              <w:rPr>
                <w:sz w:val="13"/>
                <w:szCs w:val="13"/>
                <w:color w:val="auto"/>
              </w:rPr>
            </w:pPr>
          </w:p>
        </w:tc>
        <w:tc>
          <w:tcPr>
            <w:tcW w:w="260" w:type="dxa"/>
            <w:vAlign w:val="bottom"/>
            <w:shd w:val="clear" w:color="auto" w:fill="0063A6"/>
          </w:tcPr>
          <w:p>
            <w:pPr>
              <w:spacing w:after="0"/>
              <w:rPr>
                <w:sz w:val="13"/>
                <w:szCs w:val="13"/>
                <w:color w:val="auto"/>
              </w:rPr>
            </w:pPr>
          </w:p>
        </w:tc>
        <w:tc>
          <w:tcPr>
            <w:tcW w:w="1040" w:type="dxa"/>
            <w:vAlign w:val="bottom"/>
            <w:shd w:val="clear" w:color="auto" w:fill="0063A6"/>
          </w:tcPr>
          <w:p>
            <w:pPr>
              <w:spacing w:after="0"/>
              <w:rPr>
                <w:sz w:val="13"/>
                <w:szCs w:val="13"/>
                <w:color w:val="auto"/>
              </w:rPr>
            </w:pPr>
          </w:p>
        </w:tc>
        <w:tc>
          <w:tcPr>
            <w:tcW w:w="380" w:type="dxa"/>
            <w:vAlign w:val="bottom"/>
            <w:shd w:val="clear" w:color="auto" w:fill="0063A6"/>
          </w:tcPr>
          <w:p>
            <w:pPr>
              <w:spacing w:after="0"/>
              <w:rPr>
                <w:sz w:val="13"/>
                <w:szCs w:val="13"/>
                <w:color w:val="auto"/>
              </w:rPr>
            </w:pPr>
          </w:p>
        </w:tc>
        <w:tc>
          <w:tcPr>
            <w:tcW w:w="1340" w:type="dxa"/>
            <w:vAlign w:val="bottom"/>
            <w:tcBorders>
              <w:right w:val="single" w:sz="8" w:color="auto"/>
            </w:tcBorders>
            <w:shd w:val="clear" w:color="auto" w:fill="0063A6"/>
          </w:tcPr>
          <w:p>
            <w:pPr>
              <w:spacing w:after="0"/>
              <w:rPr>
                <w:sz w:val="13"/>
                <w:szCs w:val="13"/>
                <w:color w:val="auto"/>
              </w:rPr>
            </w:pPr>
          </w:p>
        </w:tc>
        <w:tc>
          <w:tcPr>
            <w:tcW w:w="0" w:type="dxa"/>
            <w:vAlign w:val="bottom"/>
          </w:tcPr>
          <w:p>
            <w:pPr>
              <w:spacing w:after="0"/>
              <w:rPr>
                <w:sz w:val="1"/>
                <w:szCs w:val="1"/>
                <w:color w:val="auto"/>
              </w:rPr>
            </w:pPr>
          </w:p>
        </w:tc>
      </w:tr>
      <w:tr>
        <w:trPr>
          <w:trHeight w:val="332"/>
        </w:trPr>
        <w:tc>
          <w:tcPr>
            <w:tcW w:w="20" w:type="dxa"/>
            <w:vAlign w:val="bottom"/>
            <w:tcBorders>
              <w:bottom w:val="single" w:sz="8" w:color="0063A6"/>
            </w:tcBorders>
            <w:shd w:val="clear" w:color="auto" w:fill="000000"/>
          </w:tcPr>
          <w:p>
            <w:pPr>
              <w:spacing w:after="0"/>
              <w:rPr>
                <w:sz w:val="24"/>
                <w:szCs w:val="24"/>
                <w:color w:val="auto"/>
              </w:rPr>
            </w:pPr>
          </w:p>
        </w:tc>
        <w:tc>
          <w:tcPr>
            <w:tcW w:w="1280" w:type="dxa"/>
            <w:vAlign w:val="bottom"/>
            <w:tcBorders>
              <w:bottom w:val="single" w:sz="8" w:color="0063A6"/>
            </w:tcBorders>
            <w:vMerge w:val="continue"/>
          </w:tcPr>
          <w:p>
            <w:pPr>
              <w:spacing w:after="0"/>
              <w:rPr>
                <w:sz w:val="24"/>
                <w:szCs w:val="24"/>
                <w:color w:val="auto"/>
              </w:rPr>
            </w:pPr>
          </w:p>
        </w:tc>
        <w:tc>
          <w:tcPr>
            <w:tcW w:w="360" w:type="dxa"/>
            <w:vAlign w:val="bottom"/>
            <w:tcBorders>
              <w:bottom w:val="single" w:sz="8" w:color="0063A6"/>
            </w:tcBorders>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Borders>
              <w:bottom w:val="single" w:sz="8" w:color="0063A6"/>
            </w:tcBorders>
          </w:tcPr>
          <w:p>
            <w:pPr>
              <w:jc w:val="right"/>
              <w:ind w:right="220"/>
              <w:spacing w:after="0"/>
              <w:rPr>
                <w:sz w:val="20"/>
                <w:szCs w:val="20"/>
                <w:color w:val="auto"/>
              </w:rPr>
            </w:pPr>
            <w:r>
              <w:rPr>
                <w:rFonts w:ascii="Arial" w:cs="Arial" w:eastAsia="Arial" w:hAnsi="Arial"/>
                <w:sz w:val="16"/>
                <w:szCs w:val="16"/>
                <w:color w:val="auto"/>
              </w:rPr>
              <w:t>$1,555</w:t>
            </w:r>
          </w:p>
        </w:tc>
        <w:tc>
          <w:tcPr>
            <w:tcW w:w="380" w:type="dxa"/>
            <w:vAlign w:val="bottom"/>
            <w:tcBorders>
              <w:bottom w:val="single" w:sz="8" w:color="0063A6"/>
            </w:tcBorders>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1340" w:type="dxa"/>
            <w:vAlign w:val="bottom"/>
            <w:tcBorders>
              <w:bottom w:val="single" w:sz="8" w:color="0063A6"/>
              <w:right w:val="single" w:sz="8" w:color="auto"/>
            </w:tcBorders>
          </w:tcPr>
          <w:p>
            <w:pPr>
              <w:jc w:val="right"/>
              <w:ind w:right="460"/>
              <w:spacing w:after="0"/>
              <w:rPr>
                <w:sz w:val="20"/>
                <w:szCs w:val="20"/>
                <w:color w:val="auto"/>
              </w:rPr>
            </w:pPr>
            <w:r>
              <w:rPr>
                <w:rFonts w:ascii="Arial" w:cs="Arial" w:eastAsia="Arial" w:hAnsi="Arial"/>
                <w:sz w:val="16"/>
                <w:szCs w:val="16"/>
                <w:color w:val="auto"/>
              </w:rPr>
              <w:t>$2,848</w:t>
            </w:r>
          </w:p>
        </w:tc>
        <w:tc>
          <w:tcPr>
            <w:tcW w:w="0" w:type="dxa"/>
            <w:vAlign w:val="bottom"/>
          </w:tcPr>
          <w:p>
            <w:pPr>
              <w:spacing w:after="0"/>
              <w:rPr>
                <w:sz w:val="1"/>
                <w:szCs w:val="1"/>
                <w:color w:val="auto"/>
              </w:rPr>
            </w:pPr>
          </w:p>
        </w:tc>
      </w:tr>
      <w:tr>
        <w:trPr>
          <w:trHeight w:val="326"/>
        </w:trPr>
        <w:tc>
          <w:tcPr>
            <w:tcW w:w="20" w:type="dxa"/>
            <w:vAlign w:val="bottom"/>
            <w:tcBorders>
              <w:bottom w:val="single" w:sz="8" w:color="0063A6"/>
            </w:tcBorders>
            <w:shd w:val="clear" w:color="auto" w:fill="000000"/>
          </w:tcPr>
          <w:p>
            <w:pPr>
              <w:spacing w:after="0"/>
              <w:rPr>
                <w:sz w:val="24"/>
                <w:szCs w:val="24"/>
                <w:color w:val="auto"/>
              </w:rPr>
            </w:pPr>
          </w:p>
        </w:tc>
        <w:tc>
          <w:tcPr>
            <w:tcW w:w="1280" w:type="dxa"/>
            <w:vAlign w:val="bottom"/>
            <w:tcBorders>
              <w:bottom w:val="single" w:sz="8" w:color="0063A6"/>
            </w:tcBorders>
          </w:tcPr>
          <w:p>
            <w:pPr>
              <w:ind w:left="60"/>
              <w:spacing w:after="0" w:line="326" w:lineRule="exact"/>
              <w:rPr>
                <w:sz w:val="20"/>
                <w:szCs w:val="20"/>
                <w:color w:val="auto"/>
              </w:rPr>
            </w:pPr>
            <w:r>
              <w:rPr>
                <w:rFonts w:ascii="Arial" w:cs="Arial" w:eastAsia="Arial" w:hAnsi="Arial"/>
                <w:sz w:val="31"/>
                <w:szCs w:val="31"/>
                <w:i w:val="1"/>
                <w:iCs w:val="1"/>
                <w:color w:val="auto"/>
                <w:vertAlign w:val="subscript"/>
              </w:rPr>
              <w:t>50</w:t>
            </w:r>
            <w:r>
              <w:rPr>
                <w:rFonts w:ascii="Arial" w:cs="Arial" w:eastAsia="Arial" w:hAnsi="Arial"/>
                <w:sz w:val="13"/>
                <w:szCs w:val="13"/>
                <w:i w:val="1"/>
                <w:iCs w:val="1"/>
                <w:color w:val="auto"/>
              </w:rPr>
              <w:t>th</w:t>
            </w:r>
          </w:p>
        </w:tc>
        <w:tc>
          <w:tcPr>
            <w:tcW w:w="360" w:type="dxa"/>
            <w:vAlign w:val="bottom"/>
            <w:tcBorders>
              <w:bottom w:val="single" w:sz="8" w:color="0063A6"/>
            </w:tcBorders>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Borders>
              <w:bottom w:val="single" w:sz="8" w:color="0063A6"/>
            </w:tcBorders>
          </w:tcPr>
          <w:p>
            <w:pPr>
              <w:jc w:val="right"/>
              <w:ind w:right="220"/>
              <w:spacing w:after="0"/>
              <w:rPr>
                <w:sz w:val="20"/>
                <w:szCs w:val="20"/>
                <w:color w:val="auto"/>
              </w:rPr>
            </w:pPr>
            <w:r>
              <w:rPr>
                <w:rFonts w:ascii="Arial" w:cs="Arial" w:eastAsia="Arial" w:hAnsi="Arial"/>
                <w:sz w:val="16"/>
                <w:szCs w:val="16"/>
                <w:color w:val="auto"/>
              </w:rPr>
              <w:t>$1,980</w:t>
            </w:r>
          </w:p>
        </w:tc>
        <w:tc>
          <w:tcPr>
            <w:tcW w:w="380" w:type="dxa"/>
            <w:vAlign w:val="bottom"/>
            <w:tcBorders>
              <w:bottom w:val="single" w:sz="8" w:color="0063A6"/>
            </w:tcBorders>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1340" w:type="dxa"/>
            <w:vAlign w:val="bottom"/>
            <w:tcBorders>
              <w:bottom w:val="single" w:sz="8" w:color="0063A6"/>
              <w:right w:val="single" w:sz="8" w:color="auto"/>
            </w:tcBorders>
          </w:tcPr>
          <w:p>
            <w:pPr>
              <w:jc w:val="right"/>
              <w:ind w:right="460"/>
              <w:spacing w:after="0"/>
              <w:rPr>
                <w:sz w:val="20"/>
                <w:szCs w:val="20"/>
                <w:color w:val="auto"/>
              </w:rPr>
            </w:pPr>
            <w:r>
              <w:rPr>
                <w:rFonts w:ascii="Arial" w:cs="Arial" w:eastAsia="Arial" w:hAnsi="Arial"/>
                <w:sz w:val="16"/>
                <w:szCs w:val="16"/>
                <w:color w:val="auto"/>
              </w:rPr>
              <w:t>$4,371</w:t>
            </w:r>
          </w:p>
        </w:tc>
        <w:tc>
          <w:tcPr>
            <w:tcW w:w="0" w:type="dxa"/>
            <w:vAlign w:val="bottom"/>
          </w:tcPr>
          <w:p>
            <w:pPr>
              <w:spacing w:after="0"/>
              <w:rPr>
                <w:sz w:val="1"/>
                <w:szCs w:val="1"/>
                <w:color w:val="auto"/>
              </w:rPr>
            </w:pPr>
          </w:p>
        </w:tc>
      </w:tr>
      <w:tr>
        <w:trPr>
          <w:trHeight w:val="326"/>
        </w:trPr>
        <w:tc>
          <w:tcPr>
            <w:tcW w:w="20" w:type="dxa"/>
            <w:vAlign w:val="bottom"/>
            <w:tcBorders>
              <w:bottom w:val="single" w:sz="8" w:color="0063A6"/>
            </w:tcBorders>
            <w:shd w:val="clear" w:color="auto" w:fill="000000"/>
          </w:tcPr>
          <w:p>
            <w:pPr>
              <w:spacing w:after="0"/>
              <w:rPr>
                <w:sz w:val="24"/>
                <w:szCs w:val="24"/>
                <w:color w:val="auto"/>
              </w:rPr>
            </w:pPr>
          </w:p>
        </w:tc>
        <w:tc>
          <w:tcPr>
            <w:tcW w:w="1280" w:type="dxa"/>
            <w:vAlign w:val="bottom"/>
            <w:tcBorders>
              <w:bottom w:val="single" w:sz="8" w:color="0063A6"/>
            </w:tcBorders>
          </w:tcPr>
          <w:p>
            <w:pPr>
              <w:ind w:left="60"/>
              <w:spacing w:after="0" w:line="326" w:lineRule="exact"/>
              <w:rPr>
                <w:sz w:val="20"/>
                <w:szCs w:val="20"/>
                <w:color w:val="auto"/>
              </w:rPr>
            </w:pPr>
            <w:r>
              <w:rPr>
                <w:rFonts w:ascii="Arial" w:cs="Arial" w:eastAsia="Arial" w:hAnsi="Arial"/>
                <w:sz w:val="31"/>
                <w:szCs w:val="31"/>
                <w:i w:val="1"/>
                <w:iCs w:val="1"/>
                <w:color w:val="auto"/>
                <w:vertAlign w:val="subscript"/>
              </w:rPr>
              <w:t>75</w:t>
            </w:r>
            <w:r>
              <w:rPr>
                <w:rFonts w:ascii="Arial" w:cs="Arial" w:eastAsia="Arial" w:hAnsi="Arial"/>
                <w:sz w:val="13"/>
                <w:szCs w:val="13"/>
                <w:i w:val="1"/>
                <w:iCs w:val="1"/>
                <w:color w:val="auto"/>
              </w:rPr>
              <w:t>th</w:t>
            </w:r>
          </w:p>
        </w:tc>
        <w:tc>
          <w:tcPr>
            <w:tcW w:w="360" w:type="dxa"/>
            <w:vAlign w:val="bottom"/>
            <w:tcBorders>
              <w:bottom w:val="single" w:sz="8" w:color="0063A6"/>
            </w:tcBorders>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Borders>
              <w:bottom w:val="single" w:sz="8" w:color="0063A6"/>
            </w:tcBorders>
          </w:tcPr>
          <w:p>
            <w:pPr>
              <w:jc w:val="right"/>
              <w:ind w:right="220"/>
              <w:spacing w:after="0"/>
              <w:rPr>
                <w:sz w:val="20"/>
                <w:szCs w:val="20"/>
                <w:color w:val="auto"/>
              </w:rPr>
            </w:pPr>
            <w:r>
              <w:rPr>
                <w:rFonts w:ascii="Arial" w:cs="Arial" w:eastAsia="Arial" w:hAnsi="Arial"/>
                <w:sz w:val="16"/>
                <w:szCs w:val="16"/>
                <w:color w:val="auto"/>
              </w:rPr>
              <w:t>$3,162</w:t>
            </w:r>
          </w:p>
        </w:tc>
        <w:tc>
          <w:tcPr>
            <w:tcW w:w="380" w:type="dxa"/>
            <w:vAlign w:val="bottom"/>
            <w:tcBorders>
              <w:bottom w:val="single" w:sz="8" w:color="0063A6"/>
            </w:tcBorders>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1340" w:type="dxa"/>
            <w:vAlign w:val="bottom"/>
            <w:tcBorders>
              <w:bottom w:val="single" w:sz="8" w:color="0063A6"/>
              <w:right w:val="single" w:sz="8" w:color="auto"/>
            </w:tcBorders>
          </w:tcPr>
          <w:p>
            <w:pPr>
              <w:jc w:val="right"/>
              <w:ind w:right="460"/>
              <w:spacing w:after="0"/>
              <w:rPr>
                <w:sz w:val="20"/>
                <w:szCs w:val="20"/>
                <w:color w:val="auto"/>
              </w:rPr>
            </w:pPr>
            <w:r>
              <w:rPr>
                <w:rFonts w:ascii="Arial" w:cs="Arial" w:eastAsia="Arial" w:hAnsi="Arial"/>
                <w:sz w:val="16"/>
                <w:szCs w:val="16"/>
                <w:color w:val="auto"/>
              </w:rPr>
              <w:t>$9,615</w:t>
            </w:r>
          </w:p>
        </w:tc>
        <w:tc>
          <w:tcPr>
            <w:tcW w:w="0" w:type="dxa"/>
            <w:vAlign w:val="bottom"/>
          </w:tcPr>
          <w:p>
            <w:pPr>
              <w:spacing w:after="0"/>
              <w:rPr>
                <w:sz w:val="1"/>
                <w:szCs w:val="1"/>
                <w:color w:val="auto"/>
              </w:rPr>
            </w:pPr>
          </w:p>
        </w:tc>
      </w:tr>
      <w:tr>
        <w:trPr>
          <w:trHeight w:val="140"/>
        </w:trPr>
        <w:tc>
          <w:tcPr>
            <w:tcW w:w="20" w:type="dxa"/>
            <w:vAlign w:val="bottom"/>
            <w:tcBorders>
              <w:bottom w:val="single" w:sz="8" w:color="auto"/>
            </w:tcBorders>
            <w:shd w:val="clear" w:color="auto" w:fill="000000"/>
          </w:tcPr>
          <w:p>
            <w:pPr>
              <w:spacing w:after="0"/>
              <w:rPr>
                <w:sz w:val="12"/>
                <w:szCs w:val="12"/>
                <w:color w:val="auto"/>
              </w:rPr>
            </w:pPr>
          </w:p>
        </w:tc>
        <w:tc>
          <w:tcPr>
            <w:tcW w:w="1280" w:type="dxa"/>
            <w:vAlign w:val="bottom"/>
          </w:tcPr>
          <w:p>
            <w:pPr>
              <w:spacing w:after="0"/>
              <w:rPr>
                <w:sz w:val="12"/>
                <w:szCs w:val="12"/>
                <w:color w:val="auto"/>
              </w:rPr>
            </w:pP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2"/>
                <w:szCs w:val="12"/>
                <w:color w:val="auto"/>
              </w:rPr>
            </w:pP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13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0"/>
        </w:trPr>
        <w:tc>
          <w:tcPr>
            <w:tcW w:w="20" w:type="dxa"/>
            <w:vAlign w:val="bottom"/>
            <w:tcBorders>
              <w:top w:val="single" w:sz="8" w:color="0063A6"/>
            </w:tcBorders>
            <w:shd w:val="clear" w:color="auto" w:fill="000000"/>
          </w:tcPr>
          <w:p>
            <w:pPr>
              <w:spacing w:after="0"/>
              <w:rPr>
                <w:sz w:val="13"/>
                <w:szCs w:val="13"/>
                <w:color w:val="auto"/>
              </w:rPr>
            </w:pPr>
          </w:p>
        </w:tc>
        <w:tc>
          <w:tcPr>
            <w:tcW w:w="1280" w:type="dxa"/>
            <w:vAlign w:val="bottom"/>
            <w:tcBorders>
              <w:top w:val="single" w:sz="8" w:color="0063A6"/>
            </w:tcBorders>
          </w:tcPr>
          <w:p>
            <w:pPr>
              <w:ind w:left="60"/>
              <w:spacing w:after="0" w:line="146" w:lineRule="exact"/>
              <w:rPr>
                <w:sz w:val="20"/>
                <w:szCs w:val="20"/>
                <w:color w:val="auto"/>
              </w:rPr>
            </w:pPr>
            <w:r>
              <w:rPr>
                <w:rFonts w:ascii="Arial" w:cs="Arial" w:eastAsia="Arial" w:hAnsi="Arial"/>
                <w:sz w:val="16"/>
                <w:szCs w:val="16"/>
                <w:color w:val="auto"/>
              </w:rPr>
              <w:t>Itron</w:t>
            </w:r>
          </w:p>
        </w:tc>
        <w:tc>
          <w:tcPr>
            <w:tcW w:w="360" w:type="dxa"/>
            <w:vAlign w:val="bottom"/>
            <w:tcBorders>
              <w:top w:val="single" w:sz="8" w:color="0063A6"/>
            </w:tcBorders>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Borders>
              <w:top w:val="single" w:sz="8" w:color="0063A6"/>
            </w:tcBorders>
          </w:tcPr>
          <w:p>
            <w:pPr>
              <w:jc w:val="right"/>
              <w:ind w:right="220"/>
              <w:spacing w:after="0" w:line="146" w:lineRule="exact"/>
              <w:rPr>
                <w:sz w:val="20"/>
                <w:szCs w:val="20"/>
                <w:color w:val="auto"/>
              </w:rPr>
            </w:pPr>
            <w:r>
              <w:rPr>
                <w:rFonts w:ascii="Arial" w:cs="Arial" w:eastAsia="Arial" w:hAnsi="Arial"/>
                <w:sz w:val="16"/>
                <w:szCs w:val="16"/>
                <w:color w:val="auto"/>
              </w:rPr>
              <w:t>$1,796</w:t>
            </w:r>
          </w:p>
        </w:tc>
        <w:tc>
          <w:tcPr>
            <w:tcW w:w="380" w:type="dxa"/>
            <w:vAlign w:val="bottom"/>
            <w:tcBorders>
              <w:top w:val="single" w:sz="8" w:color="0063A6"/>
            </w:tcBorders>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1340" w:type="dxa"/>
            <w:vAlign w:val="bottom"/>
            <w:tcBorders>
              <w:top w:val="single" w:sz="8" w:color="0063A6"/>
              <w:right w:val="single" w:sz="8" w:color="auto"/>
            </w:tcBorders>
          </w:tcPr>
          <w:p>
            <w:pPr>
              <w:jc w:val="right"/>
              <w:ind w:right="460"/>
              <w:spacing w:after="0" w:line="146" w:lineRule="exact"/>
              <w:rPr>
                <w:sz w:val="20"/>
                <w:szCs w:val="20"/>
                <w:color w:val="auto"/>
              </w:rPr>
            </w:pPr>
            <w:r>
              <w:rPr>
                <w:rFonts w:ascii="Arial" w:cs="Arial" w:eastAsia="Arial" w:hAnsi="Arial"/>
                <w:sz w:val="16"/>
                <w:szCs w:val="16"/>
                <w:color w:val="auto"/>
              </w:rPr>
              <w:t>$2,288</w:t>
            </w:r>
          </w:p>
        </w:tc>
        <w:tc>
          <w:tcPr>
            <w:tcW w:w="0" w:type="dxa"/>
            <w:vAlign w:val="bottom"/>
          </w:tcPr>
          <w:p>
            <w:pPr>
              <w:spacing w:after="0"/>
              <w:rPr>
                <w:sz w:val="1"/>
                <w:szCs w:val="1"/>
                <w:color w:val="auto"/>
              </w:rPr>
            </w:pPr>
          </w:p>
        </w:tc>
      </w:tr>
      <w:tr>
        <w:trPr>
          <w:trHeight w:val="136"/>
        </w:trPr>
        <w:tc>
          <w:tcPr>
            <w:tcW w:w="20" w:type="dxa"/>
            <w:vAlign w:val="bottom"/>
            <w:tcBorders>
              <w:bottom w:val="single" w:sz="8" w:color="0063A6"/>
            </w:tcBorders>
            <w:shd w:val="clear" w:color="auto" w:fill="000000"/>
          </w:tcPr>
          <w:p>
            <w:pPr>
              <w:spacing w:after="0"/>
              <w:rPr>
                <w:sz w:val="11"/>
                <w:szCs w:val="11"/>
                <w:color w:val="auto"/>
              </w:rPr>
            </w:pPr>
          </w:p>
        </w:tc>
        <w:tc>
          <w:tcPr>
            <w:tcW w:w="1280" w:type="dxa"/>
            <w:vAlign w:val="bottom"/>
            <w:tcBorders>
              <w:bottom w:val="single" w:sz="8" w:color="0063A6"/>
            </w:tcBorders>
          </w:tcPr>
          <w:p>
            <w:pPr>
              <w:spacing w:after="0"/>
              <w:rPr>
                <w:sz w:val="11"/>
                <w:szCs w:val="11"/>
                <w:color w:val="auto"/>
              </w:rPr>
            </w:pPr>
          </w:p>
        </w:tc>
        <w:tc>
          <w:tcPr>
            <w:tcW w:w="100" w:type="dxa"/>
            <w:vAlign w:val="bottom"/>
            <w:tcBorders>
              <w:bottom w:val="single" w:sz="8" w:color="0063A6"/>
            </w:tcBorders>
          </w:tcPr>
          <w:p>
            <w:pPr>
              <w:spacing w:after="0"/>
              <w:rPr>
                <w:sz w:val="11"/>
                <w:szCs w:val="11"/>
                <w:color w:val="auto"/>
              </w:rPr>
            </w:pPr>
          </w:p>
        </w:tc>
        <w:tc>
          <w:tcPr>
            <w:tcW w:w="260" w:type="dxa"/>
            <w:vAlign w:val="bottom"/>
            <w:tcBorders>
              <w:bottom w:val="single" w:sz="8" w:color="0063A6"/>
            </w:tcBorders>
          </w:tcPr>
          <w:p>
            <w:pPr>
              <w:spacing w:after="0"/>
              <w:rPr>
                <w:sz w:val="11"/>
                <w:szCs w:val="11"/>
                <w:color w:val="auto"/>
              </w:rPr>
            </w:pPr>
          </w:p>
        </w:tc>
        <w:tc>
          <w:tcPr>
            <w:tcW w:w="1040" w:type="dxa"/>
            <w:vAlign w:val="bottom"/>
            <w:tcBorders>
              <w:bottom w:val="single" w:sz="8" w:color="0063A6"/>
            </w:tcBorders>
          </w:tcPr>
          <w:p>
            <w:pPr>
              <w:spacing w:after="0"/>
              <w:rPr>
                <w:sz w:val="11"/>
                <w:szCs w:val="11"/>
                <w:color w:val="auto"/>
              </w:rPr>
            </w:pPr>
          </w:p>
        </w:tc>
        <w:tc>
          <w:tcPr>
            <w:tcW w:w="380" w:type="dxa"/>
            <w:vAlign w:val="bottom"/>
            <w:tcBorders>
              <w:bottom w:val="single" w:sz="8" w:color="0063A6"/>
            </w:tcBorders>
          </w:tcPr>
          <w:p>
            <w:pPr>
              <w:spacing w:after="0"/>
              <w:rPr>
                <w:sz w:val="11"/>
                <w:szCs w:val="11"/>
                <w:color w:val="auto"/>
              </w:rPr>
            </w:pPr>
          </w:p>
        </w:tc>
        <w:tc>
          <w:tcPr>
            <w:tcW w:w="1340" w:type="dxa"/>
            <w:vAlign w:val="bottom"/>
            <w:tcBorders>
              <w:bottom w:val="single" w:sz="8" w:color="0063A6"/>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50"/>
        </w:trPr>
        <w:tc>
          <w:tcPr>
            <w:tcW w:w="20" w:type="dxa"/>
            <w:vAlign w:val="bottom"/>
            <w:shd w:val="clear" w:color="auto" w:fill="000000"/>
          </w:tcPr>
          <w:p>
            <w:pPr>
              <w:spacing w:after="0"/>
              <w:rPr>
                <w:sz w:val="13"/>
                <w:szCs w:val="13"/>
                <w:color w:val="auto"/>
              </w:rPr>
            </w:pPr>
          </w:p>
        </w:tc>
        <w:tc>
          <w:tcPr>
            <w:tcW w:w="1280" w:type="dxa"/>
            <w:vAlign w:val="bottom"/>
          </w:tcPr>
          <w:p>
            <w:pPr>
              <w:ind w:left="60"/>
              <w:spacing w:after="0" w:line="146" w:lineRule="exact"/>
              <w:rPr>
                <w:sz w:val="20"/>
                <w:szCs w:val="20"/>
                <w:color w:val="auto"/>
              </w:rPr>
            </w:pPr>
            <w:r>
              <w:rPr>
                <w:rFonts w:ascii="Arial" w:cs="Arial" w:eastAsia="Arial" w:hAnsi="Arial"/>
                <w:sz w:val="16"/>
                <w:szCs w:val="16"/>
                <w:color w:val="auto"/>
              </w:rPr>
              <w:t>Percentile Rank</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jc w:val="right"/>
              <w:ind w:right="80"/>
              <w:spacing w:after="0" w:line="146" w:lineRule="exact"/>
              <w:rPr>
                <w:sz w:val="20"/>
                <w:szCs w:val="20"/>
                <w:color w:val="auto"/>
              </w:rPr>
            </w:pPr>
            <w:r>
              <w:rPr>
                <w:rFonts w:ascii="Arial" w:cs="Arial" w:eastAsia="Arial" w:hAnsi="Arial"/>
                <w:sz w:val="16"/>
                <w:szCs w:val="16"/>
                <w:color w:val="auto"/>
              </w:rPr>
              <w:t>33%</w:t>
            </w:r>
          </w:p>
        </w:tc>
        <w:tc>
          <w:tcPr>
            <w:tcW w:w="380" w:type="dxa"/>
            <w:vAlign w:val="bottom"/>
          </w:tcPr>
          <w:p>
            <w:pPr>
              <w:ind w:left="180"/>
              <w:spacing w:after="0"/>
              <w:rPr>
                <w:sz w:val="20"/>
                <w:szCs w:val="20"/>
                <w:color w:val="auto"/>
              </w:rPr>
            </w:pPr>
            <w:r>
              <w:rPr>
                <w:rFonts w:ascii="Times New Roman" w:cs="Times New Roman" w:eastAsia="Times New Roman" w:hAnsi="Times New Roman"/>
                <w:sz w:val="4"/>
                <w:szCs w:val="4"/>
                <w:color w:val="auto"/>
              </w:rPr>
              <w:t>​  ​</w:t>
            </w:r>
          </w:p>
        </w:tc>
        <w:tc>
          <w:tcPr>
            <w:tcW w:w="1340" w:type="dxa"/>
            <w:vAlign w:val="bottom"/>
            <w:tcBorders>
              <w:right w:val="single" w:sz="8" w:color="auto"/>
            </w:tcBorders>
          </w:tcPr>
          <w:p>
            <w:pPr>
              <w:jc w:val="right"/>
              <w:ind w:right="320"/>
              <w:spacing w:after="0" w:line="146" w:lineRule="exact"/>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50"/>
        </w:trPr>
        <w:tc>
          <w:tcPr>
            <w:tcW w:w="20" w:type="dxa"/>
            <w:vAlign w:val="bottom"/>
            <w:tcBorders>
              <w:bottom w:val="single" w:sz="8" w:color="0063A6"/>
            </w:tcBorders>
            <w:shd w:val="clear" w:color="auto" w:fill="000000"/>
          </w:tcPr>
          <w:p>
            <w:pPr>
              <w:spacing w:after="0"/>
              <w:rPr>
                <w:sz w:val="13"/>
                <w:szCs w:val="13"/>
                <w:color w:val="auto"/>
              </w:rPr>
            </w:pPr>
          </w:p>
        </w:tc>
        <w:tc>
          <w:tcPr>
            <w:tcW w:w="1280" w:type="dxa"/>
            <w:vAlign w:val="bottom"/>
            <w:tcBorders>
              <w:bottom w:val="single" w:sz="8" w:color="0063A6"/>
            </w:tcBorders>
          </w:tcPr>
          <w:p>
            <w:pPr>
              <w:spacing w:after="0"/>
              <w:rPr>
                <w:sz w:val="13"/>
                <w:szCs w:val="13"/>
                <w:color w:val="auto"/>
              </w:rPr>
            </w:pPr>
          </w:p>
        </w:tc>
        <w:tc>
          <w:tcPr>
            <w:tcW w:w="100" w:type="dxa"/>
            <w:vAlign w:val="bottom"/>
            <w:tcBorders>
              <w:bottom w:val="single" w:sz="8" w:color="0063A6"/>
            </w:tcBorders>
          </w:tcPr>
          <w:p>
            <w:pPr>
              <w:spacing w:after="0"/>
              <w:rPr>
                <w:sz w:val="13"/>
                <w:szCs w:val="13"/>
                <w:color w:val="auto"/>
              </w:rPr>
            </w:pPr>
          </w:p>
        </w:tc>
        <w:tc>
          <w:tcPr>
            <w:tcW w:w="260" w:type="dxa"/>
            <w:vAlign w:val="bottom"/>
            <w:tcBorders>
              <w:bottom w:val="single" w:sz="8" w:color="0063A6"/>
            </w:tcBorders>
          </w:tcPr>
          <w:p>
            <w:pPr>
              <w:spacing w:after="0"/>
              <w:rPr>
                <w:sz w:val="13"/>
                <w:szCs w:val="13"/>
                <w:color w:val="auto"/>
              </w:rPr>
            </w:pPr>
          </w:p>
        </w:tc>
        <w:tc>
          <w:tcPr>
            <w:tcW w:w="1040" w:type="dxa"/>
            <w:vAlign w:val="bottom"/>
            <w:tcBorders>
              <w:bottom w:val="single" w:sz="8" w:color="0063A6"/>
            </w:tcBorders>
          </w:tcPr>
          <w:p>
            <w:pPr>
              <w:spacing w:after="0"/>
              <w:rPr>
                <w:sz w:val="13"/>
                <w:szCs w:val="13"/>
                <w:color w:val="auto"/>
              </w:rPr>
            </w:pPr>
          </w:p>
        </w:tc>
        <w:tc>
          <w:tcPr>
            <w:tcW w:w="380" w:type="dxa"/>
            <w:vAlign w:val="bottom"/>
            <w:tcBorders>
              <w:bottom w:val="single" w:sz="8" w:color="0063A6"/>
            </w:tcBorders>
          </w:tcPr>
          <w:p>
            <w:pPr>
              <w:spacing w:after="0"/>
              <w:rPr>
                <w:sz w:val="13"/>
                <w:szCs w:val="13"/>
                <w:color w:val="auto"/>
              </w:rPr>
            </w:pPr>
          </w:p>
        </w:tc>
        <w:tc>
          <w:tcPr>
            <w:tcW w:w="1340" w:type="dxa"/>
            <w:vAlign w:val="bottom"/>
            <w:tcBorders>
              <w:bottom w:val="single" w:sz="8" w:color="0063A6"/>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26" w:lineRule="exact"/>
        <w:rPr>
          <w:sz w:val="20"/>
          <w:szCs w:val="20"/>
          <w:color w:val="auto"/>
        </w:rPr>
      </w:pPr>
    </w:p>
    <w:p>
      <w:pPr>
        <w:sectPr>
          <w:pgSz w:w="11900" w:h="16838" w:orient="portrait"/>
          <w:cols w:equalWidth="0" w:num="2">
            <w:col w:w="4420" w:space="220"/>
            <w:col w:w="4420"/>
          </w:cols>
          <w:pgMar w:left="1420" w:top="116" w:right="1419" w:bottom="1440" w:gutter="0" w:footer="0" w:header="0"/>
          <w:type w:val="continuous"/>
        </w:sectPr>
      </w:pPr>
    </w:p>
    <w:p>
      <w:pPr>
        <w:spacing w:after="0" w:line="92"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For each of the Peer Companies, data regarding base salaries, annual incentives, and long-term incentives was obtained from their annual proxy statements. This data was supplemented with survey data prepared by Radford Survey &amp; Consulting (Radford Survey), which provides compensation market information on more than 700 technology companies, aggregated, and presented anonymously. The Radford Survey data was narrowed to those technology companies with revenues between $1 billion and $3 billion, similar to Itron.</w:t>
      </w:r>
    </w:p>
    <w:p>
      <w:pPr>
        <w:spacing w:after="0" w:line="155"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With the support of F.W. Cook, the Committee evaluates this data for informational purposes when establishing a range of competitive compensation for our NEOs. For each NEO, the Committee determines the salary range, annual incentive target, and long-term incentive taking into consideration market data for the position being evaluated. However, market data is not the sole determinant of the Company’s practices or executive compensation levels. The Committee also considers the experience, performance, responsibilities, and contributions to the Company by each NEO when making its decisions. For the CEO, the Committee makes a recommendation to the full Board, and the independent members of the Board review and approve the CEO’s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The 2023 Executive Compensation Program in Detail</w:t>
      </w:r>
    </w:p>
    <w:p>
      <w:pPr>
        <w:spacing w:after="0" w:line="6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Base Salary</w:t>
      </w:r>
    </w:p>
    <w:p>
      <w:pPr>
        <w:spacing w:after="0" w:line="9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Base salary represents annual fixed compensation and is a standard element of compensation necessary to attract and retain executive leadership talent. In making base salary decisions, the Committee considers the CEO’s recommendations for NEO compensation (other than the CEO), as well as each NEO’s position and level of responsibility within the Company. The Committee considers factors such as relevant market data as well as individual performance and contributions. After its annual review, the Committee increased base salaries for all the NEOs to better align pay with the market. Mr. Marcolini’s increase was to continue a multi-year strategy to improve his competitive pay positioning relative to the market. Annual base salary rates for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3467735</wp:posOffset>
            </wp:positionH>
            <wp:positionV relativeFrom="paragraph">
              <wp:posOffset>8255</wp:posOffset>
            </wp:positionV>
            <wp:extent cx="2279650" cy="20256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279650" cy="20256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51"/>
        </w:trPr>
        <w:tc>
          <w:tcPr>
            <w:tcW w:w="440" w:type="dxa"/>
            <w:vAlign w:val="bottom"/>
          </w:tcPr>
          <w:p>
            <w:pPr>
              <w:ind w:left="20"/>
              <w:spacing w:after="0"/>
              <w:rPr>
                <w:sz w:val="20"/>
                <w:szCs w:val="20"/>
                <w:color w:val="auto"/>
              </w:rPr>
            </w:pPr>
            <w:r>
              <w:rPr>
                <w:rFonts w:ascii="Arial" w:cs="Arial" w:eastAsia="Arial" w:hAnsi="Arial"/>
                <w:sz w:val="14"/>
                <w:szCs w:val="14"/>
                <w:b w:val="1"/>
                <w:bCs w:val="1"/>
                <w:color w:val="auto"/>
              </w:rPr>
              <w:t>NEO</w:t>
            </w:r>
          </w:p>
        </w:tc>
        <w:tc>
          <w:tcPr>
            <w:tcW w:w="80" w:type="dxa"/>
            <w:vAlign w:val="bottom"/>
          </w:tcPr>
          <w:p>
            <w:pPr>
              <w:spacing w:after="0"/>
              <w:rPr>
                <w:sz w:val="21"/>
                <w:szCs w:val="21"/>
                <w:color w:val="auto"/>
              </w:rPr>
            </w:pPr>
          </w:p>
        </w:tc>
        <w:tc>
          <w:tcPr>
            <w:tcW w:w="2800" w:type="dxa"/>
            <w:vAlign w:val="bottom"/>
          </w:tcPr>
          <w:p>
            <w:pPr>
              <w:spacing w:after="0"/>
              <w:rPr>
                <w:sz w:val="21"/>
                <w:szCs w:val="21"/>
                <w:color w:val="auto"/>
              </w:rPr>
            </w:pPr>
          </w:p>
        </w:tc>
        <w:tc>
          <w:tcPr>
            <w:tcW w:w="2000" w:type="dxa"/>
            <w:vAlign w:val="bottom"/>
          </w:tcPr>
          <w:p>
            <w:pPr>
              <w:ind w:left="186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21"/>
                <w:szCs w:val="21"/>
                <w:color w:val="auto"/>
              </w:rPr>
            </w:pPr>
          </w:p>
        </w:tc>
        <w:tc>
          <w:tcPr>
            <w:tcW w:w="820" w:type="dxa"/>
            <w:vAlign w:val="bottom"/>
          </w:tcPr>
          <w:p>
            <w:pPr>
              <w:jc w:val="right"/>
              <w:ind w:right="49"/>
              <w:spacing w:after="0"/>
              <w:rPr>
                <w:sz w:val="20"/>
                <w:szCs w:val="20"/>
                <w:color w:val="auto"/>
              </w:rPr>
            </w:pPr>
            <w:r>
              <w:rPr>
                <w:rFonts w:ascii="Arial" w:cs="Arial" w:eastAsia="Arial" w:hAnsi="Arial"/>
                <w:sz w:val="14"/>
                <w:szCs w:val="14"/>
                <w:b w:val="1"/>
                <w:bCs w:val="1"/>
                <w:color w:val="FFFFFF"/>
              </w:rPr>
              <w:t>2022</w:t>
            </w:r>
            <w:r>
              <w:rPr>
                <w:rFonts w:ascii="Times New Roman" w:cs="Times New Roman" w:eastAsia="Times New Roman" w:hAnsi="Times New Roman"/>
                <w:sz w:val="3"/>
                <w:szCs w:val="3"/>
                <w:color w:val="000000"/>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right"/>
              <w:ind w:right="62"/>
              <w:spacing w:after="0"/>
              <w:rPr>
                <w:sz w:val="20"/>
                <w:szCs w:val="20"/>
                <w:color w:val="auto"/>
              </w:rPr>
            </w:pPr>
            <w:r>
              <w:rPr>
                <w:rFonts w:ascii="Arial" w:cs="Arial" w:eastAsia="Arial" w:hAnsi="Arial"/>
                <w:sz w:val="14"/>
                <w:szCs w:val="14"/>
                <w:b w:val="1"/>
                <w:bCs w:val="1"/>
                <w:color w:val="FFFFFF"/>
              </w:rPr>
              <w:t>2023</w:t>
            </w:r>
            <w:r>
              <w:rPr>
                <w:rFonts w:ascii="Times New Roman" w:cs="Times New Roman" w:eastAsia="Times New Roman" w:hAnsi="Times New Roman"/>
                <w:sz w:val="3"/>
                <w:szCs w:val="3"/>
                <w:color w:val="000000"/>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FFFFFF"/>
              </w:rPr>
              <w:t>% Increase</w:t>
            </w:r>
          </w:p>
        </w:tc>
      </w:tr>
      <w:tr>
        <w:trPr>
          <w:trHeight w:val="54"/>
        </w:trPr>
        <w:tc>
          <w:tcPr>
            <w:tcW w:w="3320" w:type="dxa"/>
            <w:vAlign w:val="bottom"/>
            <w:tcBorders>
              <w:bottom w:val="single" w:sz="8" w:color="0063A6"/>
            </w:tcBorders>
            <w:gridSpan w:val="3"/>
          </w:tcPr>
          <w:p>
            <w:pPr>
              <w:spacing w:after="0"/>
              <w:rPr>
                <w:sz w:val="4"/>
                <w:szCs w:val="4"/>
                <w:color w:val="auto"/>
              </w:rPr>
            </w:pPr>
          </w:p>
        </w:tc>
        <w:tc>
          <w:tcPr>
            <w:tcW w:w="2000" w:type="dxa"/>
            <w:vAlign w:val="bottom"/>
            <w:tcBorders>
              <w:bottom w:val="single" w:sz="8" w:color="0063A6"/>
            </w:tcBorders>
          </w:tcPr>
          <w:p>
            <w:pPr>
              <w:spacing w:after="0"/>
              <w:rPr>
                <w:sz w:val="4"/>
                <w:szCs w:val="4"/>
                <w:color w:val="auto"/>
              </w:rPr>
            </w:pPr>
          </w:p>
        </w:tc>
        <w:tc>
          <w:tcPr>
            <w:tcW w:w="140" w:type="dxa"/>
            <w:vAlign w:val="bottom"/>
            <w:tcBorders>
              <w:bottom w:val="single" w:sz="8" w:color="0063A6"/>
            </w:tcBorders>
          </w:tcPr>
          <w:p>
            <w:pPr>
              <w:spacing w:after="0"/>
              <w:rPr>
                <w:sz w:val="4"/>
                <w:szCs w:val="4"/>
                <w:color w:val="auto"/>
              </w:rPr>
            </w:pPr>
          </w:p>
        </w:tc>
        <w:tc>
          <w:tcPr>
            <w:tcW w:w="140" w:type="dxa"/>
            <w:vAlign w:val="bottom"/>
          </w:tcPr>
          <w:p>
            <w:pPr>
              <w:spacing w:after="0"/>
              <w:rPr>
                <w:sz w:val="4"/>
                <w:szCs w:val="4"/>
                <w:color w:val="auto"/>
              </w:rPr>
            </w:pPr>
          </w:p>
        </w:tc>
        <w:tc>
          <w:tcPr>
            <w:tcW w:w="140" w:type="dxa"/>
            <w:vAlign w:val="bottom"/>
          </w:tcPr>
          <w:p>
            <w:pPr>
              <w:spacing w:after="0"/>
              <w:rPr>
                <w:sz w:val="4"/>
                <w:szCs w:val="4"/>
                <w:color w:val="auto"/>
              </w:rPr>
            </w:pPr>
          </w:p>
        </w:tc>
        <w:tc>
          <w:tcPr>
            <w:tcW w:w="820" w:type="dxa"/>
            <w:vAlign w:val="bottom"/>
            <w:tcBorders>
              <w:bottom w:val="single" w:sz="8" w:color="0063A6"/>
            </w:tcBorders>
          </w:tcPr>
          <w:p>
            <w:pPr>
              <w:spacing w:after="0"/>
              <w:rPr>
                <w:sz w:val="4"/>
                <w:szCs w:val="4"/>
                <w:color w:val="auto"/>
              </w:rPr>
            </w:pPr>
          </w:p>
        </w:tc>
        <w:tc>
          <w:tcPr>
            <w:tcW w:w="280" w:type="dxa"/>
            <w:vAlign w:val="bottom"/>
            <w:tcBorders>
              <w:bottom w:val="single" w:sz="8" w:color="0063A6"/>
            </w:tcBorders>
          </w:tcPr>
          <w:p>
            <w:pPr>
              <w:spacing w:after="0"/>
              <w:rPr>
                <w:sz w:val="4"/>
                <w:szCs w:val="4"/>
                <w:color w:val="auto"/>
              </w:rPr>
            </w:pPr>
          </w:p>
        </w:tc>
        <w:tc>
          <w:tcPr>
            <w:tcW w:w="980" w:type="dxa"/>
            <w:vAlign w:val="bottom"/>
            <w:tcBorders>
              <w:bottom w:val="single" w:sz="8" w:color="0063A6"/>
            </w:tcBorders>
          </w:tcPr>
          <w:p>
            <w:pPr>
              <w:spacing w:after="0"/>
              <w:rPr>
                <w:sz w:val="4"/>
                <w:szCs w:val="4"/>
                <w:color w:val="auto"/>
              </w:rPr>
            </w:pPr>
          </w:p>
        </w:tc>
        <w:tc>
          <w:tcPr>
            <w:tcW w:w="320" w:type="dxa"/>
            <w:vAlign w:val="bottom"/>
            <w:tcBorders>
              <w:bottom w:val="single" w:sz="8" w:color="0063A6"/>
            </w:tcBorders>
          </w:tcPr>
          <w:p>
            <w:pPr>
              <w:spacing w:after="0"/>
              <w:rPr>
                <w:sz w:val="4"/>
                <w:szCs w:val="4"/>
                <w:color w:val="auto"/>
              </w:rPr>
            </w:pPr>
          </w:p>
        </w:tc>
        <w:tc>
          <w:tcPr>
            <w:tcW w:w="920" w:type="dxa"/>
            <w:vAlign w:val="bottom"/>
            <w:tcBorders>
              <w:bottom w:val="single" w:sz="8" w:color="0063A6"/>
            </w:tcBorders>
          </w:tcPr>
          <w:p>
            <w:pPr>
              <w:spacing w:after="0"/>
              <w:rPr>
                <w:sz w:val="4"/>
                <w:szCs w:val="4"/>
                <w:color w:val="auto"/>
              </w:rPr>
            </w:pPr>
          </w:p>
        </w:tc>
      </w:tr>
      <w:tr>
        <w:trPr>
          <w:trHeight w:val="277"/>
        </w:trPr>
        <w:tc>
          <w:tcPr>
            <w:tcW w:w="3320" w:type="dxa"/>
            <w:vAlign w:val="bottom"/>
            <w:gridSpan w:val="3"/>
          </w:tcPr>
          <w:p>
            <w:pPr>
              <w:ind w:left="20"/>
              <w:spacing w:after="0"/>
              <w:rPr>
                <w:sz w:val="20"/>
                <w:szCs w:val="20"/>
                <w:color w:val="auto"/>
              </w:rPr>
            </w:pPr>
            <w:r>
              <w:rPr>
                <w:rFonts w:ascii="Arial" w:cs="Arial" w:eastAsia="Arial" w:hAnsi="Arial"/>
                <w:sz w:val="16"/>
                <w:szCs w:val="16"/>
                <w:b w:val="1"/>
                <w:bCs w:val="1"/>
                <w:color w:val="0063A6"/>
              </w:rPr>
              <w:t>Thomas L. Deitrich</w:t>
            </w:r>
          </w:p>
        </w:tc>
        <w:tc>
          <w:tcPr>
            <w:tcW w:w="2000" w:type="dxa"/>
            <w:vAlign w:val="bottom"/>
          </w:tcPr>
          <w:p>
            <w:pPr>
              <w:ind w:left="186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gridSpan w:val="2"/>
          </w:tcPr>
          <w:p>
            <w:pPr>
              <w:jc w:val="right"/>
              <w:ind w:right="49"/>
              <w:spacing w:after="0"/>
              <w:rPr>
                <w:sz w:val="20"/>
                <w:szCs w:val="20"/>
                <w:color w:val="auto"/>
              </w:rPr>
            </w:pPr>
            <w:r>
              <w:rPr>
                <w:rFonts w:ascii="Arial" w:cs="Arial" w:eastAsia="Arial" w:hAnsi="Arial"/>
                <w:sz w:val="16"/>
                <w:szCs w:val="16"/>
                <w:color w:val="auto"/>
              </w:rPr>
              <w:t xml:space="preserve">$830,000 </w:t>
            </w:r>
            <w:r>
              <w:rPr>
                <w:rFonts w:ascii="Times New Roman" w:cs="Times New Roman" w:eastAsia="Times New Roman" w:hAnsi="Times New Roman"/>
                <w:sz w:val="3"/>
                <w:szCs w:val="3"/>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 xml:space="preserve">$875,000 </w:t>
            </w:r>
            <w:r>
              <w:rPr>
                <w:rFonts w:ascii="Times New Roman" w:cs="Times New Roman" w:eastAsia="Times New Roman" w:hAnsi="Times New Roman"/>
                <w:sz w:val="3"/>
                <w:szCs w:val="3"/>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5.4%</w:t>
            </w:r>
          </w:p>
        </w:tc>
      </w:tr>
      <w:tr>
        <w:trPr>
          <w:trHeight w:val="62"/>
        </w:trPr>
        <w:tc>
          <w:tcPr>
            <w:tcW w:w="3320" w:type="dxa"/>
            <w:vAlign w:val="bottom"/>
            <w:tcBorders>
              <w:bottom w:val="single" w:sz="8" w:color="5D6673"/>
            </w:tcBorders>
            <w:gridSpan w:val="3"/>
          </w:tcPr>
          <w:p>
            <w:pPr>
              <w:spacing w:after="0"/>
              <w:rPr>
                <w:sz w:val="5"/>
                <w:szCs w:val="5"/>
                <w:color w:val="auto"/>
              </w:rPr>
            </w:pPr>
          </w:p>
        </w:tc>
        <w:tc>
          <w:tcPr>
            <w:tcW w:w="2000" w:type="dxa"/>
            <w:vAlign w:val="bottom"/>
            <w:tcBorders>
              <w:bottom w:val="single" w:sz="8" w:color="5D6673"/>
            </w:tcBorders>
          </w:tcPr>
          <w:p>
            <w:pPr>
              <w:spacing w:after="0"/>
              <w:rPr>
                <w:sz w:val="5"/>
                <w:szCs w:val="5"/>
                <w:color w:val="auto"/>
              </w:rPr>
            </w:pPr>
          </w:p>
        </w:tc>
        <w:tc>
          <w:tcPr>
            <w:tcW w:w="280" w:type="dxa"/>
            <w:vAlign w:val="bottom"/>
            <w:tcBorders>
              <w:bottom w:val="single" w:sz="8" w:color="5D6673"/>
            </w:tcBorders>
            <w:gridSpan w:val="2"/>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20" w:type="dxa"/>
            <w:vAlign w:val="bottom"/>
            <w:tcBorders>
              <w:bottom w:val="single" w:sz="8" w:color="5D6673"/>
            </w:tcBorders>
          </w:tcPr>
          <w:p>
            <w:pPr>
              <w:spacing w:after="0"/>
              <w:rPr>
                <w:sz w:val="5"/>
                <w:szCs w:val="5"/>
                <w:color w:val="auto"/>
              </w:rPr>
            </w:pPr>
          </w:p>
        </w:tc>
        <w:tc>
          <w:tcPr>
            <w:tcW w:w="280" w:type="dxa"/>
            <w:vAlign w:val="bottom"/>
            <w:tcBorders>
              <w:bottom w:val="single" w:sz="8" w:color="5D6673"/>
            </w:tcBorders>
          </w:tcPr>
          <w:p>
            <w:pPr>
              <w:spacing w:after="0"/>
              <w:rPr>
                <w:sz w:val="5"/>
                <w:szCs w:val="5"/>
                <w:color w:val="auto"/>
              </w:rPr>
            </w:pPr>
          </w:p>
        </w:tc>
        <w:tc>
          <w:tcPr>
            <w:tcW w:w="98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920" w:type="dxa"/>
            <w:vAlign w:val="bottom"/>
            <w:tcBorders>
              <w:bottom w:val="single" w:sz="8" w:color="5D6673"/>
            </w:tcBorders>
          </w:tcPr>
          <w:p>
            <w:pPr>
              <w:spacing w:after="0"/>
              <w:rPr>
                <w:sz w:val="5"/>
                <w:szCs w:val="5"/>
                <w:color w:val="auto"/>
              </w:rPr>
            </w:pPr>
          </w:p>
        </w:tc>
      </w:tr>
      <w:tr>
        <w:trPr>
          <w:trHeight w:val="277"/>
        </w:trPr>
        <w:tc>
          <w:tcPr>
            <w:tcW w:w="3320" w:type="dxa"/>
            <w:vAlign w:val="bottom"/>
            <w:gridSpan w:val="3"/>
          </w:tcPr>
          <w:p>
            <w:pPr>
              <w:ind w:left="20"/>
              <w:spacing w:after="0"/>
              <w:rPr>
                <w:sz w:val="20"/>
                <w:szCs w:val="20"/>
                <w:color w:val="auto"/>
              </w:rPr>
            </w:pPr>
            <w:r>
              <w:rPr>
                <w:rFonts w:ascii="Arial" w:cs="Arial" w:eastAsia="Arial" w:hAnsi="Arial"/>
                <w:sz w:val="16"/>
                <w:szCs w:val="16"/>
                <w:b w:val="1"/>
                <w:bCs w:val="1"/>
                <w:color w:val="0063A6"/>
              </w:rPr>
              <w:t>Joan S. Hooper</w:t>
            </w:r>
          </w:p>
        </w:tc>
        <w:tc>
          <w:tcPr>
            <w:tcW w:w="2000" w:type="dxa"/>
            <w:vAlign w:val="bottom"/>
          </w:tcPr>
          <w:p>
            <w:pPr>
              <w:ind w:left="186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gridSpan w:val="2"/>
          </w:tcPr>
          <w:p>
            <w:pPr>
              <w:jc w:val="right"/>
              <w:ind w:right="49"/>
              <w:spacing w:after="0"/>
              <w:rPr>
                <w:sz w:val="20"/>
                <w:szCs w:val="20"/>
                <w:color w:val="auto"/>
              </w:rPr>
            </w:pPr>
            <w:r>
              <w:rPr>
                <w:rFonts w:ascii="Arial" w:cs="Arial" w:eastAsia="Arial" w:hAnsi="Arial"/>
                <w:sz w:val="16"/>
                <w:szCs w:val="16"/>
                <w:color w:val="auto"/>
              </w:rPr>
              <w:t xml:space="preserve">$530,000 </w:t>
            </w:r>
            <w:r>
              <w:rPr>
                <w:rFonts w:ascii="Times New Roman" w:cs="Times New Roman" w:eastAsia="Times New Roman" w:hAnsi="Times New Roman"/>
                <w:sz w:val="3"/>
                <w:szCs w:val="3"/>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 xml:space="preserve">$540,000 </w:t>
            </w:r>
            <w:r>
              <w:rPr>
                <w:rFonts w:ascii="Times New Roman" w:cs="Times New Roman" w:eastAsia="Times New Roman" w:hAnsi="Times New Roman"/>
                <w:sz w:val="3"/>
                <w:szCs w:val="3"/>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1.9%</w:t>
            </w:r>
          </w:p>
        </w:tc>
      </w:tr>
      <w:tr>
        <w:trPr>
          <w:trHeight w:val="62"/>
        </w:trPr>
        <w:tc>
          <w:tcPr>
            <w:tcW w:w="3320" w:type="dxa"/>
            <w:vAlign w:val="bottom"/>
            <w:tcBorders>
              <w:bottom w:val="single" w:sz="8" w:color="5D6673"/>
            </w:tcBorders>
            <w:gridSpan w:val="3"/>
          </w:tcPr>
          <w:p>
            <w:pPr>
              <w:spacing w:after="0"/>
              <w:rPr>
                <w:sz w:val="5"/>
                <w:szCs w:val="5"/>
                <w:color w:val="auto"/>
              </w:rPr>
            </w:pPr>
          </w:p>
        </w:tc>
        <w:tc>
          <w:tcPr>
            <w:tcW w:w="2000" w:type="dxa"/>
            <w:vAlign w:val="bottom"/>
            <w:tcBorders>
              <w:bottom w:val="single" w:sz="8" w:color="5D6673"/>
            </w:tcBorders>
          </w:tcPr>
          <w:p>
            <w:pPr>
              <w:spacing w:after="0"/>
              <w:rPr>
                <w:sz w:val="5"/>
                <w:szCs w:val="5"/>
                <w:color w:val="auto"/>
              </w:rPr>
            </w:pPr>
          </w:p>
        </w:tc>
        <w:tc>
          <w:tcPr>
            <w:tcW w:w="280" w:type="dxa"/>
            <w:vAlign w:val="bottom"/>
            <w:tcBorders>
              <w:bottom w:val="single" w:sz="8" w:color="5D6673"/>
            </w:tcBorders>
            <w:gridSpan w:val="2"/>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20" w:type="dxa"/>
            <w:vAlign w:val="bottom"/>
            <w:tcBorders>
              <w:bottom w:val="single" w:sz="8" w:color="5D6673"/>
            </w:tcBorders>
          </w:tcPr>
          <w:p>
            <w:pPr>
              <w:spacing w:after="0"/>
              <w:rPr>
                <w:sz w:val="5"/>
                <w:szCs w:val="5"/>
                <w:color w:val="auto"/>
              </w:rPr>
            </w:pPr>
          </w:p>
        </w:tc>
        <w:tc>
          <w:tcPr>
            <w:tcW w:w="280" w:type="dxa"/>
            <w:vAlign w:val="bottom"/>
            <w:tcBorders>
              <w:bottom w:val="single" w:sz="8" w:color="5D6673"/>
            </w:tcBorders>
          </w:tcPr>
          <w:p>
            <w:pPr>
              <w:spacing w:after="0"/>
              <w:rPr>
                <w:sz w:val="5"/>
                <w:szCs w:val="5"/>
                <w:color w:val="auto"/>
              </w:rPr>
            </w:pPr>
          </w:p>
        </w:tc>
        <w:tc>
          <w:tcPr>
            <w:tcW w:w="98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920" w:type="dxa"/>
            <w:vAlign w:val="bottom"/>
            <w:tcBorders>
              <w:bottom w:val="single" w:sz="8" w:color="5D6673"/>
            </w:tcBorders>
          </w:tcPr>
          <w:p>
            <w:pPr>
              <w:spacing w:after="0"/>
              <w:rPr>
                <w:sz w:val="5"/>
                <w:szCs w:val="5"/>
                <w:color w:val="auto"/>
              </w:rPr>
            </w:pPr>
          </w:p>
        </w:tc>
      </w:tr>
      <w:tr>
        <w:trPr>
          <w:trHeight w:val="277"/>
        </w:trPr>
        <w:tc>
          <w:tcPr>
            <w:tcW w:w="3320" w:type="dxa"/>
            <w:vAlign w:val="bottom"/>
            <w:gridSpan w:val="3"/>
          </w:tcPr>
          <w:p>
            <w:pPr>
              <w:ind w:left="20"/>
              <w:spacing w:after="0"/>
              <w:rPr>
                <w:sz w:val="20"/>
                <w:szCs w:val="20"/>
                <w:color w:val="auto"/>
              </w:rPr>
            </w:pPr>
            <w:r>
              <w:rPr>
                <w:rFonts w:ascii="Arial" w:cs="Arial" w:eastAsia="Arial" w:hAnsi="Arial"/>
                <w:sz w:val="16"/>
                <w:szCs w:val="16"/>
                <w:b w:val="1"/>
                <w:bCs w:val="1"/>
                <w:color w:val="0063A6"/>
              </w:rPr>
              <w:t>Donald L. Reeves</w:t>
            </w:r>
          </w:p>
        </w:tc>
        <w:tc>
          <w:tcPr>
            <w:tcW w:w="2000" w:type="dxa"/>
            <w:vAlign w:val="bottom"/>
          </w:tcPr>
          <w:p>
            <w:pPr>
              <w:ind w:left="186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gridSpan w:val="2"/>
          </w:tcPr>
          <w:p>
            <w:pPr>
              <w:jc w:val="right"/>
              <w:ind w:right="49"/>
              <w:spacing w:after="0"/>
              <w:rPr>
                <w:sz w:val="20"/>
                <w:szCs w:val="20"/>
                <w:color w:val="auto"/>
              </w:rPr>
            </w:pPr>
            <w:r>
              <w:rPr>
                <w:rFonts w:ascii="Arial" w:cs="Arial" w:eastAsia="Arial" w:hAnsi="Arial"/>
                <w:sz w:val="16"/>
                <w:szCs w:val="16"/>
                <w:color w:val="auto"/>
              </w:rPr>
              <w:t xml:space="preserve">$425,000 </w:t>
            </w:r>
            <w:r>
              <w:rPr>
                <w:rFonts w:ascii="Times New Roman" w:cs="Times New Roman" w:eastAsia="Times New Roman" w:hAnsi="Times New Roman"/>
                <w:sz w:val="3"/>
                <w:szCs w:val="3"/>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 xml:space="preserve">$460,000 </w:t>
            </w:r>
            <w:r>
              <w:rPr>
                <w:rFonts w:ascii="Times New Roman" w:cs="Times New Roman" w:eastAsia="Times New Roman" w:hAnsi="Times New Roman"/>
                <w:sz w:val="3"/>
                <w:szCs w:val="3"/>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8.2%</w:t>
            </w:r>
          </w:p>
        </w:tc>
      </w:tr>
      <w:tr>
        <w:trPr>
          <w:trHeight w:val="62"/>
        </w:trPr>
        <w:tc>
          <w:tcPr>
            <w:tcW w:w="440" w:type="dxa"/>
            <w:vAlign w:val="bottom"/>
            <w:tcBorders>
              <w:bottom w:val="single" w:sz="8" w:color="5D6673"/>
            </w:tcBorders>
          </w:tcPr>
          <w:p>
            <w:pPr>
              <w:spacing w:after="0"/>
              <w:rPr>
                <w:sz w:val="5"/>
                <w:szCs w:val="5"/>
                <w:color w:val="auto"/>
              </w:rPr>
            </w:pPr>
          </w:p>
        </w:tc>
        <w:tc>
          <w:tcPr>
            <w:tcW w:w="2880" w:type="dxa"/>
            <w:vAlign w:val="bottom"/>
            <w:tcBorders>
              <w:bottom w:val="single" w:sz="8" w:color="5D6673"/>
            </w:tcBorders>
            <w:gridSpan w:val="2"/>
          </w:tcPr>
          <w:p>
            <w:pPr>
              <w:spacing w:after="0"/>
              <w:rPr>
                <w:sz w:val="5"/>
                <w:szCs w:val="5"/>
                <w:color w:val="auto"/>
              </w:rPr>
            </w:pPr>
          </w:p>
        </w:tc>
        <w:tc>
          <w:tcPr>
            <w:tcW w:w="2000" w:type="dxa"/>
            <w:vAlign w:val="bottom"/>
            <w:tcBorders>
              <w:bottom w:val="single" w:sz="8" w:color="5D6673"/>
            </w:tcBorders>
          </w:tcPr>
          <w:p>
            <w:pPr>
              <w:spacing w:after="0"/>
              <w:rPr>
                <w:sz w:val="5"/>
                <w:szCs w:val="5"/>
                <w:color w:val="auto"/>
              </w:rPr>
            </w:pPr>
          </w:p>
        </w:tc>
        <w:tc>
          <w:tcPr>
            <w:tcW w:w="280" w:type="dxa"/>
            <w:vAlign w:val="bottom"/>
            <w:tcBorders>
              <w:bottom w:val="single" w:sz="8" w:color="5D6673"/>
            </w:tcBorders>
            <w:gridSpan w:val="2"/>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20" w:type="dxa"/>
            <w:vAlign w:val="bottom"/>
            <w:tcBorders>
              <w:bottom w:val="single" w:sz="8" w:color="5D6673"/>
            </w:tcBorders>
          </w:tcPr>
          <w:p>
            <w:pPr>
              <w:spacing w:after="0"/>
              <w:rPr>
                <w:sz w:val="5"/>
                <w:szCs w:val="5"/>
                <w:color w:val="auto"/>
              </w:rPr>
            </w:pPr>
          </w:p>
        </w:tc>
        <w:tc>
          <w:tcPr>
            <w:tcW w:w="280" w:type="dxa"/>
            <w:vAlign w:val="bottom"/>
            <w:tcBorders>
              <w:bottom w:val="single" w:sz="8" w:color="5D6673"/>
            </w:tcBorders>
          </w:tcPr>
          <w:p>
            <w:pPr>
              <w:spacing w:after="0"/>
              <w:rPr>
                <w:sz w:val="5"/>
                <w:szCs w:val="5"/>
                <w:color w:val="auto"/>
              </w:rPr>
            </w:pPr>
          </w:p>
        </w:tc>
        <w:tc>
          <w:tcPr>
            <w:tcW w:w="98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920" w:type="dxa"/>
            <w:vAlign w:val="bottom"/>
            <w:tcBorders>
              <w:bottom w:val="single" w:sz="8" w:color="5D6673"/>
            </w:tcBorders>
          </w:tcPr>
          <w:p>
            <w:pPr>
              <w:spacing w:after="0"/>
              <w:rPr>
                <w:sz w:val="5"/>
                <w:szCs w:val="5"/>
                <w:color w:val="auto"/>
              </w:rPr>
            </w:pPr>
          </w:p>
        </w:tc>
      </w:tr>
      <w:tr>
        <w:trPr>
          <w:trHeight w:val="277"/>
        </w:trPr>
        <w:tc>
          <w:tcPr>
            <w:tcW w:w="440" w:type="dxa"/>
            <w:vAlign w:val="bottom"/>
          </w:tcPr>
          <w:p>
            <w:pPr>
              <w:ind w:left="20"/>
              <w:spacing w:after="0"/>
              <w:rPr>
                <w:sz w:val="20"/>
                <w:szCs w:val="20"/>
                <w:color w:val="auto"/>
              </w:rPr>
            </w:pPr>
            <w:r>
              <w:rPr>
                <w:rFonts w:ascii="Arial" w:cs="Arial" w:eastAsia="Arial" w:hAnsi="Arial"/>
                <w:sz w:val="16"/>
                <w:szCs w:val="16"/>
                <w:b w:val="1"/>
                <w:bCs w:val="1"/>
                <w:color w:val="0063A6"/>
              </w:rPr>
              <w:t>John</w:t>
            </w:r>
            <w:r>
              <w:rPr>
                <w:rFonts w:ascii="Arial" w:cs="Arial" w:eastAsia="Arial" w:hAnsi="Arial"/>
                <w:sz w:val="16"/>
                <w:szCs w:val="16"/>
                <w:color w:val="0063A6"/>
              </w:rPr>
              <w:t>​</w:t>
            </w:r>
          </w:p>
        </w:tc>
        <w:tc>
          <w:tcPr>
            <w:tcW w:w="2880" w:type="dxa"/>
            <w:vAlign w:val="bottom"/>
            <w:gridSpan w:val="2"/>
          </w:tcPr>
          <w:p>
            <w:pPr>
              <w:ind w:left="20"/>
              <w:spacing w:after="0"/>
              <w:rPr>
                <w:sz w:val="20"/>
                <w:szCs w:val="20"/>
                <w:color w:val="auto"/>
              </w:rPr>
            </w:pPr>
            <w:r>
              <w:rPr>
                <w:rFonts w:ascii="Arial" w:cs="Arial" w:eastAsia="Arial" w:hAnsi="Arial"/>
                <w:sz w:val="16"/>
                <w:szCs w:val="16"/>
                <w:b w:val="1"/>
                <w:bCs w:val="1"/>
                <w:color w:val="0063A6"/>
              </w:rPr>
              <w:t>F. Marcolini</w:t>
            </w:r>
          </w:p>
        </w:tc>
        <w:tc>
          <w:tcPr>
            <w:tcW w:w="2000" w:type="dxa"/>
            <w:vAlign w:val="bottom"/>
          </w:tcPr>
          <w:p>
            <w:pPr>
              <w:ind w:left="186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gridSpan w:val="2"/>
          </w:tcPr>
          <w:p>
            <w:pPr>
              <w:jc w:val="right"/>
              <w:ind w:right="49"/>
              <w:spacing w:after="0"/>
              <w:rPr>
                <w:sz w:val="20"/>
                <w:szCs w:val="20"/>
                <w:color w:val="auto"/>
              </w:rPr>
            </w:pPr>
            <w:r>
              <w:rPr>
                <w:rFonts w:ascii="Arial" w:cs="Arial" w:eastAsia="Arial" w:hAnsi="Arial"/>
                <w:sz w:val="16"/>
                <w:szCs w:val="16"/>
                <w:color w:val="auto"/>
              </w:rPr>
              <w:t xml:space="preserve">$385,000 </w:t>
            </w:r>
            <w:r>
              <w:rPr>
                <w:rFonts w:ascii="Times New Roman" w:cs="Times New Roman" w:eastAsia="Times New Roman" w:hAnsi="Times New Roman"/>
                <w:sz w:val="3"/>
                <w:szCs w:val="3"/>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 xml:space="preserve">$450,000 </w:t>
            </w:r>
            <w:r>
              <w:rPr>
                <w:rFonts w:ascii="Times New Roman" w:cs="Times New Roman" w:eastAsia="Times New Roman" w:hAnsi="Times New Roman"/>
                <w:sz w:val="3"/>
                <w:szCs w:val="3"/>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16.9%</w:t>
            </w:r>
          </w:p>
        </w:tc>
      </w:tr>
      <w:tr>
        <w:trPr>
          <w:trHeight w:val="62"/>
        </w:trPr>
        <w:tc>
          <w:tcPr>
            <w:tcW w:w="520" w:type="dxa"/>
            <w:vAlign w:val="bottom"/>
            <w:tcBorders>
              <w:bottom w:val="single" w:sz="8" w:color="5D6673"/>
            </w:tcBorders>
            <w:gridSpan w:val="2"/>
          </w:tcPr>
          <w:p>
            <w:pPr>
              <w:spacing w:after="0"/>
              <w:rPr>
                <w:sz w:val="5"/>
                <w:szCs w:val="5"/>
                <w:color w:val="auto"/>
              </w:rPr>
            </w:pPr>
          </w:p>
        </w:tc>
        <w:tc>
          <w:tcPr>
            <w:tcW w:w="2800" w:type="dxa"/>
            <w:vAlign w:val="bottom"/>
            <w:tcBorders>
              <w:bottom w:val="single" w:sz="8" w:color="5D6673"/>
            </w:tcBorders>
          </w:tcPr>
          <w:p>
            <w:pPr>
              <w:spacing w:after="0"/>
              <w:rPr>
                <w:sz w:val="5"/>
                <w:szCs w:val="5"/>
                <w:color w:val="auto"/>
              </w:rPr>
            </w:pPr>
          </w:p>
        </w:tc>
        <w:tc>
          <w:tcPr>
            <w:tcW w:w="2000" w:type="dxa"/>
            <w:vAlign w:val="bottom"/>
            <w:tcBorders>
              <w:bottom w:val="single" w:sz="8" w:color="5D6673"/>
            </w:tcBorders>
          </w:tcPr>
          <w:p>
            <w:pPr>
              <w:spacing w:after="0"/>
              <w:rPr>
                <w:sz w:val="5"/>
                <w:szCs w:val="5"/>
                <w:color w:val="auto"/>
              </w:rPr>
            </w:pPr>
          </w:p>
        </w:tc>
        <w:tc>
          <w:tcPr>
            <w:tcW w:w="280" w:type="dxa"/>
            <w:vAlign w:val="bottom"/>
            <w:tcBorders>
              <w:bottom w:val="single" w:sz="8" w:color="5D6673"/>
            </w:tcBorders>
            <w:gridSpan w:val="2"/>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820" w:type="dxa"/>
            <w:vAlign w:val="bottom"/>
            <w:tcBorders>
              <w:bottom w:val="single" w:sz="8" w:color="5D6673"/>
            </w:tcBorders>
          </w:tcPr>
          <w:p>
            <w:pPr>
              <w:spacing w:after="0"/>
              <w:rPr>
                <w:sz w:val="5"/>
                <w:szCs w:val="5"/>
                <w:color w:val="auto"/>
              </w:rPr>
            </w:pPr>
          </w:p>
        </w:tc>
        <w:tc>
          <w:tcPr>
            <w:tcW w:w="280" w:type="dxa"/>
            <w:vAlign w:val="bottom"/>
            <w:tcBorders>
              <w:bottom w:val="single" w:sz="8" w:color="5D6673"/>
            </w:tcBorders>
          </w:tcPr>
          <w:p>
            <w:pPr>
              <w:spacing w:after="0"/>
              <w:rPr>
                <w:sz w:val="5"/>
                <w:szCs w:val="5"/>
                <w:color w:val="auto"/>
              </w:rPr>
            </w:pPr>
          </w:p>
        </w:tc>
        <w:tc>
          <w:tcPr>
            <w:tcW w:w="980" w:type="dxa"/>
            <w:vAlign w:val="bottom"/>
            <w:tcBorders>
              <w:bottom w:val="single" w:sz="8" w:color="5D6673"/>
            </w:tcBorders>
          </w:tcPr>
          <w:p>
            <w:pPr>
              <w:spacing w:after="0"/>
              <w:rPr>
                <w:sz w:val="5"/>
                <w:szCs w:val="5"/>
                <w:color w:val="auto"/>
              </w:rPr>
            </w:pPr>
          </w:p>
        </w:tc>
        <w:tc>
          <w:tcPr>
            <w:tcW w:w="320" w:type="dxa"/>
            <w:vAlign w:val="bottom"/>
            <w:tcBorders>
              <w:bottom w:val="single" w:sz="8" w:color="5D6673"/>
            </w:tcBorders>
          </w:tcPr>
          <w:p>
            <w:pPr>
              <w:spacing w:after="0"/>
              <w:rPr>
                <w:sz w:val="5"/>
                <w:szCs w:val="5"/>
                <w:color w:val="auto"/>
              </w:rPr>
            </w:pPr>
          </w:p>
        </w:tc>
        <w:tc>
          <w:tcPr>
            <w:tcW w:w="920" w:type="dxa"/>
            <w:vAlign w:val="bottom"/>
            <w:tcBorders>
              <w:bottom w:val="single" w:sz="8" w:color="5D6673"/>
            </w:tcBorders>
          </w:tcPr>
          <w:p>
            <w:pPr>
              <w:spacing w:after="0"/>
              <w:rPr>
                <w:sz w:val="5"/>
                <w:szCs w:val="5"/>
                <w:color w:val="auto"/>
              </w:rPr>
            </w:pPr>
          </w:p>
        </w:tc>
      </w:tr>
      <w:tr>
        <w:trPr>
          <w:trHeight w:val="277"/>
        </w:trPr>
        <w:tc>
          <w:tcPr>
            <w:tcW w:w="520" w:type="dxa"/>
            <w:vAlign w:val="bottom"/>
            <w:gridSpan w:val="2"/>
          </w:tcPr>
          <w:p>
            <w:pPr>
              <w:ind w:left="20"/>
              <w:spacing w:after="0"/>
              <w:rPr>
                <w:sz w:val="20"/>
                <w:szCs w:val="20"/>
                <w:color w:val="auto"/>
              </w:rPr>
            </w:pPr>
            <w:r>
              <w:rPr>
                <w:rFonts w:ascii="Arial" w:cs="Arial" w:eastAsia="Arial" w:hAnsi="Arial"/>
                <w:sz w:val="16"/>
                <w:szCs w:val="16"/>
                <w:b w:val="1"/>
                <w:bCs w:val="1"/>
                <w:color w:val="0063A6"/>
              </w:rPr>
              <w:t>Justin</w:t>
            </w:r>
            <w:r>
              <w:rPr>
                <w:rFonts w:ascii="Arial" w:cs="Arial" w:eastAsia="Arial" w:hAnsi="Arial"/>
                <w:sz w:val="16"/>
                <w:szCs w:val="16"/>
                <w:color w:val="0063A6"/>
              </w:rPr>
              <w:t>​</w:t>
            </w:r>
          </w:p>
        </w:tc>
        <w:tc>
          <w:tcPr>
            <w:tcW w:w="2800" w:type="dxa"/>
            <w:vAlign w:val="bottom"/>
          </w:tcPr>
          <w:p>
            <w:pPr>
              <w:ind w:left="20"/>
              <w:spacing w:after="0"/>
              <w:rPr>
                <w:sz w:val="20"/>
                <w:szCs w:val="20"/>
                <w:color w:val="auto"/>
              </w:rPr>
            </w:pPr>
            <w:r>
              <w:rPr>
                <w:rFonts w:ascii="Arial" w:cs="Arial" w:eastAsia="Arial" w:hAnsi="Arial"/>
                <w:sz w:val="16"/>
                <w:szCs w:val="16"/>
                <w:b w:val="1"/>
                <w:bCs w:val="1"/>
                <w:color w:val="0063A6"/>
              </w:rPr>
              <w:t>K. Patrick*</w:t>
            </w:r>
          </w:p>
        </w:tc>
        <w:tc>
          <w:tcPr>
            <w:tcW w:w="2000" w:type="dxa"/>
            <w:vAlign w:val="bottom"/>
          </w:tcPr>
          <w:p>
            <w:pPr>
              <w:ind w:left="186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gridSpan w:val="2"/>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gridSpan w:val="2"/>
          </w:tcPr>
          <w:p>
            <w:pPr>
              <w:jc w:val="right"/>
              <w:ind w:right="49"/>
              <w:spacing w:after="0"/>
              <w:rPr>
                <w:sz w:val="20"/>
                <w:szCs w:val="20"/>
                <w:color w:val="auto"/>
              </w:rPr>
            </w:pPr>
            <w:r>
              <w:rPr>
                <w:rFonts w:ascii="Arial" w:cs="Arial" w:eastAsia="Arial" w:hAnsi="Arial"/>
                <w:sz w:val="16"/>
                <w:szCs w:val="16"/>
                <w:color w:val="auto"/>
              </w:rPr>
              <w:t xml:space="preserve">$370,000 </w:t>
            </w:r>
            <w:r>
              <w:rPr>
                <w:rFonts w:ascii="Times New Roman" w:cs="Times New Roman" w:eastAsia="Times New Roman" w:hAnsi="Times New Roman"/>
                <w:sz w:val="3"/>
                <w:szCs w:val="3"/>
                <w:color w:val="auto"/>
              </w:rPr>
              <w:t>​</w:t>
            </w:r>
          </w:p>
        </w:tc>
        <w:tc>
          <w:tcPr>
            <w:tcW w:w="28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980" w:type="dxa"/>
            <w:vAlign w:val="bottom"/>
          </w:tcPr>
          <w:p>
            <w:pPr>
              <w:jc w:val="right"/>
              <w:ind w:right="62"/>
              <w:spacing w:after="0"/>
              <w:rPr>
                <w:sz w:val="20"/>
                <w:szCs w:val="20"/>
                <w:color w:val="auto"/>
              </w:rPr>
            </w:pPr>
            <w:r>
              <w:rPr>
                <w:rFonts w:ascii="Arial" w:cs="Arial" w:eastAsia="Arial" w:hAnsi="Arial"/>
                <w:sz w:val="16"/>
                <w:szCs w:val="16"/>
                <w:color w:val="auto"/>
              </w:rPr>
              <w:t xml:space="preserve">$400,000 </w:t>
            </w:r>
            <w:r>
              <w:rPr>
                <w:rFonts w:ascii="Times New Roman" w:cs="Times New Roman" w:eastAsia="Times New Roman" w:hAnsi="Times New Roman"/>
                <w:sz w:val="3"/>
                <w:szCs w:val="3"/>
                <w:color w:val="auto"/>
              </w:rPr>
              <w:t>​</w:t>
            </w:r>
          </w:p>
        </w:tc>
        <w:tc>
          <w:tcPr>
            <w:tcW w:w="32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jc w:val="right"/>
              <w:ind w:right="2"/>
              <w:spacing w:after="0"/>
              <w:rPr>
                <w:sz w:val="20"/>
                <w:szCs w:val="20"/>
                <w:color w:val="auto"/>
              </w:rPr>
            </w:pPr>
            <w:r>
              <w:rPr>
                <w:rFonts w:ascii="Arial" w:cs="Arial" w:eastAsia="Arial" w:hAnsi="Arial"/>
                <w:sz w:val="16"/>
                <w:szCs w:val="16"/>
                <w:color w:val="auto"/>
              </w:rPr>
              <w:t>8.1%</w:t>
            </w:r>
          </w:p>
        </w:tc>
      </w:tr>
      <w:tr>
        <w:trPr>
          <w:trHeight w:val="48"/>
        </w:trPr>
        <w:tc>
          <w:tcPr>
            <w:tcW w:w="440" w:type="dxa"/>
            <w:vAlign w:val="bottom"/>
            <w:tcBorders>
              <w:bottom w:val="single" w:sz="8" w:color="0063A6"/>
            </w:tcBorders>
          </w:tcPr>
          <w:p>
            <w:pPr>
              <w:spacing w:after="0"/>
              <w:rPr>
                <w:sz w:val="4"/>
                <w:szCs w:val="4"/>
                <w:color w:val="auto"/>
              </w:rPr>
            </w:pPr>
          </w:p>
        </w:tc>
        <w:tc>
          <w:tcPr>
            <w:tcW w:w="80" w:type="dxa"/>
            <w:vAlign w:val="bottom"/>
            <w:tcBorders>
              <w:bottom w:val="single" w:sz="8" w:color="0063A6"/>
            </w:tcBorders>
          </w:tcPr>
          <w:p>
            <w:pPr>
              <w:spacing w:after="0"/>
              <w:rPr>
                <w:sz w:val="4"/>
                <w:szCs w:val="4"/>
                <w:color w:val="auto"/>
              </w:rPr>
            </w:pPr>
          </w:p>
        </w:tc>
        <w:tc>
          <w:tcPr>
            <w:tcW w:w="2800" w:type="dxa"/>
            <w:vAlign w:val="bottom"/>
            <w:tcBorders>
              <w:bottom w:val="single" w:sz="8" w:color="0063A6"/>
            </w:tcBorders>
          </w:tcPr>
          <w:p>
            <w:pPr>
              <w:spacing w:after="0"/>
              <w:rPr>
                <w:sz w:val="4"/>
                <w:szCs w:val="4"/>
                <w:color w:val="auto"/>
              </w:rPr>
            </w:pPr>
          </w:p>
        </w:tc>
        <w:tc>
          <w:tcPr>
            <w:tcW w:w="2000" w:type="dxa"/>
            <w:vAlign w:val="bottom"/>
            <w:tcBorders>
              <w:bottom w:val="single" w:sz="8" w:color="0063A6"/>
            </w:tcBorders>
          </w:tcPr>
          <w:p>
            <w:pPr>
              <w:spacing w:after="0"/>
              <w:rPr>
                <w:sz w:val="4"/>
                <w:szCs w:val="4"/>
                <w:color w:val="auto"/>
              </w:rPr>
            </w:pPr>
          </w:p>
        </w:tc>
        <w:tc>
          <w:tcPr>
            <w:tcW w:w="140" w:type="dxa"/>
            <w:vAlign w:val="bottom"/>
            <w:tcBorders>
              <w:bottom w:val="single" w:sz="8" w:color="0063A6"/>
            </w:tcBorders>
          </w:tcPr>
          <w:p>
            <w:pPr>
              <w:spacing w:after="0"/>
              <w:rPr>
                <w:sz w:val="4"/>
                <w:szCs w:val="4"/>
                <w:color w:val="auto"/>
              </w:rPr>
            </w:pPr>
          </w:p>
        </w:tc>
        <w:tc>
          <w:tcPr>
            <w:tcW w:w="140" w:type="dxa"/>
            <w:vAlign w:val="bottom"/>
            <w:tcBorders>
              <w:bottom w:val="single" w:sz="8" w:color="0063A6"/>
            </w:tcBorders>
          </w:tcPr>
          <w:p>
            <w:pPr>
              <w:spacing w:after="0"/>
              <w:rPr>
                <w:sz w:val="4"/>
                <w:szCs w:val="4"/>
                <w:color w:val="auto"/>
              </w:rPr>
            </w:pPr>
          </w:p>
        </w:tc>
        <w:tc>
          <w:tcPr>
            <w:tcW w:w="140" w:type="dxa"/>
            <w:vAlign w:val="bottom"/>
            <w:tcBorders>
              <w:bottom w:val="single" w:sz="8" w:color="0063A6"/>
            </w:tcBorders>
          </w:tcPr>
          <w:p>
            <w:pPr>
              <w:spacing w:after="0"/>
              <w:rPr>
                <w:sz w:val="4"/>
                <w:szCs w:val="4"/>
                <w:color w:val="auto"/>
              </w:rPr>
            </w:pPr>
          </w:p>
        </w:tc>
        <w:tc>
          <w:tcPr>
            <w:tcW w:w="820" w:type="dxa"/>
            <w:vAlign w:val="bottom"/>
            <w:tcBorders>
              <w:bottom w:val="single" w:sz="8" w:color="0063A6"/>
            </w:tcBorders>
          </w:tcPr>
          <w:p>
            <w:pPr>
              <w:spacing w:after="0"/>
              <w:rPr>
                <w:sz w:val="4"/>
                <w:szCs w:val="4"/>
                <w:color w:val="auto"/>
              </w:rPr>
            </w:pPr>
          </w:p>
        </w:tc>
        <w:tc>
          <w:tcPr>
            <w:tcW w:w="280" w:type="dxa"/>
            <w:vAlign w:val="bottom"/>
            <w:tcBorders>
              <w:bottom w:val="single" w:sz="8" w:color="0063A6"/>
            </w:tcBorders>
          </w:tcPr>
          <w:p>
            <w:pPr>
              <w:spacing w:after="0"/>
              <w:rPr>
                <w:sz w:val="4"/>
                <w:szCs w:val="4"/>
                <w:color w:val="auto"/>
              </w:rPr>
            </w:pPr>
          </w:p>
        </w:tc>
        <w:tc>
          <w:tcPr>
            <w:tcW w:w="980" w:type="dxa"/>
            <w:vAlign w:val="bottom"/>
            <w:tcBorders>
              <w:bottom w:val="single" w:sz="8" w:color="0063A6"/>
            </w:tcBorders>
          </w:tcPr>
          <w:p>
            <w:pPr>
              <w:spacing w:after="0"/>
              <w:rPr>
                <w:sz w:val="4"/>
                <w:szCs w:val="4"/>
                <w:color w:val="auto"/>
              </w:rPr>
            </w:pPr>
          </w:p>
        </w:tc>
        <w:tc>
          <w:tcPr>
            <w:tcW w:w="320" w:type="dxa"/>
            <w:vAlign w:val="bottom"/>
            <w:tcBorders>
              <w:bottom w:val="single" w:sz="8" w:color="0063A6"/>
            </w:tcBorders>
          </w:tcPr>
          <w:p>
            <w:pPr>
              <w:spacing w:after="0"/>
              <w:rPr>
                <w:sz w:val="4"/>
                <w:szCs w:val="4"/>
                <w:color w:val="auto"/>
              </w:rPr>
            </w:pPr>
          </w:p>
        </w:tc>
        <w:tc>
          <w:tcPr>
            <w:tcW w:w="920" w:type="dxa"/>
            <w:vAlign w:val="bottom"/>
            <w:tcBorders>
              <w:bottom w:val="single" w:sz="8" w:color="0063A6"/>
            </w:tcBorders>
          </w:tcPr>
          <w:p>
            <w:pPr>
              <w:spacing w:after="0"/>
              <w:rPr>
                <w:sz w:val="4"/>
                <w:szCs w:val="4"/>
                <w:color w:val="auto"/>
              </w:rPr>
            </w:pPr>
          </w:p>
        </w:tc>
      </w:tr>
    </w:tbl>
    <w:p>
      <w:pPr>
        <w:spacing w:after="0" w:line="137" w:lineRule="exact"/>
        <w:rPr>
          <w:sz w:val="20"/>
          <w:szCs w:val="20"/>
          <w:color w:val="auto"/>
        </w:rPr>
      </w:pPr>
    </w:p>
    <w:p>
      <w:pPr>
        <w:ind w:left="320" w:hanging="317"/>
        <w:spacing w:after="0"/>
        <w:tabs>
          <w:tab w:leader="none" w:pos="3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Mr. Patrick was not a NEO for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140335</wp:posOffset>
            </wp:positionV>
            <wp:extent cx="574103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type w:val="continuous"/>
        </w:sectPr>
      </w:pPr>
    </w:p>
    <w:p>
      <w:pPr>
        <w:spacing w:after="0" w:line="353"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type w:val="continuous"/>
        </w:sectPr>
      </w:pPr>
    </w:p>
    <w:bookmarkStart w:id="39" w:name="page40"/>
    <w:bookmarkEnd w:id="3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0063A6"/>
        </w:rPr>
        <w:t>Compensation Discussion and Analysis</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Annual Cash Incentives: The Itron Incentive Plan (IIP)</w:t>
      </w:r>
    </w:p>
    <w:p>
      <w:pPr>
        <w:spacing w:after="0" w:line="83"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The 2023 IIP provided our NEOs the opportunity to earn a performance-based annual cash bonus. Actual bonus payouts depend on the achievement of pre-determined financial and non-financial performance objectives. Financial objectives are subject to the achievement of a threshold Adjusted EBITDA goal and payouts can range from 0% to 150% of target award amounts. Non-financial objectives are based on Quantitative Strategic Goals and payouts can range between 0% and 100% of target award amounts. The Committee also retains discretion to apply a modifier to payouts under the IIP to either reduce or increase the payout based on its assessment of individual and/or business unit performance. As discussed below under “</w:t>
      </w:r>
      <w:r>
        <w:rPr>
          <w:rFonts w:ascii="Arial" w:cs="Arial" w:eastAsia="Arial" w:hAnsi="Arial"/>
          <w:sz w:val="16"/>
          <w:szCs w:val="16"/>
          <w:i w:val="1"/>
          <w:iCs w:val="1"/>
          <w:color w:val="auto"/>
        </w:rPr>
        <w:t>2023</w:t>
      </w:r>
      <w:r>
        <w:rPr>
          <w:rFonts w:ascii="Arial" w:cs="Arial" w:eastAsia="Arial" w:hAnsi="Arial"/>
          <w:sz w:val="16"/>
          <w:szCs w:val="16"/>
          <w:color w:val="auto"/>
        </w:rPr>
        <w:t xml:space="preserve"> </w:t>
      </w:r>
      <w:r>
        <w:rPr>
          <w:rFonts w:ascii="Arial" w:cs="Arial" w:eastAsia="Arial" w:hAnsi="Arial"/>
          <w:sz w:val="16"/>
          <w:szCs w:val="16"/>
          <w:i w:val="1"/>
          <w:iCs w:val="1"/>
          <w:color w:val="auto"/>
        </w:rPr>
        <w:t>Individual Performance,</w:t>
      </w:r>
      <w:r>
        <w:rPr>
          <w:rFonts w:ascii="Arial" w:cs="Arial" w:eastAsia="Arial" w:hAnsi="Arial"/>
          <w:sz w:val="16"/>
          <w:szCs w:val="16"/>
          <w:color w:val="auto"/>
        </w:rPr>
        <w:t>” the Committee applied this discretion for 2023 payouts.</w:t>
      </w:r>
    </w:p>
    <w:p>
      <w:pPr>
        <w:spacing w:after="0" w:line="158" w:lineRule="exact"/>
        <w:rPr>
          <w:sz w:val="20"/>
          <w:szCs w:val="20"/>
          <w:color w:val="auto"/>
        </w:rPr>
      </w:pPr>
    </w:p>
    <w:p>
      <w:pPr>
        <w:ind w:right="60"/>
        <w:spacing w:after="0" w:line="263" w:lineRule="auto"/>
        <w:rPr>
          <w:sz w:val="20"/>
          <w:szCs w:val="20"/>
          <w:color w:val="auto"/>
        </w:rPr>
      </w:pPr>
      <w:r>
        <w:rPr>
          <w:rFonts w:ascii="Arial" w:cs="Arial" w:eastAsia="Arial" w:hAnsi="Arial"/>
          <w:sz w:val="15"/>
          <w:szCs w:val="15"/>
          <w:i w:val="1"/>
          <w:iCs w:val="1"/>
          <w:color w:val="auto"/>
        </w:rPr>
        <w:t xml:space="preserve">2023 Target Annual Bonus Opportunities. </w:t>
      </w:r>
      <w:r>
        <w:rPr>
          <w:rFonts w:ascii="Arial" w:cs="Arial" w:eastAsia="Arial" w:hAnsi="Arial"/>
          <w:sz w:val="15"/>
          <w:szCs w:val="15"/>
          <w:color w:val="auto"/>
        </w:rPr>
        <w:t>Target annual bonus opportunities are expressed as a percentage of base salary and</w:t>
      </w:r>
      <w:r>
        <w:rPr>
          <w:rFonts w:ascii="Arial" w:cs="Arial" w:eastAsia="Arial" w:hAnsi="Arial"/>
          <w:sz w:val="15"/>
          <w:szCs w:val="15"/>
          <w:i w:val="1"/>
          <w:iCs w:val="1"/>
          <w:color w:val="auto"/>
        </w:rPr>
        <w:t xml:space="preserve"> </w:t>
      </w:r>
      <w:r>
        <w:rPr>
          <w:rFonts w:ascii="Arial" w:cs="Arial" w:eastAsia="Arial" w:hAnsi="Arial"/>
          <w:sz w:val="15"/>
          <w:szCs w:val="15"/>
          <w:color w:val="auto"/>
        </w:rPr>
        <w:t>were established by the NEO’s level of responsibility and his or her ability to impact overall results. The Committee also considers market data in setting target award amounts. The Committee increased Messrs. Reeves’, Marcolini’s, and Patrick’s target annual bonus opportunities from 70% in 2022 to 75% in 2023 to better align with those of their business unit peers. All other NEO target annual bonus opportunities remained unchanged from 2022. As a result, target annual bonus opportunities for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2023 were as follows: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380" w:type="dxa"/>
            <w:vAlign w:val="bottom"/>
          </w:tcPr>
          <w:p>
            <w:pPr>
              <w:ind w:left="7320"/>
              <w:spacing w:after="0"/>
              <w:rPr>
                <w:sz w:val="20"/>
                <w:szCs w:val="20"/>
                <w:color w:val="auto"/>
              </w:rPr>
            </w:pPr>
            <w:r>
              <w:rPr>
                <w:rFonts w:ascii="Times New Roman" w:cs="Times New Roman" w:eastAsia="Times New Roman" w:hAnsi="Times New Roman"/>
                <w:sz w:val="4"/>
                <w:szCs w:val="4"/>
                <w:color w:val="auto"/>
              </w:rPr>
              <w:t>​   ​</w:t>
            </w:r>
          </w:p>
        </w:tc>
        <w:tc>
          <w:tcPr>
            <w:tcW w:w="1680" w:type="dxa"/>
            <w:vAlign w:val="bottom"/>
            <w:shd w:val="clear" w:color="auto" w:fill="0063A6"/>
          </w:tcPr>
          <w:p>
            <w:pPr>
              <w:ind w:left="640"/>
              <w:spacing w:after="0"/>
              <w:rPr>
                <w:sz w:val="20"/>
                <w:szCs w:val="20"/>
                <w:color w:val="auto"/>
              </w:rPr>
            </w:pPr>
            <w:r>
              <w:rPr>
                <w:rFonts w:ascii="Arial" w:cs="Arial" w:eastAsia="Arial" w:hAnsi="Arial"/>
                <w:sz w:val="14"/>
                <w:szCs w:val="14"/>
                <w:b w:val="1"/>
                <w:bCs w:val="1"/>
                <w:color w:val="FFFFFF"/>
              </w:rPr>
              <w:t>2023 Target IIP</w:t>
            </w:r>
          </w:p>
        </w:tc>
      </w:tr>
      <w:tr>
        <w:trPr>
          <w:trHeight w:val="194"/>
        </w:trPr>
        <w:tc>
          <w:tcPr>
            <w:tcW w:w="7380" w:type="dxa"/>
            <w:vAlign w:val="bottom"/>
          </w:tcPr>
          <w:p>
            <w:pPr>
              <w:ind w:left="20"/>
              <w:spacing w:after="0"/>
              <w:rPr>
                <w:sz w:val="20"/>
                <w:szCs w:val="20"/>
                <w:color w:val="auto"/>
              </w:rPr>
            </w:pPr>
            <w:r>
              <w:rPr>
                <w:rFonts w:ascii="Arial" w:cs="Arial" w:eastAsia="Arial" w:hAnsi="Arial"/>
                <w:sz w:val="14"/>
                <w:szCs w:val="14"/>
                <w:b w:val="1"/>
                <w:bCs w:val="1"/>
                <w:color w:val="auto"/>
              </w:rPr>
              <w:t>NEO</w:t>
            </w:r>
          </w:p>
        </w:tc>
        <w:tc>
          <w:tcPr>
            <w:tcW w:w="1680" w:type="dxa"/>
            <w:vAlign w:val="bottom"/>
            <w:shd w:val="clear" w:color="auto" w:fill="0063A6"/>
          </w:tcPr>
          <w:p>
            <w:pPr>
              <w:ind w:left="120"/>
              <w:spacing w:after="0"/>
              <w:rPr>
                <w:sz w:val="20"/>
                <w:szCs w:val="20"/>
                <w:color w:val="auto"/>
              </w:rPr>
            </w:pPr>
            <w:r>
              <w:rPr>
                <w:rFonts w:ascii="Arial" w:cs="Arial" w:eastAsia="Arial" w:hAnsi="Arial"/>
                <w:sz w:val="14"/>
                <w:szCs w:val="14"/>
                <w:b w:val="1"/>
                <w:bCs w:val="1"/>
                <w:color w:val="FFFFFF"/>
              </w:rPr>
              <w:t>(as a % of Base Salary)</w:t>
            </w:r>
          </w:p>
        </w:tc>
      </w:tr>
      <w:tr>
        <w:trPr>
          <w:trHeight w:val="45"/>
        </w:trPr>
        <w:tc>
          <w:tcPr>
            <w:tcW w:w="7380" w:type="dxa"/>
            <w:vAlign w:val="bottom"/>
            <w:tcBorders>
              <w:bottom w:val="single" w:sz="8" w:color="0063A6"/>
            </w:tcBorders>
          </w:tcPr>
          <w:p>
            <w:pPr>
              <w:spacing w:after="0"/>
              <w:rPr>
                <w:sz w:val="3"/>
                <w:szCs w:val="3"/>
                <w:color w:val="auto"/>
              </w:rPr>
            </w:pPr>
          </w:p>
        </w:tc>
        <w:tc>
          <w:tcPr>
            <w:tcW w:w="1680" w:type="dxa"/>
            <w:vAlign w:val="bottom"/>
            <w:tcBorders>
              <w:bottom w:val="single" w:sz="8" w:color="0063A6"/>
            </w:tcBorders>
            <w:shd w:val="clear" w:color="auto" w:fill="0063A6"/>
          </w:tcPr>
          <w:p>
            <w:pPr>
              <w:spacing w:after="0"/>
              <w:rPr>
                <w:sz w:val="3"/>
                <w:szCs w:val="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4400" w:type="dxa"/>
            <w:vAlign w:val="bottom"/>
            <w:gridSpan w:val="2"/>
          </w:tcPr>
          <w:p>
            <w:pPr>
              <w:ind w:left="20"/>
              <w:spacing w:after="0" w:line="173" w:lineRule="exact"/>
              <w:rPr>
                <w:sz w:val="20"/>
                <w:szCs w:val="20"/>
                <w:color w:val="auto"/>
              </w:rPr>
            </w:pPr>
            <w:r>
              <w:rPr>
                <w:rFonts w:ascii="Arial" w:cs="Arial" w:eastAsia="Arial" w:hAnsi="Arial"/>
                <w:sz w:val="16"/>
                <w:szCs w:val="16"/>
                <w:b w:val="1"/>
                <w:bCs w:val="1"/>
                <w:color w:val="0063A6"/>
              </w:rPr>
              <w:t>Thomas L. Deitrich</w:t>
            </w:r>
          </w:p>
        </w:tc>
        <w:tc>
          <w:tcPr>
            <w:tcW w:w="3580" w:type="dxa"/>
            <w:vAlign w:val="bottom"/>
          </w:tcPr>
          <w:p>
            <w:pPr>
              <w:ind w:left="2920"/>
              <w:spacing w:after="0"/>
              <w:rPr>
                <w:sz w:val="20"/>
                <w:szCs w:val="20"/>
                <w:color w:val="auto"/>
              </w:rPr>
            </w:pPr>
            <w:r>
              <w:rPr>
                <w:rFonts w:ascii="Times New Roman" w:cs="Times New Roman" w:eastAsia="Times New Roman" w:hAnsi="Times New Roman"/>
                <w:sz w:val="4"/>
                <w:szCs w:val="4"/>
                <w:color w:val="auto"/>
              </w:rPr>
              <w:t>​   ​</w:t>
            </w: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125%</w:t>
            </w:r>
          </w:p>
        </w:tc>
      </w:tr>
      <w:tr>
        <w:trPr>
          <w:trHeight w:val="163"/>
        </w:trPr>
        <w:tc>
          <w:tcPr>
            <w:tcW w:w="4400" w:type="dxa"/>
            <w:vAlign w:val="bottom"/>
            <w:tcBorders>
              <w:bottom w:val="single" w:sz="8" w:color="5D6673"/>
            </w:tcBorders>
            <w:gridSpan w:val="2"/>
          </w:tcPr>
          <w:p>
            <w:pPr>
              <w:spacing w:after="0"/>
              <w:rPr>
                <w:sz w:val="14"/>
                <w:szCs w:val="14"/>
                <w:color w:val="auto"/>
              </w:rPr>
            </w:pPr>
          </w:p>
        </w:tc>
        <w:tc>
          <w:tcPr>
            <w:tcW w:w="3580" w:type="dxa"/>
            <w:vAlign w:val="bottom"/>
            <w:tcBorders>
              <w:bottom w:val="single" w:sz="8" w:color="5D6673"/>
            </w:tcBorders>
          </w:tcPr>
          <w:p>
            <w:pPr>
              <w:spacing w:after="0"/>
              <w:rPr>
                <w:sz w:val="14"/>
                <w:szCs w:val="14"/>
                <w:color w:val="auto"/>
              </w:rPr>
            </w:pPr>
          </w:p>
        </w:tc>
        <w:tc>
          <w:tcPr>
            <w:tcW w:w="1080" w:type="dxa"/>
            <w:vAlign w:val="bottom"/>
            <w:tcBorders>
              <w:bottom w:val="single" w:sz="8" w:color="5D6673"/>
            </w:tcBorders>
          </w:tcPr>
          <w:p>
            <w:pPr>
              <w:spacing w:after="0"/>
              <w:rPr>
                <w:sz w:val="14"/>
                <w:szCs w:val="14"/>
                <w:color w:val="auto"/>
              </w:rPr>
            </w:pPr>
          </w:p>
        </w:tc>
      </w:tr>
      <w:tr>
        <w:trPr>
          <w:trHeight w:val="176"/>
        </w:trPr>
        <w:tc>
          <w:tcPr>
            <w:tcW w:w="4400" w:type="dxa"/>
            <w:vAlign w:val="bottom"/>
            <w:gridSpan w:val="2"/>
          </w:tcPr>
          <w:p>
            <w:pPr>
              <w:ind w:left="20"/>
              <w:spacing w:after="0" w:line="173" w:lineRule="exact"/>
              <w:rPr>
                <w:sz w:val="20"/>
                <w:szCs w:val="20"/>
                <w:color w:val="auto"/>
              </w:rPr>
            </w:pPr>
            <w:r>
              <w:rPr>
                <w:rFonts w:ascii="Arial" w:cs="Arial" w:eastAsia="Arial" w:hAnsi="Arial"/>
                <w:sz w:val="16"/>
                <w:szCs w:val="16"/>
                <w:b w:val="1"/>
                <w:bCs w:val="1"/>
                <w:color w:val="0063A6"/>
              </w:rPr>
              <w:t>Joan S. Hooper</w:t>
            </w:r>
          </w:p>
        </w:tc>
        <w:tc>
          <w:tcPr>
            <w:tcW w:w="3580" w:type="dxa"/>
            <w:vAlign w:val="bottom"/>
          </w:tcPr>
          <w:p>
            <w:pPr>
              <w:ind w:left="2920"/>
              <w:spacing w:after="0"/>
              <w:rPr>
                <w:sz w:val="20"/>
                <w:szCs w:val="20"/>
                <w:color w:val="auto"/>
              </w:rPr>
            </w:pPr>
            <w:r>
              <w:rPr>
                <w:rFonts w:ascii="Times New Roman" w:cs="Times New Roman" w:eastAsia="Times New Roman" w:hAnsi="Times New Roman"/>
                <w:sz w:val="4"/>
                <w:szCs w:val="4"/>
                <w:color w:val="auto"/>
              </w:rPr>
              <w:t>​   ​</w:t>
            </w: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75%</w:t>
            </w:r>
          </w:p>
        </w:tc>
      </w:tr>
      <w:tr>
        <w:trPr>
          <w:trHeight w:val="163"/>
        </w:trPr>
        <w:tc>
          <w:tcPr>
            <w:tcW w:w="4400" w:type="dxa"/>
            <w:vAlign w:val="bottom"/>
            <w:tcBorders>
              <w:bottom w:val="single" w:sz="8" w:color="5D6673"/>
            </w:tcBorders>
            <w:gridSpan w:val="2"/>
          </w:tcPr>
          <w:p>
            <w:pPr>
              <w:spacing w:after="0"/>
              <w:rPr>
                <w:sz w:val="14"/>
                <w:szCs w:val="14"/>
                <w:color w:val="auto"/>
              </w:rPr>
            </w:pPr>
          </w:p>
        </w:tc>
        <w:tc>
          <w:tcPr>
            <w:tcW w:w="3580" w:type="dxa"/>
            <w:vAlign w:val="bottom"/>
            <w:tcBorders>
              <w:bottom w:val="single" w:sz="8" w:color="5D6673"/>
            </w:tcBorders>
          </w:tcPr>
          <w:p>
            <w:pPr>
              <w:spacing w:after="0"/>
              <w:rPr>
                <w:sz w:val="14"/>
                <w:szCs w:val="14"/>
                <w:color w:val="auto"/>
              </w:rPr>
            </w:pPr>
          </w:p>
        </w:tc>
        <w:tc>
          <w:tcPr>
            <w:tcW w:w="1080" w:type="dxa"/>
            <w:vAlign w:val="bottom"/>
            <w:tcBorders>
              <w:bottom w:val="single" w:sz="8" w:color="5D6673"/>
            </w:tcBorders>
          </w:tcPr>
          <w:p>
            <w:pPr>
              <w:spacing w:after="0"/>
              <w:rPr>
                <w:sz w:val="14"/>
                <w:szCs w:val="14"/>
                <w:color w:val="auto"/>
              </w:rPr>
            </w:pPr>
          </w:p>
        </w:tc>
      </w:tr>
      <w:tr>
        <w:trPr>
          <w:trHeight w:val="176"/>
        </w:trPr>
        <w:tc>
          <w:tcPr>
            <w:tcW w:w="4400" w:type="dxa"/>
            <w:vAlign w:val="bottom"/>
            <w:gridSpan w:val="2"/>
          </w:tcPr>
          <w:p>
            <w:pPr>
              <w:ind w:left="20"/>
              <w:spacing w:after="0" w:line="173" w:lineRule="exact"/>
              <w:rPr>
                <w:sz w:val="20"/>
                <w:szCs w:val="20"/>
                <w:color w:val="auto"/>
              </w:rPr>
            </w:pPr>
            <w:r>
              <w:rPr>
                <w:rFonts w:ascii="Arial" w:cs="Arial" w:eastAsia="Arial" w:hAnsi="Arial"/>
                <w:sz w:val="16"/>
                <w:szCs w:val="16"/>
                <w:b w:val="1"/>
                <w:bCs w:val="1"/>
                <w:color w:val="0063A6"/>
              </w:rPr>
              <w:t>Donald L. Reeves</w:t>
            </w:r>
          </w:p>
        </w:tc>
        <w:tc>
          <w:tcPr>
            <w:tcW w:w="3580" w:type="dxa"/>
            <w:vAlign w:val="bottom"/>
          </w:tcPr>
          <w:p>
            <w:pPr>
              <w:ind w:left="2920"/>
              <w:spacing w:after="0"/>
              <w:rPr>
                <w:sz w:val="20"/>
                <w:szCs w:val="20"/>
                <w:color w:val="auto"/>
              </w:rPr>
            </w:pPr>
            <w:r>
              <w:rPr>
                <w:rFonts w:ascii="Times New Roman" w:cs="Times New Roman" w:eastAsia="Times New Roman" w:hAnsi="Times New Roman"/>
                <w:sz w:val="4"/>
                <w:szCs w:val="4"/>
                <w:color w:val="auto"/>
              </w:rPr>
              <w:t>​   ​</w:t>
            </w: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75%</w:t>
            </w:r>
          </w:p>
        </w:tc>
      </w:tr>
      <w:tr>
        <w:trPr>
          <w:trHeight w:val="163"/>
        </w:trPr>
        <w:tc>
          <w:tcPr>
            <w:tcW w:w="4400" w:type="dxa"/>
            <w:vAlign w:val="bottom"/>
            <w:tcBorders>
              <w:bottom w:val="single" w:sz="8" w:color="5D6673"/>
            </w:tcBorders>
            <w:gridSpan w:val="2"/>
          </w:tcPr>
          <w:p>
            <w:pPr>
              <w:spacing w:after="0"/>
              <w:rPr>
                <w:sz w:val="14"/>
                <w:szCs w:val="14"/>
                <w:color w:val="auto"/>
              </w:rPr>
            </w:pPr>
          </w:p>
        </w:tc>
        <w:tc>
          <w:tcPr>
            <w:tcW w:w="3580" w:type="dxa"/>
            <w:vAlign w:val="bottom"/>
            <w:tcBorders>
              <w:bottom w:val="single" w:sz="8" w:color="5D6673"/>
            </w:tcBorders>
          </w:tcPr>
          <w:p>
            <w:pPr>
              <w:spacing w:after="0"/>
              <w:rPr>
                <w:sz w:val="14"/>
                <w:szCs w:val="14"/>
                <w:color w:val="auto"/>
              </w:rPr>
            </w:pPr>
          </w:p>
        </w:tc>
        <w:tc>
          <w:tcPr>
            <w:tcW w:w="1080" w:type="dxa"/>
            <w:vAlign w:val="bottom"/>
            <w:tcBorders>
              <w:bottom w:val="single" w:sz="8" w:color="5D6673"/>
            </w:tcBorders>
          </w:tcPr>
          <w:p>
            <w:pPr>
              <w:spacing w:after="0"/>
              <w:rPr>
                <w:sz w:val="14"/>
                <w:szCs w:val="14"/>
                <w:color w:val="auto"/>
              </w:rPr>
            </w:pPr>
          </w:p>
        </w:tc>
      </w:tr>
      <w:tr>
        <w:trPr>
          <w:trHeight w:val="176"/>
        </w:trPr>
        <w:tc>
          <w:tcPr>
            <w:tcW w:w="4400" w:type="dxa"/>
            <w:vAlign w:val="bottom"/>
            <w:gridSpan w:val="2"/>
          </w:tcPr>
          <w:p>
            <w:pPr>
              <w:ind w:left="20"/>
              <w:spacing w:after="0" w:line="173" w:lineRule="exact"/>
              <w:rPr>
                <w:sz w:val="20"/>
                <w:szCs w:val="20"/>
                <w:color w:val="auto"/>
              </w:rPr>
            </w:pPr>
            <w:r>
              <w:rPr>
                <w:rFonts w:ascii="Arial" w:cs="Arial" w:eastAsia="Arial" w:hAnsi="Arial"/>
                <w:sz w:val="16"/>
                <w:szCs w:val="16"/>
                <w:b w:val="1"/>
                <w:bCs w:val="1"/>
                <w:color w:val="0063A6"/>
              </w:rPr>
              <w:t>John F. Marcolini</w:t>
            </w:r>
          </w:p>
        </w:tc>
        <w:tc>
          <w:tcPr>
            <w:tcW w:w="3580" w:type="dxa"/>
            <w:vAlign w:val="bottom"/>
          </w:tcPr>
          <w:p>
            <w:pPr>
              <w:ind w:left="2920"/>
              <w:spacing w:after="0"/>
              <w:rPr>
                <w:sz w:val="20"/>
                <w:szCs w:val="20"/>
                <w:color w:val="auto"/>
              </w:rPr>
            </w:pPr>
            <w:r>
              <w:rPr>
                <w:rFonts w:ascii="Times New Roman" w:cs="Times New Roman" w:eastAsia="Times New Roman" w:hAnsi="Times New Roman"/>
                <w:sz w:val="4"/>
                <w:szCs w:val="4"/>
                <w:color w:val="auto"/>
              </w:rPr>
              <w:t>​   ​</w:t>
            </w: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75%</w:t>
            </w:r>
          </w:p>
        </w:tc>
      </w:tr>
      <w:tr>
        <w:trPr>
          <w:trHeight w:val="163"/>
        </w:trPr>
        <w:tc>
          <w:tcPr>
            <w:tcW w:w="520" w:type="dxa"/>
            <w:vAlign w:val="bottom"/>
            <w:tcBorders>
              <w:bottom w:val="single" w:sz="8" w:color="5D6673"/>
            </w:tcBorders>
          </w:tcPr>
          <w:p>
            <w:pPr>
              <w:spacing w:after="0"/>
              <w:rPr>
                <w:sz w:val="14"/>
                <w:szCs w:val="14"/>
                <w:color w:val="auto"/>
              </w:rPr>
            </w:pPr>
          </w:p>
        </w:tc>
        <w:tc>
          <w:tcPr>
            <w:tcW w:w="3880" w:type="dxa"/>
            <w:vAlign w:val="bottom"/>
            <w:tcBorders>
              <w:bottom w:val="single" w:sz="8" w:color="5D6673"/>
            </w:tcBorders>
          </w:tcPr>
          <w:p>
            <w:pPr>
              <w:spacing w:after="0"/>
              <w:rPr>
                <w:sz w:val="14"/>
                <w:szCs w:val="14"/>
                <w:color w:val="auto"/>
              </w:rPr>
            </w:pPr>
          </w:p>
        </w:tc>
        <w:tc>
          <w:tcPr>
            <w:tcW w:w="3580" w:type="dxa"/>
            <w:vAlign w:val="bottom"/>
            <w:tcBorders>
              <w:bottom w:val="single" w:sz="8" w:color="5D6673"/>
            </w:tcBorders>
          </w:tcPr>
          <w:p>
            <w:pPr>
              <w:spacing w:after="0"/>
              <w:rPr>
                <w:sz w:val="14"/>
                <w:szCs w:val="14"/>
                <w:color w:val="auto"/>
              </w:rPr>
            </w:pPr>
          </w:p>
        </w:tc>
        <w:tc>
          <w:tcPr>
            <w:tcW w:w="1080" w:type="dxa"/>
            <w:vAlign w:val="bottom"/>
            <w:tcBorders>
              <w:bottom w:val="single" w:sz="8" w:color="5D6673"/>
            </w:tcBorders>
          </w:tcPr>
          <w:p>
            <w:pPr>
              <w:spacing w:after="0"/>
              <w:rPr>
                <w:sz w:val="14"/>
                <w:szCs w:val="14"/>
                <w:color w:val="auto"/>
              </w:rPr>
            </w:pPr>
          </w:p>
        </w:tc>
      </w:tr>
      <w:tr>
        <w:trPr>
          <w:trHeight w:val="176"/>
        </w:trPr>
        <w:tc>
          <w:tcPr>
            <w:tcW w:w="520" w:type="dxa"/>
            <w:vAlign w:val="bottom"/>
          </w:tcPr>
          <w:p>
            <w:pPr>
              <w:ind w:left="20"/>
              <w:spacing w:after="0" w:line="173" w:lineRule="exact"/>
              <w:rPr>
                <w:sz w:val="20"/>
                <w:szCs w:val="20"/>
                <w:color w:val="auto"/>
              </w:rPr>
            </w:pPr>
            <w:r>
              <w:rPr>
                <w:rFonts w:ascii="Arial" w:cs="Arial" w:eastAsia="Arial" w:hAnsi="Arial"/>
                <w:sz w:val="16"/>
                <w:szCs w:val="16"/>
                <w:b w:val="1"/>
                <w:bCs w:val="1"/>
                <w:color w:val="0063A6"/>
              </w:rPr>
              <w:t>Justin</w:t>
            </w:r>
            <w:r>
              <w:rPr>
                <w:rFonts w:ascii="Arial" w:cs="Arial" w:eastAsia="Arial" w:hAnsi="Arial"/>
                <w:sz w:val="16"/>
                <w:szCs w:val="16"/>
                <w:color w:val="0063A6"/>
              </w:rPr>
              <w:t>​</w:t>
            </w:r>
          </w:p>
        </w:tc>
        <w:tc>
          <w:tcPr>
            <w:tcW w:w="3880" w:type="dxa"/>
            <w:vAlign w:val="bottom"/>
          </w:tcPr>
          <w:p>
            <w:pPr>
              <w:ind w:left="20"/>
              <w:spacing w:after="0" w:line="173" w:lineRule="exact"/>
              <w:rPr>
                <w:sz w:val="20"/>
                <w:szCs w:val="20"/>
                <w:color w:val="auto"/>
              </w:rPr>
            </w:pPr>
            <w:r>
              <w:rPr>
                <w:rFonts w:ascii="Arial" w:cs="Arial" w:eastAsia="Arial" w:hAnsi="Arial"/>
                <w:sz w:val="16"/>
                <w:szCs w:val="16"/>
                <w:b w:val="1"/>
                <w:bCs w:val="1"/>
                <w:color w:val="0063A6"/>
              </w:rPr>
              <w:t>K. Patrick</w:t>
            </w:r>
          </w:p>
        </w:tc>
        <w:tc>
          <w:tcPr>
            <w:tcW w:w="3580" w:type="dxa"/>
            <w:vAlign w:val="bottom"/>
          </w:tcPr>
          <w:p>
            <w:pPr>
              <w:ind w:left="2920"/>
              <w:spacing w:after="0"/>
              <w:rPr>
                <w:sz w:val="20"/>
                <w:szCs w:val="20"/>
                <w:color w:val="auto"/>
              </w:rPr>
            </w:pPr>
            <w:r>
              <w:rPr>
                <w:rFonts w:ascii="Times New Roman" w:cs="Times New Roman" w:eastAsia="Times New Roman" w:hAnsi="Times New Roman"/>
                <w:sz w:val="4"/>
                <w:szCs w:val="4"/>
                <w:color w:val="auto"/>
              </w:rPr>
              <w:t>​   ​</w:t>
            </w:r>
          </w:p>
        </w:tc>
        <w:tc>
          <w:tcPr>
            <w:tcW w:w="1080" w:type="dxa"/>
            <w:vAlign w:val="bottom"/>
          </w:tcPr>
          <w:p>
            <w:pPr>
              <w:jc w:val="right"/>
              <w:spacing w:after="0" w:line="173" w:lineRule="exact"/>
              <w:rPr>
                <w:sz w:val="20"/>
                <w:szCs w:val="20"/>
                <w:color w:val="auto"/>
              </w:rPr>
            </w:pPr>
            <w:r>
              <w:rPr>
                <w:rFonts w:ascii="Arial" w:cs="Arial" w:eastAsia="Arial" w:hAnsi="Arial"/>
                <w:sz w:val="16"/>
                <w:szCs w:val="16"/>
                <w:color w:val="auto"/>
              </w:rPr>
              <w:t>75%</w:t>
            </w:r>
          </w:p>
        </w:tc>
      </w:tr>
      <w:tr>
        <w:trPr>
          <w:trHeight w:val="150"/>
        </w:trPr>
        <w:tc>
          <w:tcPr>
            <w:tcW w:w="520" w:type="dxa"/>
            <w:vAlign w:val="bottom"/>
            <w:tcBorders>
              <w:bottom w:val="single" w:sz="8" w:color="0063A6"/>
            </w:tcBorders>
          </w:tcPr>
          <w:p>
            <w:pPr>
              <w:spacing w:after="0"/>
              <w:rPr>
                <w:sz w:val="13"/>
                <w:szCs w:val="13"/>
                <w:color w:val="auto"/>
              </w:rPr>
            </w:pPr>
          </w:p>
        </w:tc>
        <w:tc>
          <w:tcPr>
            <w:tcW w:w="3880" w:type="dxa"/>
            <w:vAlign w:val="bottom"/>
            <w:tcBorders>
              <w:bottom w:val="single" w:sz="8" w:color="0063A6"/>
            </w:tcBorders>
          </w:tcPr>
          <w:p>
            <w:pPr>
              <w:spacing w:after="0"/>
              <w:rPr>
                <w:sz w:val="13"/>
                <w:szCs w:val="13"/>
                <w:color w:val="auto"/>
              </w:rPr>
            </w:pPr>
          </w:p>
        </w:tc>
        <w:tc>
          <w:tcPr>
            <w:tcW w:w="3580" w:type="dxa"/>
            <w:vAlign w:val="bottom"/>
            <w:tcBorders>
              <w:bottom w:val="single" w:sz="8" w:color="0063A6"/>
            </w:tcBorders>
          </w:tcPr>
          <w:p>
            <w:pPr>
              <w:spacing w:after="0"/>
              <w:rPr>
                <w:sz w:val="13"/>
                <w:szCs w:val="13"/>
                <w:color w:val="auto"/>
              </w:rPr>
            </w:pPr>
          </w:p>
        </w:tc>
        <w:tc>
          <w:tcPr>
            <w:tcW w:w="1080" w:type="dxa"/>
            <w:vAlign w:val="bottom"/>
            <w:tcBorders>
              <w:bottom w:val="single" w:sz="8" w:color="0063A6"/>
            </w:tcBorders>
          </w:tcPr>
          <w:p>
            <w:pPr>
              <w:spacing w:after="0"/>
              <w:rPr>
                <w:sz w:val="13"/>
                <w:szCs w:val="13"/>
                <w:color w:val="auto"/>
              </w:rPr>
            </w:pPr>
          </w:p>
        </w:tc>
      </w:tr>
    </w:tbl>
    <w:p>
      <w:pPr>
        <w:spacing w:after="0" w:line="225" w:lineRule="exact"/>
        <w:rPr>
          <w:sz w:val="20"/>
          <w:szCs w:val="20"/>
          <w:color w:val="auto"/>
        </w:rPr>
      </w:pPr>
    </w:p>
    <w:p>
      <w:pPr>
        <w:ind w:right="600"/>
        <w:spacing w:after="0" w:line="277" w:lineRule="auto"/>
        <w:rPr>
          <w:sz w:val="20"/>
          <w:szCs w:val="20"/>
          <w:color w:val="auto"/>
        </w:rPr>
      </w:pPr>
      <w:r>
        <w:rPr>
          <w:rFonts w:ascii="Arial" w:cs="Arial" w:eastAsia="Arial" w:hAnsi="Arial"/>
          <w:sz w:val="16"/>
          <w:szCs w:val="16"/>
          <w:i w:val="1"/>
          <w:iCs w:val="1"/>
          <w:color w:val="auto"/>
        </w:rPr>
        <w:t xml:space="preserve">2023 Performance Objectives. </w:t>
      </w:r>
      <w:r>
        <w:rPr>
          <w:rFonts w:ascii="Arial" w:cs="Arial" w:eastAsia="Arial" w:hAnsi="Arial"/>
          <w:sz w:val="16"/>
          <w:szCs w:val="16"/>
          <w:color w:val="auto"/>
        </w:rPr>
        <w:t>An individual NEO’s IIP award is based on the following mix of financial and non-financial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1163320</wp:posOffset>
            </wp:positionH>
            <wp:positionV relativeFrom="paragraph">
              <wp:posOffset>60325</wp:posOffset>
            </wp:positionV>
            <wp:extent cx="4584700" cy="20256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584700" cy="20256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p>
      <w:pPr>
        <w:spacing w:after="0" w:line="15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 xml:space="preserve">Performance Objectives </w:t>
      </w:r>
      <w:r>
        <w:rPr>
          <w:rFonts w:ascii="Times New Roman" w:cs="Times New Roman" w:eastAsia="Times New Roman" w:hAnsi="Times New Roman"/>
          <w:sz w:val="3"/>
          <w:szCs w:val="3"/>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55880</wp:posOffset>
            </wp:positionV>
            <wp:extent cx="1156970" cy="186563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156970" cy="18656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0063A6"/>
        </w:rPr>
        <w:t>Financial</w:t>
      </w:r>
    </w:p>
    <w:p>
      <w:pPr>
        <w:ind w:left="40"/>
        <w:spacing w:after="0" w:line="192" w:lineRule="auto"/>
        <w:tabs>
          <w:tab w:leader="none" w:pos="1700" w:val="left"/>
        </w:tabs>
        <w:rPr>
          <w:sz w:val="20"/>
          <w:szCs w:val="20"/>
          <w:color w:val="auto"/>
        </w:rPr>
      </w:pPr>
      <w:r>
        <w:rPr>
          <w:rFonts w:ascii="Arial" w:cs="Arial" w:eastAsia="Arial" w:hAnsi="Arial"/>
          <w:sz w:val="12"/>
          <w:szCs w:val="12"/>
          <w:b w:val="1"/>
          <w:bCs w:val="1"/>
          <w:color w:val="0063A6"/>
        </w:rPr>
        <w:t>(80%)</w:t>
      </w:r>
      <w:r>
        <w:rPr>
          <w:sz w:val="20"/>
          <w:szCs w:val="20"/>
          <w:color w:val="auto"/>
        </w:rPr>
        <w:tab/>
      </w:r>
      <w:r>
        <w:rPr>
          <w:rFonts w:ascii="Times New Roman" w:cs="Times New Roman" w:eastAsia="Times New Roman" w:hAnsi="Times New Roman"/>
          <w:sz w:val="6"/>
          <w:szCs w:val="6"/>
          <w:color w:val="auto"/>
          <w:vertAlign w:val="subscript"/>
        </w:rPr>
        <w:t>​</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4"/>
          <w:szCs w:val="14"/>
          <w:color w:val="auto"/>
        </w:rPr>
        <w:t>Maximum payout:</w:t>
      </w:r>
    </w:p>
    <w:p>
      <w:pPr>
        <w:ind w:left="40"/>
        <w:spacing w:after="0"/>
        <w:rPr>
          <w:sz w:val="20"/>
          <w:szCs w:val="20"/>
          <w:color w:val="auto"/>
        </w:rPr>
      </w:pPr>
      <w:r>
        <w:rPr>
          <w:rFonts w:ascii="Arial" w:cs="Arial" w:eastAsia="Arial" w:hAnsi="Arial"/>
          <w:sz w:val="14"/>
          <w:szCs w:val="14"/>
          <w:color w:val="auto"/>
        </w:rPr>
        <w:t>150% of target</w:t>
      </w:r>
    </w:p>
    <w:p>
      <w:pPr>
        <w:spacing w:after="0" w:line="200" w:lineRule="exact"/>
        <w:rPr>
          <w:sz w:val="20"/>
          <w:szCs w:val="20"/>
          <w:color w:val="auto"/>
        </w:rPr>
      </w:pPr>
    </w:p>
    <w:p>
      <w:pPr>
        <w:spacing w:after="0" w:line="30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1500" w:type="dxa"/>
            <w:vAlign w:val="bottom"/>
          </w:tcPr>
          <w:p>
            <w:pPr>
              <w:spacing w:after="0"/>
              <w:rPr>
                <w:sz w:val="20"/>
                <w:szCs w:val="20"/>
                <w:color w:val="auto"/>
              </w:rPr>
            </w:pPr>
            <w:r>
              <w:rPr>
                <w:rFonts w:ascii="Arial" w:cs="Arial" w:eastAsia="Arial" w:hAnsi="Arial"/>
                <w:sz w:val="14"/>
                <w:szCs w:val="14"/>
                <w:b w:val="1"/>
                <w:bCs w:val="1"/>
                <w:color w:val="FFFFFF"/>
              </w:rPr>
              <w:t>Performance Metrics</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ind w:left="240"/>
              <w:spacing w:after="0"/>
              <w:rPr>
                <w:sz w:val="20"/>
                <w:szCs w:val="20"/>
                <w:color w:val="auto"/>
              </w:rPr>
            </w:pPr>
            <w:r>
              <w:rPr>
                <w:rFonts w:ascii="Arial" w:cs="Arial" w:eastAsia="Arial" w:hAnsi="Arial"/>
                <w:sz w:val="14"/>
                <w:szCs w:val="14"/>
                <w:b w:val="1"/>
                <w:bCs w:val="1"/>
                <w:color w:val="FFFFFF"/>
              </w:rPr>
              <w:t>2023 IIP Weighting</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500" w:type="dxa"/>
            <w:vAlign w:val="bottom"/>
          </w:tcPr>
          <w:p>
            <w:pPr>
              <w:ind w:left="40"/>
              <w:spacing w:after="0"/>
              <w:rPr>
                <w:sz w:val="20"/>
                <w:szCs w:val="20"/>
                <w:color w:val="auto"/>
              </w:rPr>
            </w:pPr>
            <w:r>
              <w:rPr>
                <w:rFonts w:ascii="Arial" w:cs="Arial" w:eastAsia="Arial" w:hAnsi="Arial"/>
                <w:sz w:val="14"/>
                <w:szCs w:val="14"/>
                <w:b w:val="1"/>
                <w:bCs w:val="1"/>
                <w:color w:val="FFFFFF"/>
              </w:rPr>
              <w:t>Rationale</w:t>
            </w:r>
          </w:p>
        </w:tc>
        <w:tc>
          <w:tcPr>
            <w:tcW w:w="0" w:type="dxa"/>
            <w:vAlign w:val="bottom"/>
          </w:tcPr>
          <w:p>
            <w:pPr>
              <w:spacing w:after="0"/>
              <w:rPr>
                <w:sz w:val="1"/>
                <w:szCs w:val="1"/>
                <w:color w:val="auto"/>
              </w:rPr>
            </w:pPr>
          </w:p>
        </w:tc>
      </w:tr>
      <w:tr>
        <w:trPr>
          <w:trHeight w:val="54"/>
        </w:trPr>
        <w:tc>
          <w:tcPr>
            <w:tcW w:w="1500" w:type="dxa"/>
            <w:vAlign w:val="bottom"/>
            <w:tcBorders>
              <w:bottom w:val="single" w:sz="8" w:color="0063A6"/>
            </w:tcBorders>
          </w:tcPr>
          <w:p>
            <w:pPr>
              <w:spacing w:after="0"/>
              <w:rPr>
                <w:sz w:val="4"/>
                <w:szCs w:val="4"/>
                <w:color w:val="auto"/>
              </w:rPr>
            </w:pPr>
          </w:p>
        </w:tc>
        <w:tc>
          <w:tcPr>
            <w:tcW w:w="180" w:type="dxa"/>
            <w:vAlign w:val="bottom"/>
            <w:tcBorders>
              <w:bottom w:val="single" w:sz="8" w:color="0063A6"/>
            </w:tcBorders>
          </w:tcPr>
          <w:p>
            <w:pPr>
              <w:spacing w:after="0"/>
              <w:rPr>
                <w:sz w:val="4"/>
                <w:szCs w:val="4"/>
                <w:color w:val="auto"/>
              </w:rPr>
            </w:pPr>
          </w:p>
        </w:tc>
        <w:tc>
          <w:tcPr>
            <w:tcW w:w="100" w:type="dxa"/>
            <w:vAlign w:val="bottom"/>
            <w:tcBorders>
              <w:bottom w:val="single" w:sz="8" w:color="0063A6"/>
            </w:tcBorders>
          </w:tcPr>
          <w:p>
            <w:pPr>
              <w:spacing w:after="0"/>
              <w:rPr>
                <w:sz w:val="4"/>
                <w:szCs w:val="4"/>
                <w:color w:val="auto"/>
              </w:rPr>
            </w:pPr>
          </w:p>
        </w:tc>
        <w:tc>
          <w:tcPr>
            <w:tcW w:w="1580" w:type="dxa"/>
            <w:vAlign w:val="bottom"/>
            <w:tcBorders>
              <w:bottom w:val="single" w:sz="8" w:color="0063A6"/>
            </w:tcBorders>
          </w:tcPr>
          <w:p>
            <w:pPr>
              <w:spacing w:after="0"/>
              <w:rPr>
                <w:sz w:val="4"/>
                <w:szCs w:val="4"/>
                <w:color w:val="auto"/>
              </w:rPr>
            </w:pPr>
          </w:p>
        </w:tc>
        <w:tc>
          <w:tcPr>
            <w:tcW w:w="140" w:type="dxa"/>
            <w:vAlign w:val="bottom"/>
            <w:tcBorders>
              <w:bottom w:val="single" w:sz="8" w:color="0063A6"/>
            </w:tcBorders>
          </w:tcPr>
          <w:p>
            <w:pPr>
              <w:spacing w:after="0"/>
              <w:rPr>
                <w:sz w:val="4"/>
                <w:szCs w:val="4"/>
                <w:color w:val="auto"/>
              </w:rPr>
            </w:pPr>
          </w:p>
        </w:tc>
        <w:tc>
          <w:tcPr>
            <w:tcW w:w="120" w:type="dxa"/>
            <w:vAlign w:val="bottom"/>
            <w:tcBorders>
              <w:bottom w:val="single" w:sz="8" w:color="0063A6"/>
            </w:tcBorders>
          </w:tcPr>
          <w:p>
            <w:pPr>
              <w:spacing w:after="0"/>
              <w:rPr>
                <w:sz w:val="4"/>
                <w:szCs w:val="4"/>
                <w:color w:val="auto"/>
              </w:rPr>
            </w:pPr>
          </w:p>
        </w:tc>
        <w:tc>
          <w:tcPr>
            <w:tcW w:w="3500" w:type="dxa"/>
            <w:vAlign w:val="bottom"/>
            <w:tcBorders>
              <w:bottom w:val="single" w:sz="8" w:color="0063A6"/>
            </w:tcBorders>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00" w:type="dxa"/>
            <w:vAlign w:val="bottom"/>
          </w:tcPr>
          <w:p>
            <w:pPr>
              <w:ind w:left="40"/>
              <w:spacing w:after="0"/>
              <w:rPr>
                <w:sz w:val="20"/>
                <w:szCs w:val="20"/>
                <w:color w:val="auto"/>
              </w:rPr>
            </w:pPr>
            <w:r>
              <w:rPr>
                <w:rFonts w:ascii="Arial" w:cs="Arial" w:eastAsia="Arial" w:hAnsi="Arial"/>
                <w:sz w:val="14"/>
                <w:szCs w:val="14"/>
                <w:color w:val="auto"/>
              </w:rPr>
              <w:t>Focuses on profitable growth, while continuing to</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00" w:type="dxa"/>
            <w:vAlign w:val="bottom"/>
          </w:tcPr>
          <w:p>
            <w:pPr>
              <w:ind w:left="40"/>
              <w:spacing w:after="0" w:line="159" w:lineRule="exact"/>
              <w:rPr>
                <w:sz w:val="20"/>
                <w:szCs w:val="20"/>
                <w:color w:val="auto"/>
              </w:rPr>
            </w:pPr>
            <w:r>
              <w:rPr>
                <w:rFonts w:ascii="Arial" w:cs="Arial" w:eastAsia="Arial" w:hAnsi="Arial"/>
                <w:sz w:val="14"/>
                <w:szCs w:val="14"/>
                <w:color w:val="auto"/>
              </w:rPr>
              <w:t>provide strong accountability for returns.</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00" w:type="dxa"/>
            <w:vAlign w:val="bottom"/>
          </w:tcPr>
          <w:p>
            <w:pPr>
              <w:ind w:left="40"/>
              <w:spacing w:after="0" w:line="159" w:lineRule="exact"/>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60"/>
        </w:trPr>
        <w:tc>
          <w:tcPr>
            <w:tcW w:w="1500" w:type="dxa"/>
            <w:vAlign w:val="bottom"/>
            <w:vMerge w:val="restart"/>
          </w:tcPr>
          <w:p>
            <w:pPr>
              <w:spacing w:after="0"/>
              <w:rPr>
                <w:sz w:val="20"/>
                <w:szCs w:val="20"/>
                <w:color w:val="auto"/>
              </w:rPr>
            </w:pPr>
            <w:r>
              <w:rPr>
                <w:rFonts w:ascii="Arial" w:cs="Arial" w:eastAsia="Arial" w:hAnsi="Arial"/>
                <w:sz w:val="16"/>
                <w:szCs w:val="16"/>
                <w:b w:val="1"/>
                <w:bCs w:val="1"/>
                <w:color w:val="0063A6"/>
              </w:rPr>
              <w:t>Adjusted</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00" w:type="dxa"/>
            <w:vAlign w:val="bottom"/>
          </w:tcPr>
          <w:p>
            <w:pPr>
              <w:ind w:left="40"/>
              <w:spacing w:after="0" w:line="159" w:lineRule="exact"/>
              <w:rPr>
                <w:sz w:val="20"/>
                <w:szCs w:val="20"/>
                <w:color w:val="auto"/>
              </w:rPr>
            </w:pPr>
            <w:r>
              <w:rPr>
                <w:rFonts w:ascii="Arial" w:cs="Arial" w:eastAsia="Arial" w:hAnsi="Arial"/>
                <w:sz w:val="14"/>
                <w:szCs w:val="14"/>
                <w:color w:val="auto"/>
              </w:rPr>
              <w:t>Adjusted EBITDA provides a more useful illustration of</w:t>
            </w:r>
          </w:p>
        </w:tc>
        <w:tc>
          <w:tcPr>
            <w:tcW w:w="0" w:type="dxa"/>
            <w:vAlign w:val="bottom"/>
          </w:tcPr>
          <w:p>
            <w:pPr>
              <w:spacing w:after="0"/>
              <w:rPr>
                <w:sz w:val="1"/>
                <w:szCs w:val="1"/>
                <w:color w:val="auto"/>
              </w:rPr>
            </w:pPr>
          </w:p>
        </w:tc>
      </w:tr>
      <w:tr>
        <w:trPr>
          <w:trHeight w:val="169"/>
        </w:trPr>
        <w:tc>
          <w:tcPr>
            <w:tcW w:w="1500" w:type="dxa"/>
            <w:vAlign w:val="bottom"/>
            <w:vMerge w:val="continue"/>
          </w:tcPr>
          <w:p>
            <w:pPr>
              <w:spacing w:after="0"/>
              <w:rPr>
                <w:sz w:val="14"/>
                <w:szCs w:val="14"/>
                <w:color w:val="auto"/>
              </w:rPr>
            </w:pP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spacing w:after="0"/>
              <w:rPr>
                <w:sz w:val="14"/>
                <w:szCs w:val="14"/>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500" w:type="dxa"/>
            <w:vAlign w:val="bottom"/>
          </w:tcPr>
          <w:p>
            <w:pPr>
              <w:ind w:left="40"/>
              <w:spacing w:after="0"/>
              <w:rPr>
                <w:sz w:val="20"/>
                <w:szCs w:val="20"/>
                <w:color w:val="auto"/>
              </w:rPr>
            </w:pPr>
            <w:r>
              <w:rPr>
                <w:rFonts w:ascii="Arial" w:cs="Arial" w:eastAsia="Arial" w:hAnsi="Arial"/>
                <w:sz w:val="14"/>
                <w:szCs w:val="14"/>
                <w:color w:val="auto"/>
              </w:rPr>
              <w:t>our financial performance and the ongoing operations</w:t>
            </w:r>
          </w:p>
        </w:tc>
        <w:tc>
          <w:tcPr>
            <w:tcW w:w="0" w:type="dxa"/>
            <w:vAlign w:val="bottom"/>
          </w:tcPr>
          <w:p>
            <w:pPr>
              <w:spacing w:after="0"/>
              <w:rPr>
                <w:sz w:val="1"/>
                <w:szCs w:val="1"/>
                <w:color w:val="auto"/>
              </w:rPr>
            </w:pPr>
          </w:p>
        </w:tc>
      </w:tr>
      <w:tr>
        <w:trPr>
          <w:trHeight w:val="150"/>
        </w:trPr>
        <w:tc>
          <w:tcPr>
            <w:tcW w:w="1500" w:type="dxa"/>
            <w:vAlign w:val="bottom"/>
          </w:tcPr>
          <w:p>
            <w:pPr>
              <w:spacing w:after="0" w:line="150" w:lineRule="exact"/>
              <w:rPr>
                <w:sz w:val="20"/>
                <w:szCs w:val="20"/>
                <w:color w:val="auto"/>
              </w:rPr>
            </w:pPr>
            <w:r>
              <w:rPr>
                <w:rFonts w:ascii="Arial" w:cs="Arial" w:eastAsia="Arial" w:hAnsi="Arial"/>
                <w:sz w:val="16"/>
                <w:szCs w:val="16"/>
                <w:b w:val="1"/>
                <w:bCs w:val="1"/>
                <w:color w:val="0063A6"/>
              </w:rPr>
              <w:t>EBITDA</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00" w:type="dxa"/>
            <w:vAlign w:val="bottom"/>
          </w:tcPr>
          <w:p>
            <w:pPr>
              <w:ind w:left="40"/>
              <w:spacing w:after="0" w:line="150" w:lineRule="exact"/>
              <w:rPr>
                <w:sz w:val="20"/>
                <w:szCs w:val="20"/>
                <w:color w:val="auto"/>
              </w:rPr>
            </w:pPr>
            <w:r>
              <w:rPr>
                <w:rFonts w:ascii="Arial" w:cs="Arial" w:eastAsia="Arial" w:hAnsi="Arial"/>
                <w:sz w:val="14"/>
                <w:szCs w:val="14"/>
                <w:color w:val="auto"/>
              </w:rPr>
              <w:t>of our business, since the adjustments exclude certain</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vMerge w:val="restart"/>
          </w:tcPr>
          <w:p>
            <w:pPr>
              <w:ind w:left="4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00" w:type="dxa"/>
            <w:vAlign w:val="bottom"/>
          </w:tcPr>
          <w:p>
            <w:pPr>
              <w:ind w:left="40"/>
              <w:spacing w:after="0" w:line="159" w:lineRule="exact"/>
              <w:rPr>
                <w:sz w:val="20"/>
                <w:szCs w:val="20"/>
                <w:color w:val="auto"/>
              </w:rPr>
            </w:pPr>
            <w:r>
              <w:rPr>
                <w:rFonts w:ascii="Arial" w:cs="Arial" w:eastAsia="Arial" w:hAnsi="Arial"/>
                <w:sz w:val="14"/>
                <w:szCs w:val="14"/>
                <w:color w:val="auto"/>
              </w:rPr>
              <w:t>expenses that are not indicative of our recurring core</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00" w:type="dxa"/>
            <w:vAlign w:val="bottom"/>
          </w:tcPr>
          <w:p>
            <w:pPr>
              <w:ind w:left="40"/>
              <w:spacing w:after="0" w:line="159" w:lineRule="exact"/>
              <w:rPr>
                <w:sz w:val="20"/>
                <w:szCs w:val="20"/>
                <w:color w:val="auto"/>
              </w:rPr>
            </w:pPr>
            <w:r>
              <w:rPr>
                <w:rFonts w:ascii="Arial" w:cs="Arial" w:eastAsia="Arial" w:hAnsi="Arial"/>
                <w:sz w:val="14"/>
                <w:szCs w:val="14"/>
                <w:color w:val="auto"/>
              </w:rPr>
              <w:t>operating results. This facilitates better comparisons to</w:t>
            </w:r>
          </w:p>
        </w:tc>
        <w:tc>
          <w:tcPr>
            <w:tcW w:w="0" w:type="dxa"/>
            <w:vAlign w:val="bottom"/>
          </w:tcPr>
          <w:p>
            <w:pPr>
              <w:spacing w:after="0"/>
              <w:rPr>
                <w:sz w:val="1"/>
                <w:szCs w:val="1"/>
                <w:color w:val="auto"/>
              </w:rPr>
            </w:pPr>
          </w:p>
        </w:tc>
      </w:tr>
      <w:tr>
        <w:trPr>
          <w:trHeight w:val="160"/>
        </w:trPr>
        <w:tc>
          <w:tcPr>
            <w:tcW w:w="15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500" w:type="dxa"/>
            <w:vAlign w:val="bottom"/>
          </w:tcPr>
          <w:p>
            <w:pPr>
              <w:ind w:left="40"/>
              <w:spacing w:after="0" w:line="159" w:lineRule="exact"/>
              <w:rPr>
                <w:sz w:val="20"/>
                <w:szCs w:val="20"/>
                <w:color w:val="auto"/>
              </w:rPr>
            </w:pPr>
            <w:r>
              <w:rPr>
                <w:rFonts w:ascii="Arial" w:cs="Arial" w:eastAsia="Arial" w:hAnsi="Arial"/>
                <w:sz w:val="14"/>
                <w:szCs w:val="14"/>
                <w:color w:val="auto"/>
              </w:rPr>
              <w:t>our historical performance and our competitors’</w:t>
            </w:r>
          </w:p>
        </w:tc>
        <w:tc>
          <w:tcPr>
            <w:tcW w:w="0" w:type="dxa"/>
            <w:vAlign w:val="bottom"/>
          </w:tcPr>
          <w:p>
            <w:pPr>
              <w:spacing w:after="0"/>
              <w:rPr>
                <w:sz w:val="1"/>
                <w:szCs w:val="1"/>
                <w:color w:val="auto"/>
              </w:rPr>
            </w:pPr>
          </w:p>
        </w:tc>
      </w:tr>
      <w:tr>
        <w:trPr>
          <w:trHeight w:val="186"/>
        </w:trPr>
        <w:tc>
          <w:tcPr>
            <w:tcW w:w="15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00" w:type="dxa"/>
            <w:vAlign w:val="bottom"/>
          </w:tcPr>
          <w:p>
            <w:pPr>
              <w:ind w:left="40"/>
              <w:spacing w:after="0"/>
              <w:rPr>
                <w:sz w:val="20"/>
                <w:szCs w:val="20"/>
                <w:color w:val="auto"/>
              </w:rPr>
            </w:pPr>
            <w:r>
              <w:rPr>
                <w:rFonts w:ascii="Arial" w:cs="Arial" w:eastAsia="Arial" w:hAnsi="Arial"/>
                <w:sz w:val="14"/>
                <w:szCs w:val="14"/>
                <w:color w:val="auto"/>
              </w:rPr>
              <w:t>operating results.</w:t>
            </w:r>
          </w:p>
        </w:tc>
        <w:tc>
          <w:tcPr>
            <w:tcW w:w="0" w:type="dxa"/>
            <w:vAlign w:val="bottom"/>
          </w:tcPr>
          <w:p>
            <w:pPr>
              <w:spacing w:after="0"/>
              <w:rPr>
                <w:sz w:val="1"/>
                <w:szCs w:val="1"/>
                <w:color w:val="auto"/>
              </w:rPr>
            </w:pPr>
          </w:p>
        </w:tc>
      </w:tr>
      <w:tr>
        <w:trPr>
          <w:trHeight w:val="638"/>
        </w:trPr>
        <w:tc>
          <w:tcPr>
            <w:tcW w:w="1500" w:type="dxa"/>
            <w:vAlign w:val="bottom"/>
            <w:vMerge w:val="restart"/>
          </w:tcPr>
          <w:p>
            <w:pPr>
              <w:spacing w:after="0"/>
              <w:rPr>
                <w:sz w:val="20"/>
                <w:szCs w:val="20"/>
                <w:color w:val="auto"/>
              </w:rPr>
            </w:pPr>
            <w:r>
              <w:rPr>
                <w:rFonts w:ascii="Arial" w:cs="Arial" w:eastAsia="Arial" w:hAnsi="Arial"/>
                <w:sz w:val="16"/>
                <w:szCs w:val="16"/>
                <w:b w:val="1"/>
                <w:bCs w:val="1"/>
                <w:color w:val="0063A6"/>
              </w:rPr>
              <w:t>Revenue</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580" w:type="dxa"/>
            <w:vAlign w:val="bottom"/>
          </w:tcPr>
          <w:p>
            <w:pPr>
              <w:spacing w:after="0"/>
              <w:rPr>
                <w:sz w:val="24"/>
                <w:szCs w:val="24"/>
                <w:color w:val="auto"/>
              </w:rPr>
            </w:pP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500" w:type="dxa"/>
            <w:vAlign w:val="bottom"/>
          </w:tcPr>
          <w:p>
            <w:pPr>
              <w:ind w:left="40"/>
              <w:spacing w:after="0"/>
              <w:rPr>
                <w:sz w:val="20"/>
                <w:szCs w:val="20"/>
                <w:color w:val="auto"/>
              </w:rPr>
            </w:pPr>
            <w:r>
              <w:rPr>
                <w:rFonts w:ascii="Arial" w:cs="Arial" w:eastAsia="Arial" w:hAnsi="Arial"/>
                <w:sz w:val="14"/>
                <w:szCs w:val="14"/>
                <w:color w:val="auto"/>
              </w:rPr>
              <w:t>Ensures we are delivering an appropriate level of top-</w:t>
            </w:r>
          </w:p>
        </w:tc>
        <w:tc>
          <w:tcPr>
            <w:tcW w:w="0" w:type="dxa"/>
            <w:vAlign w:val="bottom"/>
          </w:tcPr>
          <w:p>
            <w:pPr>
              <w:spacing w:after="0"/>
              <w:rPr>
                <w:sz w:val="1"/>
                <w:szCs w:val="1"/>
                <w:color w:val="auto"/>
              </w:rPr>
            </w:pPr>
          </w:p>
        </w:tc>
      </w:tr>
      <w:tr>
        <w:trPr>
          <w:trHeight w:val="120"/>
        </w:trPr>
        <w:tc>
          <w:tcPr>
            <w:tcW w:w="150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00" w:type="dxa"/>
            <w:vAlign w:val="bottom"/>
            <w:vMerge w:val="restart"/>
          </w:tcPr>
          <w:p>
            <w:pPr>
              <w:ind w:left="40"/>
              <w:spacing w:after="0"/>
              <w:rPr>
                <w:sz w:val="20"/>
                <w:szCs w:val="20"/>
                <w:color w:val="auto"/>
              </w:rPr>
            </w:pPr>
            <w:r>
              <w:rPr>
                <w:rFonts w:ascii="Arial" w:cs="Arial" w:eastAsia="Arial" w:hAnsi="Arial"/>
                <w:sz w:val="14"/>
                <w:szCs w:val="14"/>
                <w:color w:val="auto"/>
              </w:rPr>
              <w:t>line growth.</w:t>
            </w:r>
          </w:p>
        </w:tc>
        <w:tc>
          <w:tcPr>
            <w:tcW w:w="0" w:type="dxa"/>
            <w:vAlign w:val="bottom"/>
          </w:tcPr>
          <w:p>
            <w:pPr>
              <w:spacing w:after="0"/>
              <w:rPr>
                <w:sz w:val="1"/>
                <w:szCs w:val="1"/>
                <w:color w:val="auto"/>
              </w:rPr>
            </w:pPr>
          </w:p>
        </w:tc>
      </w:tr>
      <w:tr>
        <w:trPr>
          <w:trHeight w:val="66"/>
        </w:trPr>
        <w:tc>
          <w:tcPr>
            <w:tcW w:w="1500" w:type="dxa"/>
            <w:vAlign w:val="bottom"/>
          </w:tcPr>
          <w:p>
            <w:pPr>
              <w:spacing w:after="0"/>
              <w:rPr>
                <w:sz w:val="5"/>
                <w:szCs w:val="5"/>
                <w:color w:val="auto"/>
              </w:rPr>
            </w:pPr>
          </w:p>
        </w:tc>
        <w:tc>
          <w:tcPr>
            <w:tcW w:w="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 w:type="dxa"/>
            <w:vAlign w:val="bottom"/>
          </w:tcPr>
          <w:p>
            <w:pPr>
              <w:spacing w:after="0"/>
              <w:rPr>
                <w:sz w:val="5"/>
                <w:szCs w:val="5"/>
                <w:color w:val="auto"/>
              </w:rPr>
            </w:pPr>
          </w:p>
        </w:tc>
        <w:tc>
          <w:tcPr>
            <w:tcW w:w="35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338"/>
        </w:trPr>
        <w:tc>
          <w:tcPr>
            <w:tcW w:w="1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Pr>
          <w:p>
            <w:pPr>
              <w:ind w:left="4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-1224915</wp:posOffset>
            </wp:positionH>
            <wp:positionV relativeFrom="paragraph">
              <wp:posOffset>-1576070</wp:posOffset>
            </wp:positionV>
            <wp:extent cx="5741035" cy="236410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741035" cy="2364105"/>
                    </a:xfrm>
                    <a:prstGeom prst="rect">
                      <a:avLst/>
                    </a:prstGeom>
                    <a:noFill/>
                  </pic:spPr>
                </pic:pic>
              </a:graphicData>
            </a:graphic>
          </wp:anchor>
        </w:drawing>
        <w:drawing>
          <wp:anchor simplePos="0" relativeHeight="251657728" behindDoc="1" locked="0" layoutInCell="0" allowOverlap="1">
            <wp:simplePos x="0" y="0"/>
            <wp:positionH relativeFrom="column">
              <wp:posOffset>-1224915</wp:posOffset>
            </wp:positionH>
            <wp:positionV relativeFrom="paragraph">
              <wp:posOffset>-1576070</wp:posOffset>
            </wp:positionV>
            <wp:extent cx="5741035" cy="23641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741035" cy="2364105"/>
                    </a:xfrm>
                    <a:prstGeom prst="rect">
                      <a:avLst/>
                    </a:prstGeom>
                    <a:noFill/>
                  </pic:spPr>
                </pic:pic>
              </a:graphicData>
            </a:graphic>
          </wp:anchor>
        </w:drawing>
      </w:r>
    </w:p>
    <w:p>
      <w:pPr>
        <w:spacing w:after="0" w:line="70" w:lineRule="exact"/>
        <w:rPr>
          <w:sz w:val="20"/>
          <w:szCs w:val="20"/>
          <w:color w:val="auto"/>
        </w:rPr>
      </w:pPr>
    </w:p>
    <w:p>
      <w:pPr>
        <w:sectPr>
          <w:pgSz w:w="11900" w:h="16838" w:orient="portrait"/>
          <w:cols w:equalWidth="0" w:num="2">
            <w:col w:w="1840" w:space="100"/>
            <w:col w:w="7120"/>
          </w:cols>
          <w:pgMar w:left="1420" w:top="116" w:right="1419" w:bottom="1440" w:gutter="0" w:footer="0" w:header="0"/>
          <w:type w:val="continuous"/>
        </w:sectPr>
      </w:pPr>
    </w:p>
    <w:tbl>
      <w:tblPr>
        <w:tblLayout w:type="fixed"/>
        <w:tblInd w:w="0" w:type="dxa"/>
        <w:tblCellMar>
          <w:top w:w="0" w:type="dxa"/>
          <w:left w:w="0" w:type="dxa"/>
          <w:bottom w:w="0" w:type="dxa"/>
          <w:right w:w="0" w:type="dxa"/>
        </w:tblCellMar>
      </w:tblPr>
      <w:tr>
        <w:trPr>
          <w:trHeight w:val="305"/>
        </w:trPr>
        <w:tc>
          <w:tcPr>
            <w:tcW w:w="1440" w:type="dxa"/>
            <w:vAlign w:val="bottom"/>
            <w:vMerge w:val="restart"/>
          </w:tcPr>
          <w:p>
            <w:pPr>
              <w:ind w:left="40"/>
              <w:spacing w:after="0"/>
              <w:rPr>
                <w:sz w:val="20"/>
                <w:szCs w:val="20"/>
                <w:color w:val="auto"/>
              </w:rPr>
            </w:pPr>
            <w:r>
              <w:rPr>
                <w:rFonts w:ascii="Arial" w:cs="Arial" w:eastAsia="Arial" w:hAnsi="Arial"/>
                <w:sz w:val="16"/>
                <w:szCs w:val="16"/>
                <w:b w:val="1"/>
                <w:bCs w:val="1"/>
                <w:color w:val="5D6673"/>
              </w:rPr>
              <w:t>Non-Financial</w:t>
            </w: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60" w:type="dxa"/>
            <w:vAlign w:val="bottom"/>
          </w:tcPr>
          <w:p>
            <w:pPr>
              <w:ind w:left="100"/>
              <w:spacing w:after="0"/>
              <w:rPr>
                <w:sz w:val="20"/>
                <w:szCs w:val="20"/>
                <w:color w:val="auto"/>
              </w:rPr>
            </w:pPr>
            <w:r>
              <w:rPr>
                <w:rFonts w:ascii="Arial" w:cs="Arial" w:eastAsia="Arial" w:hAnsi="Arial"/>
                <w:sz w:val="16"/>
                <w:szCs w:val="16"/>
                <w:b w:val="1"/>
                <w:bCs w:val="1"/>
                <w:color w:val="5D6673"/>
              </w:rPr>
              <w:t>Quantitative</w:t>
            </w:r>
          </w:p>
        </w:tc>
        <w:tc>
          <w:tcPr>
            <w:tcW w:w="0" w:type="dxa"/>
            <w:vAlign w:val="bottom"/>
          </w:tcPr>
          <w:p>
            <w:pPr>
              <w:spacing w:after="0"/>
              <w:rPr>
                <w:sz w:val="1"/>
                <w:szCs w:val="1"/>
                <w:color w:val="auto"/>
              </w:rPr>
            </w:pPr>
          </w:p>
        </w:tc>
      </w:tr>
      <w:tr>
        <w:trPr>
          <w:trHeight w:val="106"/>
        </w:trPr>
        <w:tc>
          <w:tcPr>
            <w:tcW w:w="14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60" w:type="dxa"/>
            <w:vAlign w:val="bottom"/>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6"/>
                <w:szCs w:val="16"/>
                <w:b w:val="1"/>
                <w:bCs w:val="1"/>
                <w:color w:val="5D6673"/>
              </w:rPr>
              <w:t>Strategic Goals</w:t>
            </w:r>
          </w:p>
        </w:tc>
        <w:tc>
          <w:tcPr>
            <w:tcW w:w="0" w:type="dxa"/>
            <w:vAlign w:val="bottom"/>
          </w:tcPr>
          <w:p>
            <w:pPr>
              <w:spacing w:after="0"/>
              <w:rPr>
                <w:sz w:val="1"/>
                <w:szCs w:val="1"/>
                <w:color w:val="auto"/>
              </w:rPr>
            </w:pPr>
          </w:p>
        </w:tc>
      </w:tr>
      <w:tr>
        <w:trPr>
          <w:trHeight w:val="85"/>
        </w:trPr>
        <w:tc>
          <w:tcPr>
            <w:tcW w:w="1440" w:type="dxa"/>
            <w:vAlign w:val="bottom"/>
            <w:vMerge w:val="restart"/>
          </w:tcPr>
          <w:p>
            <w:pPr>
              <w:ind w:left="40"/>
              <w:spacing w:after="0"/>
              <w:rPr>
                <w:sz w:val="20"/>
                <w:szCs w:val="20"/>
                <w:color w:val="auto"/>
              </w:rPr>
            </w:pPr>
            <w:r>
              <w:rPr>
                <w:rFonts w:ascii="Arial" w:cs="Arial" w:eastAsia="Arial" w:hAnsi="Arial"/>
                <w:sz w:val="16"/>
                <w:szCs w:val="16"/>
                <w:b w:val="1"/>
                <w:bCs w:val="1"/>
                <w:color w:val="5D6673"/>
              </w:rPr>
              <w:t>(20%)</w:t>
            </w:r>
          </w:p>
        </w:tc>
        <w:tc>
          <w:tcPr>
            <w:tcW w:w="340" w:type="dxa"/>
            <w:vAlign w:val="bottom"/>
          </w:tcPr>
          <w:p>
            <w:pPr>
              <w:spacing w:after="0"/>
              <w:rPr>
                <w:sz w:val="7"/>
                <w:szCs w:val="7"/>
                <w:color w:val="auto"/>
              </w:rPr>
            </w:pPr>
          </w:p>
        </w:tc>
        <w:tc>
          <w:tcPr>
            <w:tcW w:w="6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2"/>
        </w:trPr>
        <w:tc>
          <w:tcPr>
            <w:tcW w:w="1440" w:type="dxa"/>
            <w:vAlign w:val="bottom"/>
            <w:vMerge w:val="continue"/>
          </w:tcPr>
          <w:p>
            <w:pPr>
              <w:spacing w:after="0"/>
              <w:rPr>
                <w:sz w:val="12"/>
                <w:szCs w:val="12"/>
                <w:color w:val="auto"/>
              </w:rPr>
            </w:pP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42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4"/>
                <w:szCs w:val="4"/>
                <w:color w:val="auto"/>
                <w:w w:val="99"/>
              </w:rPr>
              <w:t>​</w:t>
            </w:r>
            <w:r>
              <w:rPr>
                <w:rFonts w:ascii="Arial" w:cs="Arial" w:eastAsia="Arial" w:hAnsi="Arial"/>
                <w:sz w:val="14"/>
                <w:szCs w:val="14"/>
                <w:color w:val="5D6673"/>
                <w:w w:val="99"/>
              </w:rPr>
              <w:t>•</w:t>
            </w:r>
            <w:r>
              <w:rPr>
                <w:rFonts w:ascii="Arial" w:cs="Arial" w:eastAsia="Arial" w:hAnsi="Arial"/>
                <w:sz w:val="14"/>
                <w:szCs w:val="14"/>
                <w:color w:val="000000"/>
                <w:w w:val="99"/>
              </w:rPr>
              <w:t xml:space="preserve">  NPI revenue</w:t>
            </w:r>
          </w:p>
        </w:tc>
        <w:tc>
          <w:tcPr>
            <w:tcW w:w="0" w:type="dxa"/>
            <w:vAlign w:val="bottom"/>
          </w:tcPr>
          <w:p>
            <w:pPr>
              <w:spacing w:after="0"/>
              <w:rPr>
                <w:sz w:val="1"/>
                <w:szCs w:val="1"/>
                <w:color w:val="auto"/>
              </w:rPr>
            </w:pPr>
          </w:p>
        </w:tc>
      </w:tr>
      <w:tr>
        <w:trPr>
          <w:trHeight w:val="124"/>
        </w:trPr>
        <w:tc>
          <w:tcPr>
            <w:tcW w:w="1440" w:type="dxa"/>
            <w:vAlign w:val="bottom"/>
          </w:tcPr>
          <w:p>
            <w:pPr>
              <w:ind w:left="40"/>
              <w:spacing w:after="0" w:line="124" w:lineRule="exact"/>
              <w:rPr>
                <w:sz w:val="20"/>
                <w:szCs w:val="20"/>
                <w:color w:val="auto"/>
              </w:rPr>
            </w:pPr>
            <w:r>
              <w:rPr>
                <w:rFonts w:ascii="Arial" w:cs="Arial" w:eastAsia="Arial" w:hAnsi="Arial"/>
                <w:sz w:val="14"/>
                <w:szCs w:val="14"/>
                <w:color w:val="auto"/>
              </w:rPr>
              <w:t>Maximum payout:</w:t>
            </w: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4"/>
                <w:szCs w:val="14"/>
                <w:color w:val="5D6673"/>
                <w:w w:val="98"/>
              </w:rPr>
              <w:t>•</w:t>
            </w:r>
            <w:r>
              <w:rPr>
                <w:rFonts w:ascii="Arial" w:cs="Arial" w:eastAsia="Arial" w:hAnsi="Arial"/>
                <w:sz w:val="14"/>
                <w:szCs w:val="14"/>
                <w:color w:val="000000"/>
                <w:w w:val="98"/>
              </w:rPr>
              <w:t xml:space="preserve">  Reduction in GHG</w:t>
            </w:r>
          </w:p>
        </w:tc>
        <w:tc>
          <w:tcPr>
            <w:tcW w:w="0" w:type="dxa"/>
            <w:vAlign w:val="bottom"/>
          </w:tcPr>
          <w:p>
            <w:pPr>
              <w:spacing w:after="0"/>
              <w:rPr>
                <w:sz w:val="1"/>
                <w:szCs w:val="1"/>
                <w:color w:val="auto"/>
              </w:rPr>
            </w:pPr>
          </w:p>
        </w:tc>
      </w:tr>
      <w:tr>
        <w:trPr>
          <w:trHeight w:val="142"/>
        </w:trPr>
        <w:tc>
          <w:tcPr>
            <w:tcW w:w="1440" w:type="dxa"/>
            <w:vAlign w:val="bottom"/>
          </w:tcPr>
          <w:p>
            <w:pPr>
              <w:ind w:left="40"/>
              <w:spacing w:after="0" w:line="143" w:lineRule="exact"/>
              <w:rPr>
                <w:sz w:val="20"/>
                <w:szCs w:val="20"/>
                <w:color w:val="auto"/>
              </w:rPr>
            </w:pPr>
            <w:r>
              <w:rPr>
                <w:rFonts w:ascii="Arial" w:cs="Arial" w:eastAsia="Arial" w:hAnsi="Arial"/>
                <w:sz w:val="14"/>
                <w:szCs w:val="14"/>
                <w:color w:val="auto"/>
              </w:rPr>
              <w:t>100% of target</w:t>
            </w: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14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tcPr>
          <w:p>
            <w:pPr>
              <w:ind w:left="220"/>
              <w:spacing w:after="0"/>
              <w:rPr>
                <w:sz w:val="20"/>
                <w:szCs w:val="20"/>
                <w:color w:val="auto"/>
              </w:rPr>
            </w:pPr>
            <w:r>
              <w:rPr>
                <w:rFonts w:ascii="Arial" w:cs="Arial" w:eastAsia="Arial" w:hAnsi="Arial"/>
                <w:sz w:val="14"/>
                <w:szCs w:val="14"/>
                <w:color w:val="auto"/>
              </w:rPr>
              <w:t>emissions</w:t>
            </w:r>
          </w:p>
        </w:tc>
        <w:tc>
          <w:tcPr>
            <w:tcW w:w="0" w:type="dxa"/>
            <w:vAlign w:val="bottom"/>
          </w:tcPr>
          <w:p>
            <w:pPr>
              <w:spacing w:after="0"/>
              <w:rPr>
                <w:sz w:val="1"/>
                <w:szCs w:val="1"/>
                <w:color w:val="auto"/>
              </w:rPr>
            </w:pPr>
          </w:p>
        </w:tc>
      </w:tr>
      <w:tr>
        <w:trPr>
          <w:trHeight w:val="289"/>
        </w:trPr>
        <w:tc>
          <w:tcPr>
            <w:tcW w:w="1440" w:type="dxa"/>
            <w:vAlign w:val="bottom"/>
          </w:tcPr>
          <w:p>
            <w:pPr>
              <w:ind w:left="40"/>
              <w:spacing w:after="0"/>
              <w:rPr>
                <w:sz w:val="20"/>
                <w:szCs w:val="20"/>
                <w:color w:val="auto"/>
              </w:rPr>
            </w:pPr>
            <w:r>
              <w:rPr>
                <w:rFonts w:ascii="Arial" w:cs="Arial" w:eastAsia="Arial" w:hAnsi="Arial"/>
                <w:sz w:val="16"/>
                <w:szCs w:val="16"/>
                <w:b w:val="1"/>
                <w:bCs w:val="1"/>
                <w:color w:val="FFFFFF"/>
              </w:rPr>
              <w:t>Total</w:t>
            </w:r>
          </w:p>
        </w:tc>
        <w:tc>
          <w:tcPr>
            <w:tcW w:w="34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42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3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60" w:type="dxa"/>
            <w:vAlign w:val="bottom"/>
          </w:tcPr>
          <w:p>
            <w:pPr>
              <w:spacing w:after="0"/>
              <w:rPr>
                <w:sz w:val="15"/>
                <w:szCs w:val="15"/>
                <w:color w:val="auto"/>
              </w:rPr>
            </w:pPr>
          </w:p>
        </w:tc>
        <w:tc>
          <w:tcPr>
            <w:tcW w:w="360" w:type="dxa"/>
            <w:vAlign w:val="bottom"/>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180" w:type="dxa"/>
            <w:vAlign w:val="bottom"/>
          </w:tcPr>
          <w:p>
            <w:pPr>
              <w:ind w:left="40"/>
              <w:spacing w:after="0"/>
              <w:rPr>
                <w:sz w:val="20"/>
                <w:szCs w:val="20"/>
                <w:color w:val="auto"/>
              </w:rPr>
            </w:pPr>
            <w:r>
              <w:rPr>
                <w:rFonts w:ascii="Arial" w:cs="Arial" w:eastAsia="Arial" w:hAnsi="Arial"/>
                <w:sz w:val="14"/>
                <w:szCs w:val="14"/>
                <w:color w:val="auto"/>
              </w:rPr>
              <w:t>Adds accountability for driving results linked to the</w:t>
            </w:r>
          </w:p>
        </w:tc>
      </w:tr>
      <w:tr>
        <w:trPr>
          <w:trHeight w:val="186"/>
        </w:trPr>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180" w:type="dxa"/>
            <w:vAlign w:val="bottom"/>
          </w:tcPr>
          <w:p>
            <w:pPr>
              <w:ind w:left="40"/>
              <w:spacing w:after="0"/>
              <w:rPr>
                <w:sz w:val="20"/>
                <w:szCs w:val="20"/>
                <w:color w:val="auto"/>
              </w:rPr>
            </w:pPr>
            <w:r>
              <w:rPr>
                <w:rFonts w:ascii="Arial" w:cs="Arial" w:eastAsia="Arial" w:hAnsi="Arial"/>
                <w:sz w:val="14"/>
                <w:szCs w:val="14"/>
                <w:color w:val="auto"/>
              </w:rPr>
              <w:t>Company’s strategic goals.</w:t>
            </w:r>
          </w:p>
        </w:tc>
      </w:tr>
      <w:tr>
        <w:trPr>
          <w:trHeight w:val="324"/>
        </w:trPr>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jc w:val="right"/>
              <w:ind w:right="1180"/>
              <w:spacing w:after="0"/>
              <w:rPr>
                <w:sz w:val="20"/>
                <w:szCs w:val="20"/>
                <w:color w:val="auto"/>
              </w:rPr>
            </w:pPr>
            <w:r>
              <w:rPr>
                <w:rFonts w:ascii="Arial" w:cs="Arial" w:eastAsia="Arial" w:hAnsi="Arial"/>
                <w:sz w:val="16"/>
                <w:szCs w:val="16"/>
                <w:color w:val="auto"/>
              </w:rPr>
              <w:t> </w:t>
            </w: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80" w:type="dxa"/>
            <w:vAlign w:val="bottom"/>
          </w:tcPr>
          <w:p>
            <w:pPr>
              <w:spacing w:after="0"/>
              <w:rPr>
                <w:sz w:val="24"/>
                <w:szCs w:val="24"/>
                <w:color w:val="auto"/>
              </w:rPr>
            </w:pPr>
          </w:p>
        </w:tc>
      </w:tr>
      <w:tr>
        <w:trPr>
          <w:trHeight w:val="279"/>
        </w:trPr>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360" w:type="dxa"/>
            <w:vAlign w:val="bottom"/>
          </w:tcPr>
          <w:p>
            <w:pPr>
              <w:jc w:val="right"/>
              <w:ind w:right="220"/>
              <w:spacing w:after="0"/>
              <w:rPr>
                <w:sz w:val="20"/>
                <w:szCs w:val="20"/>
                <w:color w:val="auto"/>
              </w:rPr>
            </w:pPr>
            <w:r>
              <w:rPr>
                <w:rFonts w:ascii="Arial" w:cs="Arial" w:eastAsia="Arial" w:hAnsi="Arial"/>
                <w:sz w:val="16"/>
                <w:szCs w:val="16"/>
                <w:b w:val="1"/>
                <w:bCs w:val="1"/>
                <w:color w:val="FFFFFF"/>
              </w:rPr>
              <w:t>100%</w:t>
            </w:r>
          </w:p>
        </w:tc>
        <w:tc>
          <w:tcPr>
            <w:tcW w:w="360" w:type="dxa"/>
            <w:vAlign w:val="bottom"/>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1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-2253615</wp:posOffset>
            </wp:positionH>
            <wp:positionV relativeFrom="paragraph">
              <wp:posOffset>-132080</wp:posOffset>
            </wp:positionV>
            <wp:extent cx="5741035" cy="24511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5741035" cy="245110"/>
                    </a:xfrm>
                    <a:prstGeom prst="rect">
                      <a:avLst/>
                    </a:prstGeom>
                    <a:noFill/>
                  </pic:spPr>
                </pic:pic>
              </a:graphicData>
            </a:graphic>
          </wp:anchor>
        </w:drawing>
        <w:drawing>
          <wp:anchor simplePos="0" relativeHeight="251657728" behindDoc="1" locked="0" layoutInCell="0" allowOverlap="1">
            <wp:simplePos x="0" y="0"/>
            <wp:positionH relativeFrom="column">
              <wp:posOffset>-2253615</wp:posOffset>
            </wp:positionH>
            <wp:positionV relativeFrom="paragraph">
              <wp:posOffset>247015</wp:posOffset>
            </wp:positionV>
            <wp:extent cx="57410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00" w:space="360"/>
            <w:col w:w="5500"/>
          </w:cols>
          <w:pgMar w:left="1420" w:top="116" w:right="1419" w:bottom="1440" w:gutter="0" w:footer="0" w:header="0"/>
          <w:type w:val="continuous"/>
        </w:sectPr>
      </w:pPr>
    </w:p>
    <w:p>
      <w:pPr>
        <w:spacing w:after="0" w:line="321"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36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196215</wp:posOffset>
            </wp:positionV>
            <wp:extent cx="6889750" cy="171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7020"/>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0063A6"/>
        </w:rPr>
        <w:t>Compensation Discussion and Analysis</w:t>
      </w:r>
    </w:p>
    <w:p>
      <w:pPr>
        <w:spacing w:after="0" w:line="339" w:lineRule="exact"/>
        <w:rPr>
          <w:sz w:val="20"/>
          <w:szCs w:val="20"/>
          <w:color w:val="auto"/>
        </w:rPr>
      </w:pPr>
    </w:p>
    <w:p>
      <w:pPr>
        <w:ind w:right="140"/>
        <w:spacing w:after="0" w:line="311" w:lineRule="auto"/>
        <w:rPr>
          <w:sz w:val="20"/>
          <w:szCs w:val="20"/>
          <w:color w:val="auto"/>
        </w:rPr>
      </w:pPr>
      <w:r>
        <w:rPr>
          <w:rFonts w:ascii="Arial" w:cs="Arial" w:eastAsia="Arial" w:hAnsi="Arial"/>
          <w:sz w:val="15"/>
          <w:szCs w:val="15"/>
          <w:i w:val="1"/>
          <w:iCs w:val="1"/>
          <w:color w:val="auto"/>
        </w:rPr>
        <w:t xml:space="preserve">2023 Financial Performance Levels &amp; Results. </w:t>
      </w:r>
      <w:r>
        <w:rPr>
          <w:rFonts w:ascii="Arial" w:cs="Arial" w:eastAsia="Arial" w:hAnsi="Arial"/>
          <w:sz w:val="15"/>
          <w:szCs w:val="15"/>
          <w:color w:val="auto"/>
        </w:rPr>
        <w:t>The following table shows the financial performance necessary to achieve</w:t>
      </w:r>
      <w:r>
        <w:rPr>
          <w:rFonts w:ascii="Arial" w:cs="Arial" w:eastAsia="Arial" w:hAnsi="Arial"/>
          <w:sz w:val="15"/>
          <w:szCs w:val="15"/>
          <w:i w:val="1"/>
          <w:iCs w:val="1"/>
          <w:color w:val="auto"/>
        </w:rPr>
        <w:t xml:space="preserve"> </w:t>
      </w:r>
      <w:r>
        <w:rPr>
          <w:rFonts w:ascii="Arial" w:cs="Arial" w:eastAsia="Arial" w:hAnsi="Arial"/>
          <w:sz w:val="15"/>
          <w:szCs w:val="15"/>
          <w:color w:val="auto"/>
        </w:rPr>
        <w:t>threshold (0% payout), target (100% payout), and maximum (150% payout) bonus amounts, along with actual results for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3358515</wp:posOffset>
            </wp:positionH>
            <wp:positionV relativeFrom="paragraph">
              <wp:posOffset>45720</wp:posOffset>
            </wp:positionV>
            <wp:extent cx="2389505" cy="30416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389505" cy="304165"/>
                    </a:xfrm>
                    <a:prstGeom prst="rect">
                      <a:avLst/>
                    </a:prstGeom>
                    <a:noFill/>
                  </pic:spPr>
                </pic:pic>
              </a:graphicData>
            </a:graphic>
          </wp:anchor>
        </w:drawing>
      </w:r>
    </w:p>
    <w:p>
      <w:pPr>
        <w:spacing w:after="0" w:line="52"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220" w:type="dxa"/>
            <w:vAlign w:val="bottom"/>
          </w:tcPr>
          <w:p>
            <w:pPr>
              <w:spacing w:after="0"/>
              <w:rPr>
                <w:sz w:val="19"/>
                <w:szCs w:val="19"/>
                <w:color w:val="auto"/>
              </w:rPr>
            </w:pPr>
          </w:p>
        </w:tc>
        <w:tc>
          <w:tcPr>
            <w:tcW w:w="2020" w:type="dxa"/>
            <w:vAlign w:val="bottom"/>
          </w:tcPr>
          <w:p>
            <w:pPr>
              <w:ind w:left="19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19"/>
                <w:szCs w:val="19"/>
                <w:color w:val="auto"/>
              </w:rPr>
            </w:pPr>
          </w:p>
        </w:tc>
        <w:tc>
          <w:tcPr>
            <w:tcW w:w="740" w:type="dxa"/>
            <w:vAlign w:val="bottom"/>
            <w:gridSpan w:val="2"/>
          </w:tcPr>
          <w:p>
            <w:pPr>
              <w:jc w:val="right"/>
              <w:spacing w:after="0"/>
              <w:rPr>
                <w:sz w:val="20"/>
                <w:szCs w:val="20"/>
                <w:color w:val="auto"/>
              </w:rPr>
            </w:pPr>
            <w:r>
              <w:rPr>
                <w:rFonts w:ascii="Arial" w:cs="Arial" w:eastAsia="Arial" w:hAnsi="Arial"/>
                <w:sz w:val="14"/>
                <w:szCs w:val="14"/>
                <w:b w:val="1"/>
                <w:bCs w:val="1"/>
                <w:color w:val="FFFFFF"/>
                <w:w w:val="97"/>
              </w:rPr>
              <w:t>Threshold</w:t>
            </w:r>
            <w:r>
              <w:rPr>
                <w:rFonts w:ascii="Times New Roman" w:cs="Times New Roman" w:eastAsia="Times New Roman" w:hAnsi="Times New Roman"/>
                <w:sz w:val="7"/>
                <w:szCs w:val="7"/>
                <w:color w:val="000000"/>
                <w:w w:val="97"/>
                <w:vertAlign w:val="subscript"/>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spacing w:after="0"/>
              <w:rPr>
                <w:sz w:val="19"/>
                <w:szCs w:val="19"/>
                <w:color w:val="auto"/>
              </w:rPr>
            </w:pPr>
          </w:p>
        </w:tc>
        <w:tc>
          <w:tcPr>
            <w:tcW w:w="600" w:type="dxa"/>
            <w:vAlign w:val="bottom"/>
            <w:gridSpan w:val="2"/>
          </w:tcPr>
          <w:p>
            <w:pPr>
              <w:jc w:val="right"/>
              <w:ind w:right="22"/>
              <w:spacing w:after="0"/>
              <w:rPr>
                <w:sz w:val="20"/>
                <w:szCs w:val="20"/>
                <w:color w:val="auto"/>
              </w:rPr>
            </w:pPr>
            <w:r>
              <w:rPr>
                <w:rFonts w:ascii="Arial" w:cs="Arial" w:eastAsia="Arial" w:hAnsi="Arial"/>
                <w:sz w:val="14"/>
                <w:szCs w:val="14"/>
                <w:b w:val="1"/>
                <w:bCs w:val="1"/>
                <w:color w:val="FFFFFF"/>
              </w:rPr>
              <w:t xml:space="preserve">Target </w:t>
            </w:r>
            <w:r>
              <w:rPr>
                <w:rFonts w:ascii="Times New Roman" w:cs="Times New Roman" w:eastAsia="Times New Roman" w:hAnsi="Times New Roman"/>
                <w:sz w:val="7"/>
                <w:szCs w:val="7"/>
                <w:color w:val="000000"/>
                <w:vertAlign w:val="subscript"/>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gridSpan w:val="2"/>
          </w:tcPr>
          <w:p>
            <w:pPr>
              <w:ind w:left="60"/>
              <w:spacing w:after="0"/>
              <w:rPr>
                <w:sz w:val="20"/>
                <w:szCs w:val="20"/>
                <w:color w:val="auto"/>
              </w:rPr>
            </w:pPr>
            <w:r>
              <w:rPr>
                <w:rFonts w:ascii="Arial" w:cs="Arial" w:eastAsia="Arial" w:hAnsi="Arial"/>
                <w:sz w:val="14"/>
                <w:szCs w:val="14"/>
                <w:b w:val="1"/>
                <w:bCs w:val="1"/>
                <w:color w:val="FFFFFF"/>
              </w:rPr>
              <w:t>Maximum</w:t>
            </w:r>
            <w:r>
              <w:rPr>
                <w:rFonts w:ascii="Times New Roman" w:cs="Times New Roman" w:eastAsia="Times New Roman" w:hAnsi="Times New Roman"/>
                <w:sz w:val="7"/>
                <w:szCs w:val="7"/>
                <w:color w:val="000000"/>
                <w:vertAlign w:val="subscript"/>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gridSpan w:val="2"/>
          </w:tcPr>
          <w:p>
            <w:pPr>
              <w:jc w:val="right"/>
              <w:spacing w:after="0"/>
              <w:rPr>
                <w:sz w:val="20"/>
                <w:szCs w:val="20"/>
                <w:color w:val="auto"/>
              </w:rPr>
            </w:pPr>
            <w:r>
              <w:rPr>
                <w:rFonts w:ascii="Arial" w:cs="Arial" w:eastAsia="Arial" w:hAnsi="Arial"/>
                <w:sz w:val="14"/>
                <w:szCs w:val="14"/>
                <w:b w:val="1"/>
                <w:bCs w:val="1"/>
                <w:color w:val="FFFFFF"/>
              </w:rPr>
              <w:t>Actual Results</w:t>
            </w:r>
          </w:p>
        </w:tc>
      </w:tr>
      <w:tr>
        <w:trPr>
          <w:trHeight w:val="194"/>
        </w:trPr>
        <w:tc>
          <w:tcPr>
            <w:tcW w:w="3220" w:type="dxa"/>
            <w:vAlign w:val="bottom"/>
          </w:tcPr>
          <w:p>
            <w:pPr>
              <w:spacing w:after="0"/>
              <w:rPr>
                <w:sz w:val="16"/>
                <w:szCs w:val="16"/>
                <w:color w:val="auto"/>
              </w:rPr>
            </w:pPr>
          </w:p>
        </w:tc>
        <w:tc>
          <w:tcPr>
            <w:tcW w:w="20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FFFFFF"/>
              </w:rPr>
              <w:t>($M)</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4"/>
                <w:szCs w:val="14"/>
                <w:b w:val="1"/>
                <w:bCs w:val="1"/>
                <w:color w:val="FFFFFF"/>
              </w:rPr>
              <w:t>($M)</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4"/>
                <w:szCs w:val="14"/>
                <w:b w:val="1"/>
                <w:bCs w:val="1"/>
                <w:color w:val="FFFFFF"/>
              </w:rPr>
              <w:t>($M)</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FFFFFF"/>
              </w:rPr>
              <w:t>($M)</w:t>
            </w:r>
          </w:p>
        </w:tc>
      </w:tr>
      <w:tr>
        <w:trPr>
          <w:trHeight w:val="45"/>
        </w:trPr>
        <w:tc>
          <w:tcPr>
            <w:tcW w:w="3220" w:type="dxa"/>
            <w:vAlign w:val="bottom"/>
            <w:tcBorders>
              <w:bottom w:val="single" w:sz="8" w:color="0063A6"/>
            </w:tcBorders>
          </w:tcPr>
          <w:p>
            <w:pPr>
              <w:spacing w:after="0"/>
              <w:rPr>
                <w:sz w:val="3"/>
                <w:szCs w:val="3"/>
                <w:color w:val="auto"/>
              </w:rPr>
            </w:pPr>
          </w:p>
        </w:tc>
        <w:tc>
          <w:tcPr>
            <w:tcW w:w="2020" w:type="dxa"/>
            <w:vAlign w:val="bottom"/>
            <w:tcBorders>
              <w:bottom w:val="single" w:sz="8" w:color="0063A6"/>
            </w:tcBorders>
          </w:tcPr>
          <w:p>
            <w:pPr>
              <w:spacing w:after="0"/>
              <w:rPr>
                <w:sz w:val="3"/>
                <w:szCs w:val="3"/>
                <w:color w:val="auto"/>
              </w:rPr>
            </w:pPr>
          </w:p>
        </w:tc>
        <w:tc>
          <w:tcPr>
            <w:tcW w:w="40" w:type="dxa"/>
            <w:vAlign w:val="bottom"/>
            <w:tcBorders>
              <w:bottom w:val="single" w:sz="8" w:color="0063A6"/>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Borders>
              <w:bottom w:val="single" w:sz="8" w:color="0063A6"/>
            </w:tcBorders>
          </w:tcPr>
          <w:p>
            <w:pPr>
              <w:spacing w:after="0"/>
              <w:rPr>
                <w:sz w:val="3"/>
                <w:szCs w:val="3"/>
                <w:color w:val="auto"/>
              </w:rPr>
            </w:pPr>
          </w:p>
        </w:tc>
        <w:tc>
          <w:tcPr>
            <w:tcW w:w="600" w:type="dxa"/>
            <w:vAlign w:val="bottom"/>
            <w:tcBorders>
              <w:bottom w:val="single" w:sz="8" w:color="0063A6"/>
            </w:tcBorders>
          </w:tcPr>
          <w:p>
            <w:pPr>
              <w:spacing w:after="0"/>
              <w:rPr>
                <w:sz w:val="3"/>
                <w:szCs w:val="3"/>
                <w:color w:val="auto"/>
              </w:rPr>
            </w:pPr>
          </w:p>
        </w:tc>
        <w:tc>
          <w:tcPr>
            <w:tcW w:w="100" w:type="dxa"/>
            <w:vAlign w:val="bottom"/>
            <w:tcBorders>
              <w:bottom w:val="single" w:sz="8" w:color="0063A6"/>
            </w:tcBorders>
          </w:tcPr>
          <w:p>
            <w:pPr>
              <w:spacing w:after="0"/>
              <w:rPr>
                <w:sz w:val="3"/>
                <w:szCs w:val="3"/>
                <w:color w:val="auto"/>
              </w:rPr>
            </w:pPr>
          </w:p>
        </w:tc>
        <w:tc>
          <w:tcPr>
            <w:tcW w:w="140" w:type="dxa"/>
            <w:vAlign w:val="bottom"/>
            <w:tcBorders>
              <w:bottom w:val="single" w:sz="8" w:color="0063A6"/>
            </w:tcBorders>
          </w:tcPr>
          <w:p>
            <w:pPr>
              <w:spacing w:after="0"/>
              <w:rPr>
                <w:sz w:val="3"/>
                <w:szCs w:val="3"/>
                <w:color w:val="auto"/>
              </w:rPr>
            </w:pPr>
          </w:p>
        </w:tc>
        <w:tc>
          <w:tcPr>
            <w:tcW w:w="560" w:type="dxa"/>
            <w:vAlign w:val="bottom"/>
            <w:tcBorders>
              <w:bottom w:val="single" w:sz="8" w:color="0063A6"/>
            </w:tcBorders>
          </w:tcPr>
          <w:p>
            <w:pPr>
              <w:spacing w:after="0"/>
              <w:rPr>
                <w:sz w:val="3"/>
                <w:szCs w:val="3"/>
                <w:color w:val="auto"/>
              </w:rPr>
            </w:pPr>
          </w:p>
        </w:tc>
        <w:tc>
          <w:tcPr>
            <w:tcW w:w="40" w:type="dxa"/>
            <w:vAlign w:val="bottom"/>
            <w:tcBorders>
              <w:bottom w:val="single" w:sz="8" w:color="0063A6"/>
            </w:tcBorders>
          </w:tcPr>
          <w:p>
            <w:pPr>
              <w:spacing w:after="0"/>
              <w:rPr>
                <w:sz w:val="3"/>
                <w:szCs w:val="3"/>
                <w:color w:val="auto"/>
              </w:rPr>
            </w:pPr>
          </w:p>
        </w:tc>
        <w:tc>
          <w:tcPr>
            <w:tcW w:w="120" w:type="dxa"/>
            <w:vAlign w:val="bottom"/>
            <w:tcBorders>
              <w:bottom w:val="single" w:sz="8" w:color="0063A6"/>
            </w:tcBorders>
          </w:tcPr>
          <w:p>
            <w:pPr>
              <w:spacing w:after="0"/>
              <w:rPr>
                <w:sz w:val="3"/>
                <w:szCs w:val="3"/>
                <w:color w:val="auto"/>
              </w:rPr>
            </w:pPr>
          </w:p>
        </w:tc>
        <w:tc>
          <w:tcPr>
            <w:tcW w:w="180" w:type="dxa"/>
            <w:vAlign w:val="bottom"/>
            <w:tcBorders>
              <w:bottom w:val="single" w:sz="8" w:color="0063A6"/>
            </w:tcBorders>
          </w:tcPr>
          <w:p>
            <w:pPr>
              <w:spacing w:after="0"/>
              <w:rPr>
                <w:sz w:val="3"/>
                <w:szCs w:val="3"/>
                <w:color w:val="auto"/>
              </w:rPr>
            </w:pPr>
          </w:p>
        </w:tc>
        <w:tc>
          <w:tcPr>
            <w:tcW w:w="600" w:type="dxa"/>
            <w:vAlign w:val="bottom"/>
            <w:tcBorders>
              <w:bottom w:val="single" w:sz="8" w:color="0063A6"/>
            </w:tcBorders>
          </w:tcPr>
          <w:p>
            <w:pPr>
              <w:spacing w:after="0"/>
              <w:rPr>
                <w:sz w:val="3"/>
                <w:szCs w:val="3"/>
                <w:color w:val="auto"/>
              </w:rPr>
            </w:pPr>
          </w:p>
        </w:tc>
        <w:tc>
          <w:tcPr>
            <w:tcW w:w="120" w:type="dxa"/>
            <w:vAlign w:val="bottom"/>
            <w:tcBorders>
              <w:bottom w:val="single" w:sz="8" w:color="0063A6"/>
            </w:tcBorders>
          </w:tcPr>
          <w:p>
            <w:pPr>
              <w:spacing w:after="0"/>
              <w:rPr>
                <w:sz w:val="3"/>
                <w:szCs w:val="3"/>
                <w:color w:val="auto"/>
              </w:rPr>
            </w:pPr>
          </w:p>
        </w:tc>
        <w:tc>
          <w:tcPr>
            <w:tcW w:w="480" w:type="dxa"/>
            <w:vAlign w:val="bottom"/>
            <w:tcBorders>
              <w:bottom w:val="single" w:sz="8" w:color="0063A6"/>
            </w:tcBorders>
          </w:tcPr>
          <w:p>
            <w:pPr>
              <w:spacing w:after="0"/>
              <w:rPr>
                <w:sz w:val="3"/>
                <w:szCs w:val="3"/>
                <w:color w:val="auto"/>
              </w:rPr>
            </w:pPr>
          </w:p>
        </w:tc>
        <w:tc>
          <w:tcPr>
            <w:tcW w:w="580" w:type="dxa"/>
            <w:vAlign w:val="bottom"/>
            <w:tcBorders>
              <w:bottom w:val="single" w:sz="8" w:color="0063A6"/>
            </w:tcBorders>
          </w:tcPr>
          <w:p>
            <w:pPr>
              <w:spacing w:after="0"/>
              <w:rPr>
                <w:sz w:val="3"/>
                <w:szCs w:val="3"/>
                <w:color w:val="auto"/>
              </w:rPr>
            </w:pPr>
          </w:p>
        </w:tc>
      </w:tr>
      <w:tr>
        <w:trPr>
          <w:trHeight w:val="269"/>
        </w:trPr>
        <w:tc>
          <w:tcPr>
            <w:tcW w:w="3220" w:type="dxa"/>
            <w:vAlign w:val="bottom"/>
          </w:tcPr>
          <w:p>
            <w:pPr>
              <w:ind w:left="20"/>
              <w:spacing w:after="0"/>
              <w:rPr>
                <w:sz w:val="20"/>
                <w:szCs w:val="20"/>
                <w:color w:val="auto"/>
              </w:rPr>
            </w:pPr>
            <w:r>
              <w:rPr>
                <w:rFonts w:ascii="Arial" w:cs="Arial" w:eastAsia="Arial" w:hAnsi="Arial"/>
                <w:sz w:val="16"/>
                <w:szCs w:val="16"/>
                <w:color w:val="auto"/>
              </w:rPr>
              <w:t>Adjusted EBITDA</w:t>
            </w:r>
          </w:p>
        </w:tc>
        <w:tc>
          <w:tcPr>
            <w:tcW w:w="2020" w:type="dxa"/>
            <w:vAlign w:val="bottom"/>
          </w:tcPr>
          <w:p>
            <w:pPr>
              <w:ind w:left="19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 xml:space="preserve">74.0 </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rPr>
              <w:t>105.0</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 xml:space="preserve">116.0 </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rPr>
              <w:t>225.6</w:t>
            </w:r>
          </w:p>
        </w:tc>
      </w:tr>
      <w:tr>
        <w:trPr>
          <w:trHeight w:val="70"/>
        </w:trPr>
        <w:tc>
          <w:tcPr>
            <w:tcW w:w="3220" w:type="dxa"/>
            <w:vAlign w:val="bottom"/>
            <w:tcBorders>
              <w:bottom w:val="single" w:sz="8" w:color="5D6673"/>
            </w:tcBorders>
          </w:tcPr>
          <w:p>
            <w:pPr>
              <w:spacing w:after="0"/>
              <w:rPr>
                <w:sz w:val="6"/>
                <w:szCs w:val="6"/>
                <w:color w:val="auto"/>
              </w:rPr>
            </w:pPr>
          </w:p>
        </w:tc>
        <w:tc>
          <w:tcPr>
            <w:tcW w:w="2020" w:type="dxa"/>
            <w:vAlign w:val="bottom"/>
            <w:tcBorders>
              <w:bottom w:val="single" w:sz="8" w:color="5D6673"/>
            </w:tcBorders>
          </w:tcPr>
          <w:p>
            <w:pPr>
              <w:spacing w:after="0"/>
              <w:rPr>
                <w:sz w:val="6"/>
                <w:szCs w:val="6"/>
                <w:color w:val="auto"/>
              </w:rPr>
            </w:pPr>
          </w:p>
        </w:tc>
        <w:tc>
          <w:tcPr>
            <w:tcW w:w="100" w:type="dxa"/>
            <w:vAlign w:val="bottom"/>
            <w:tcBorders>
              <w:bottom w:val="single" w:sz="8" w:color="5D6673"/>
            </w:tcBorders>
            <w:gridSpan w:val="2"/>
          </w:tcPr>
          <w:p>
            <w:pPr>
              <w:spacing w:after="0"/>
              <w:rPr>
                <w:sz w:val="6"/>
                <w:szCs w:val="6"/>
                <w:color w:val="auto"/>
              </w:rPr>
            </w:pPr>
          </w:p>
        </w:tc>
        <w:tc>
          <w:tcPr>
            <w:tcW w:w="60" w:type="dxa"/>
            <w:vAlign w:val="bottom"/>
            <w:tcBorders>
              <w:bottom w:val="single" w:sz="8" w:color="5D6673"/>
            </w:tcBorders>
          </w:tcPr>
          <w:p>
            <w:pPr>
              <w:spacing w:after="0"/>
              <w:rPr>
                <w:sz w:val="6"/>
                <w:szCs w:val="6"/>
                <w:color w:val="auto"/>
              </w:rPr>
            </w:pPr>
          </w:p>
        </w:tc>
        <w:tc>
          <w:tcPr>
            <w:tcW w:w="140" w:type="dxa"/>
            <w:vAlign w:val="bottom"/>
            <w:tcBorders>
              <w:bottom w:val="single" w:sz="8" w:color="5D6673"/>
            </w:tcBorders>
          </w:tcPr>
          <w:p>
            <w:pPr>
              <w:spacing w:after="0"/>
              <w:rPr>
                <w:sz w:val="6"/>
                <w:szCs w:val="6"/>
                <w:color w:val="auto"/>
              </w:rPr>
            </w:pPr>
          </w:p>
        </w:tc>
        <w:tc>
          <w:tcPr>
            <w:tcW w:w="600" w:type="dxa"/>
            <w:vAlign w:val="bottom"/>
            <w:tcBorders>
              <w:bottom w:val="single" w:sz="8" w:color="5D6673"/>
            </w:tcBorders>
          </w:tcPr>
          <w:p>
            <w:pPr>
              <w:spacing w:after="0"/>
              <w:rPr>
                <w:sz w:val="6"/>
                <w:szCs w:val="6"/>
                <w:color w:val="auto"/>
              </w:rPr>
            </w:pPr>
          </w:p>
        </w:tc>
        <w:tc>
          <w:tcPr>
            <w:tcW w:w="100" w:type="dxa"/>
            <w:vAlign w:val="bottom"/>
            <w:tcBorders>
              <w:bottom w:val="single" w:sz="8" w:color="5D6673"/>
            </w:tcBorders>
          </w:tcPr>
          <w:p>
            <w:pPr>
              <w:spacing w:after="0"/>
              <w:rPr>
                <w:sz w:val="6"/>
                <w:szCs w:val="6"/>
                <w:color w:val="auto"/>
              </w:rPr>
            </w:pPr>
          </w:p>
        </w:tc>
        <w:tc>
          <w:tcPr>
            <w:tcW w:w="140" w:type="dxa"/>
            <w:vAlign w:val="bottom"/>
            <w:tcBorders>
              <w:bottom w:val="single" w:sz="8" w:color="5D6673"/>
            </w:tcBorders>
          </w:tcPr>
          <w:p>
            <w:pPr>
              <w:spacing w:after="0"/>
              <w:rPr>
                <w:sz w:val="6"/>
                <w:szCs w:val="6"/>
                <w:color w:val="auto"/>
              </w:rPr>
            </w:pPr>
          </w:p>
        </w:tc>
        <w:tc>
          <w:tcPr>
            <w:tcW w:w="560" w:type="dxa"/>
            <w:vAlign w:val="bottom"/>
            <w:tcBorders>
              <w:bottom w:val="single" w:sz="8" w:color="5D6673"/>
            </w:tcBorders>
          </w:tcPr>
          <w:p>
            <w:pPr>
              <w:spacing w:after="0"/>
              <w:rPr>
                <w:sz w:val="6"/>
                <w:szCs w:val="6"/>
                <w:color w:val="auto"/>
              </w:rPr>
            </w:pPr>
          </w:p>
        </w:tc>
        <w:tc>
          <w:tcPr>
            <w:tcW w:w="40" w:type="dxa"/>
            <w:vAlign w:val="bottom"/>
            <w:tcBorders>
              <w:bottom w:val="single" w:sz="8" w:color="5D6673"/>
            </w:tcBorders>
          </w:tcPr>
          <w:p>
            <w:pPr>
              <w:spacing w:after="0"/>
              <w:rPr>
                <w:sz w:val="6"/>
                <w:szCs w:val="6"/>
                <w:color w:val="auto"/>
              </w:rPr>
            </w:pPr>
          </w:p>
        </w:tc>
        <w:tc>
          <w:tcPr>
            <w:tcW w:w="120" w:type="dxa"/>
            <w:vAlign w:val="bottom"/>
            <w:tcBorders>
              <w:bottom w:val="single" w:sz="8" w:color="5D6673"/>
            </w:tcBorders>
          </w:tcPr>
          <w:p>
            <w:pPr>
              <w:spacing w:after="0"/>
              <w:rPr>
                <w:sz w:val="6"/>
                <w:szCs w:val="6"/>
                <w:color w:val="auto"/>
              </w:rPr>
            </w:pPr>
          </w:p>
        </w:tc>
        <w:tc>
          <w:tcPr>
            <w:tcW w:w="180" w:type="dxa"/>
            <w:vAlign w:val="bottom"/>
            <w:tcBorders>
              <w:bottom w:val="single" w:sz="8" w:color="5D6673"/>
            </w:tcBorders>
          </w:tcPr>
          <w:p>
            <w:pPr>
              <w:spacing w:after="0"/>
              <w:rPr>
                <w:sz w:val="6"/>
                <w:szCs w:val="6"/>
                <w:color w:val="auto"/>
              </w:rPr>
            </w:pPr>
          </w:p>
        </w:tc>
        <w:tc>
          <w:tcPr>
            <w:tcW w:w="600" w:type="dxa"/>
            <w:vAlign w:val="bottom"/>
            <w:tcBorders>
              <w:bottom w:val="single" w:sz="8" w:color="5D6673"/>
            </w:tcBorders>
          </w:tcPr>
          <w:p>
            <w:pPr>
              <w:spacing w:after="0"/>
              <w:rPr>
                <w:sz w:val="6"/>
                <w:szCs w:val="6"/>
                <w:color w:val="auto"/>
              </w:rPr>
            </w:pPr>
          </w:p>
        </w:tc>
        <w:tc>
          <w:tcPr>
            <w:tcW w:w="120" w:type="dxa"/>
            <w:vAlign w:val="bottom"/>
            <w:tcBorders>
              <w:bottom w:val="single" w:sz="8" w:color="5D6673"/>
            </w:tcBorders>
          </w:tcPr>
          <w:p>
            <w:pPr>
              <w:spacing w:after="0"/>
              <w:rPr>
                <w:sz w:val="6"/>
                <w:szCs w:val="6"/>
                <w:color w:val="auto"/>
              </w:rPr>
            </w:pPr>
          </w:p>
        </w:tc>
        <w:tc>
          <w:tcPr>
            <w:tcW w:w="480" w:type="dxa"/>
            <w:vAlign w:val="bottom"/>
            <w:tcBorders>
              <w:bottom w:val="single" w:sz="8" w:color="5D6673"/>
            </w:tcBorders>
          </w:tcPr>
          <w:p>
            <w:pPr>
              <w:spacing w:after="0"/>
              <w:rPr>
                <w:sz w:val="6"/>
                <w:szCs w:val="6"/>
                <w:color w:val="auto"/>
              </w:rPr>
            </w:pPr>
          </w:p>
        </w:tc>
        <w:tc>
          <w:tcPr>
            <w:tcW w:w="580" w:type="dxa"/>
            <w:vAlign w:val="bottom"/>
            <w:tcBorders>
              <w:bottom w:val="single" w:sz="8" w:color="5D6673"/>
            </w:tcBorders>
          </w:tcPr>
          <w:p>
            <w:pPr>
              <w:spacing w:after="0"/>
              <w:rPr>
                <w:sz w:val="6"/>
                <w:szCs w:val="6"/>
                <w:color w:val="auto"/>
              </w:rPr>
            </w:pPr>
          </w:p>
        </w:tc>
      </w:tr>
      <w:tr>
        <w:trPr>
          <w:trHeight w:val="269"/>
        </w:trPr>
        <w:tc>
          <w:tcPr>
            <w:tcW w:w="3220" w:type="dxa"/>
            <w:vAlign w:val="bottom"/>
          </w:tcPr>
          <w:p>
            <w:pPr>
              <w:ind w:left="20"/>
              <w:spacing w:after="0"/>
              <w:rPr>
                <w:sz w:val="20"/>
                <w:szCs w:val="20"/>
                <w:color w:val="auto"/>
              </w:rPr>
            </w:pPr>
            <w:r>
              <w:rPr>
                <w:rFonts w:ascii="Arial" w:cs="Arial" w:eastAsia="Arial" w:hAnsi="Arial"/>
                <w:sz w:val="16"/>
                <w:szCs w:val="16"/>
                <w:color w:val="auto"/>
              </w:rPr>
              <w:t>Revenue</w:t>
            </w:r>
          </w:p>
        </w:tc>
        <w:tc>
          <w:tcPr>
            <w:tcW w:w="2020" w:type="dxa"/>
            <w:vAlign w:val="bottom"/>
          </w:tcPr>
          <w:p>
            <w:pPr>
              <w:ind w:left="19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00" w:type="dxa"/>
            <w:vAlign w:val="bottom"/>
          </w:tcPr>
          <w:p>
            <w:pPr>
              <w:jc w:val="right"/>
              <w:spacing w:after="0"/>
              <w:rPr>
                <w:sz w:val="20"/>
                <w:szCs w:val="20"/>
                <w:color w:val="auto"/>
              </w:rPr>
            </w:pPr>
            <w:r>
              <w:rPr>
                <w:rFonts w:ascii="Arial" w:cs="Arial" w:eastAsia="Arial" w:hAnsi="Arial"/>
                <w:sz w:val="16"/>
                <w:szCs w:val="16"/>
                <w:color w:val="auto"/>
                <w:w w:val="97"/>
              </w:rPr>
              <w:t>1,755.0</w:t>
            </w:r>
            <w:r>
              <w:rPr>
                <w:rFonts w:ascii="Times New Roman" w:cs="Times New Roman" w:eastAsia="Times New Roman" w:hAnsi="Times New Roman"/>
                <w:sz w:val="3"/>
                <w:szCs w:val="3"/>
                <w:color w:val="auto"/>
                <w:w w:val="97"/>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jc w:val="right"/>
              <w:spacing w:after="0"/>
              <w:rPr>
                <w:sz w:val="20"/>
                <w:szCs w:val="20"/>
                <w:color w:val="auto"/>
              </w:rPr>
            </w:pPr>
            <w:r>
              <w:rPr>
                <w:rFonts w:ascii="Arial" w:cs="Arial" w:eastAsia="Arial" w:hAnsi="Arial"/>
                <w:sz w:val="16"/>
                <w:szCs w:val="16"/>
                <w:color w:val="auto"/>
              </w:rPr>
              <w:t>$</w:t>
            </w:r>
          </w:p>
        </w:tc>
        <w:tc>
          <w:tcPr>
            <w:tcW w:w="560" w:type="dxa"/>
            <w:vAlign w:val="bottom"/>
          </w:tcPr>
          <w:p>
            <w:pPr>
              <w:jc w:val="right"/>
              <w:spacing w:after="0"/>
              <w:rPr>
                <w:sz w:val="20"/>
                <w:szCs w:val="20"/>
                <w:color w:val="auto"/>
              </w:rPr>
            </w:pPr>
            <w:r>
              <w:rPr>
                <w:rFonts w:ascii="Arial" w:cs="Arial" w:eastAsia="Arial" w:hAnsi="Arial"/>
                <w:sz w:val="16"/>
                <w:szCs w:val="16"/>
                <w:color w:val="auto"/>
                <w:w w:val="97"/>
              </w:rPr>
              <w:t>1,950.0</w:t>
            </w:r>
          </w:p>
        </w:tc>
        <w:tc>
          <w:tcPr>
            <w:tcW w:w="4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80"/>
              <w:spacing w:after="0"/>
              <w:rPr>
                <w:sz w:val="20"/>
                <w:szCs w:val="20"/>
                <w:color w:val="auto"/>
              </w:rPr>
            </w:pPr>
            <w:r>
              <w:rPr>
                <w:rFonts w:ascii="Arial" w:cs="Arial" w:eastAsia="Arial" w:hAnsi="Arial"/>
                <w:sz w:val="16"/>
                <w:szCs w:val="16"/>
                <w:color w:val="auto"/>
                <w:w w:val="89"/>
              </w:rPr>
              <w:t>$</w:t>
            </w:r>
          </w:p>
        </w:tc>
        <w:tc>
          <w:tcPr>
            <w:tcW w:w="600" w:type="dxa"/>
            <w:vAlign w:val="bottom"/>
          </w:tcPr>
          <w:p>
            <w:pPr>
              <w:jc w:val="right"/>
              <w:spacing w:after="0"/>
              <w:rPr>
                <w:sz w:val="20"/>
                <w:szCs w:val="20"/>
                <w:color w:val="auto"/>
              </w:rPr>
            </w:pPr>
            <w:r>
              <w:rPr>
                <w:rFonts w:ascii="Arial" w:cs="Arial" w:eastAsia="Arial" w:hAnsi="Arial"/>
                <w:sz w:val="16"/>
                <w:szCs w:val="16"/>
                <w:color w:val="auto"/>
              </w:rPr>
              <w:t>2,145.0</w:t>
            </w:r>
            <w:r>
              <w:rPr>
                <w:rFonts w:ascii="Times New Roman" w:cs="Times New Roman" w:eastAsia="Times New Roman" w:hAnsi="Times New Roman"/>
                <w:sz w:val="3"/>
                <w:szCs w:val="3"/>
                <w:color w:val="auto"/>
              </w:rPr>
              <w:t>​</w:t>
            </w:r>
          </w:p>
        </w:tc>
        <w:tc>
          <w:tcPr>
            <w:tcW w:w="1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w:t>
            </w:r>
          </w:p>
        </w:tc>
        <w:tc>
          <w:tcPr>
            <w:tcW w:w="580" w:type="dxa"/>
            <w:vAlign w:val="bottom"/>
          </w:tcPr>
          <w:p>
            <w:pPr>
              <w:jc w:val="right"/>
              <w:spacing w:after="0"/>
              <w:rPr>
                <w:sz w:val="20"/>
                <w:szCs w:val="20"/>
                <w:color w:val="auto"/>
              </w:rPr>
            </w:pPr>
            <w:r>
              <w:rPr>
                <w:rFonts w:ascii="Arial" w:cs="Arial" w:eastAsia="Arial" w:hAnsi="Arial"/>
                <w:sz w:val="16"/>
                <w:szCs w:val="16"/>
                <w:color w:val="auto"/>
                <w:w w:val="97"/>
              </w:rPr>
              <w:t>2,173.6</w:t>
            </w:r>
          </w:p>
        </w:tc>
      </w:tr>
      <w:tr>
        <w:trPr>
          <w:trHeight w:val="56"/>
        </w:trPr>
        <w:tc>
          <w:tcPr>
            <w:tcW w:w="3220" w:type="dxa"/>
            <w:vAlign w:val="bottom"/>
            <w:tcBorders>
              <w:bottom w:val="single" w:sz="8" w:color="0063A6"/>
            </w:tcBorders>
          </w:tcPr>
          <w:p>
            <w:pPr>
              <w:spacing w:after="0"/>
              <w:rPr>
                <w:sz w:val="4"/>
                <w:szCs w:val="4"/>
                <w:color w:val="auto"/>
              </w:rPr>
            </w:pPr>
          </w:p>
        </w:tc>
        <w:tc>
          <w:tcPr>
            <w:tcW w:w="2020" w:type="dxa"/>
            <w:vAlign w:val="bottom"/>
            <w:tcBorders>
              <w:bottom w:val="single" w:sz="8" w:color="0063A6"/>
            </w:tcBorders>
          </w:tcPr>
          <w:p>
            <w:pPr>
              <w:spacing w:after="0"/>
              <w:rPr>
                <w:sz w:val="4"/>
                <w:szCs w:val="4"/>
                <w:color w:val="auto"/>
              </w:rPr>
            </w:pPr>
          </w:p>
        </w:tc>
        <w:tc>
          <w:tcPr>
            <w:tcW w:w="40" w:type="dxa"/>
            <w:vAlign w:val="bottom"/>
            <w:tcBorders>
              <w:bottom w:val="single" w:sz="8" w:color="0063A6"/>
            </w:tcBorders>
          </w:tcPr>
          <w:p>
            <w:pPr>
              <w:spacing w:after="0"/>
              <w:rPr>
                <w:sz w:val="4"/>
                <w:szCs w:val="4"/>
                <w:color w:val="auto"/>
              </w:rPr>
            </w:pPr>
          </w:p>
        </w:tc>
        <w:tc>
          <w:tcPr>
            <w:tcW w:w="60" w:type="dxa"/>
            <w:vAlign w:val="bottom"/>
            <w:tcBorders>
              <w:bottom w:val="single" w:sz="8" w:color="0063A6"/>
            </w:tcBorders>
          </w:tcPr>
          <w:p>
            <w:pPr>
              <w:spacing w:after="0"/>
              <w:rPr>
                <w:sz w:val="4"/>
                <w:szCs w:val="4"/>
                <w:color w:val="auto"/>
              </w:rPr>
            </w:pPr>
          </w:p>
        </w:tc>
        <w:tc>
          <w:tcPr>
            <w:tcW w:w="60" w:type="dxa"/>
            <w:vAlign w:val="bottom"/>
            <w:tcBorders>
              <w:bottom w:val="single" w:sz="8" w:color="0063A6"/>
            </w:tcBorders>
          </w:tcPr>
          <w:p>
            <w:pPr>
              <w:spacing w:after="0"/>
              <w:rPr>
                <w:sz w:val="4"/>
                <w:szCs w:val="4"/>
                <w:color w:val="auto"/>
              </w:rPr>
            </w:pPr>
          </w:p>
        </w:tc>
        <w:tc>
          <w:tcPr>
            <w:tcW w:w="140" w:type="dxa"/>
            <w:vAlign w:val="bottom"/>
            <w:tcBorders>
              <w:bottom w:val="single" w:sz="8" w:color="0063A6"/>
            </w:tcBorders>
          </w:tcPr>
          <w:p>
            <w:pPr>
              <w:spacing w:after="0"/>
              <w:rPr>
                <w:sz w:val="4"/>
                <w:szCs w:val="4"/>
                <w:color w:val="auto"/>
              </w:rPr>
            </w:pPr>
          </w:p>
        </w:tc>
        <w:tc>
          <w:tcPr>
            <w:tcW w:w="600" w:type="dxa"/>
            <w:vAlign w:val="bottom"/>
            <w:tcBorders>
              <w:bottom w:val="single" w:sz="8" w:color="0063A6"/>
            </w:tcBorders>
          </w:tcPr>
          <w:p>
            <w:pPr>
              <w:spacing w:after="0"/>
              <w:rPr>
                <w:sz w:val="4"/>
                <w:szCs w:val="4"/>
                <w:color w:val="auto"/>
              </w:rPr>
            </w:pPr>
          </w:p>
        </w:tc>
        <w:tc>
          <w:tcPr>
            <w:tcW w:w="100" w:type="dxa"/>
            <w:vAlign w:val="bottom"/>
            <w:tcBorders>
              <w:bottom w:val="single" w:sz="8" w:color="0063A6"/>
            </w:tcBorders>
          </w:tcPr>
          <w:p>
            <w:pPr>
              <w:spacing w:after="0"/>
              <w:rPr>
                <w:sz w:val="4"/>
                <w:szCs w:val="4"/>
                <w:color w:val="auto"/>
              </w:rPr>
            </w:pPr>
          </w:p>
        </w:tc>
        <w:tc>
          <w:tcPr>
            <w:tcW w:w="140" w:type="dxa"/>
            <w:vAlign w:val="bottom"/>
            <w:tcBorders>
              <w:bottom w:val="single" w:sz="8" w:color="0063A6"/>
            </w:tcBorders>
          </w:tcPr>
          <w:p>
            <w:pPr>
              <w:spacing w:after="0"/>
              <w:rPr>
                <w:sz w:val="4"/>
                <w:szCs w:val="4"/>
                <w:color w:val="auto"/>
              </w:rPr>
            </w:pPr>
          </w:p>
        </w:tc>
        <w:tc>
          <w:tcPr>
            <w:tcW w:w="560" w:type="dxa"/>
            <w:vAlign w:val="bottom"/>
            <w:tcBorders>
              <w:bottom w:val="single" w:sz="8" w:color="0063A6"/>
            </w:tcBorders>
          </w:tcPr>
          <w:p>
            <w:pPr>
              <w:spacing w:after="0"/>
              <w:rPr>
                <w:sz w:val="4"/>
                <w:szCs w:val="4"/>
                <w:color w:val="auto"/>
              </w:rPr>
            </w:pPr>
          </w:p>
        </w:tc>
        <w:tc>
          <w:tcPr>
            <w:tcW w:w="40" w:type="dxa"/>
            <w:vAlign w:val="bottom"/>
            <w:tcBorders>
              <w:bottom w:val="single" w:sz="8" w:color="0063A6"/>
            </w:tcBorders>
          </w:tcPr>
          <w:p>
            <w:pPr>
              <w:spacing w:after="0"/>
              <w:rPr>
                <w:sz w:val="4"/>
                <w:szCs w:val="4"/>
                <w:color w:val="auto"/>
              </w:rPr>
            </w:pPr>
          </w:p>
        </w:tc>
        <w:tc>
          <w:tcPr>
            <w:tcW w:w="120" w:type="dxa"/>
            <w:vAlign w:val="bottom"/>
            <w:tcBorders>
              <w:bottom w:val="single" w:sz="8" w:color="0063A6"/>
            </w:tcBorders>
          </w:tcPr>
          <w:p>
            <w:pPr>
              <w:spacing w:after="0"/>
              <w:rPr>
                <w:sz w:val="4"/>
                <w:szCs w:val="4"/>
                <w:color w:val="auto"/>
              </w:rPr>
            </w:pPr>
          </w:p>
        </w:tc>
        <w:tc>
          <w:tcPr>
            <w:tcW w:w="180" w:type="dxa"/>
            <w:vAlign w:val="bottom"/>
            <w:tcBorders>
              <w:bottom w:val="single" w:sz="8" w:color="0063A6"/>
            </w:tcBorders>
          </w:tcPr>
          <w:p>
            <w:pPr>
              <w:spacing w:after="0"/>
              <w:rPr>
                <w:sz w:val="4"/>
                <w:szCs w:val="4"/>
                <w:color w:val="auto"/>
              </w:rPr>
            </w:pPr>
          </w:p>
        </w:tc>
        <w:tc>
          <w:tcPr>
            <w:tcW w:w="600" w:type="dxa"/>
            <w:vAlign w:val="bottom"/>
            <w:tcBorders>
              <w:bottom w:val="single" w:sz="8" w:color="0063A6"/>
            </w:tcBorders>
          </w:tcPr>
          <w:p>
            <w:pPr>
              <w:spacing w:after="0"/>
              <w:rPr>
                <w:sz w:val="4"/>
                <w:szCs w:val="4"/>
                <w:color w:val="auto"/>
              </w:rPr>
            </w:pPr>
          </w:p>
        </w:tc>
        <w:tc>
          <w:tcPr>
            <w:tcW w:w="120" w:type="dxa"/>
            <w:vAlign w:val="bottom"/>
            <w:tcBorders>
              <w:bottom w:val="single" w:sz="8" w:color="0063A6"/>
            </w:tcBorders>
          </w:tcPr>
          <w:p>
            <w:pPr>
              <w:spacing w:after="0"/>
              <w:rPr>
                <w:sz w:val="4"/>
                <w:szCs w:val="4"/>
                <w:color w:val="auto"/>
              </w:rPr>
            </w:pPr>
          </w:p>
        </w:tc>
        <w:tc>
          <w:tcPr>
            <w:tcW w:w="480" w:type="dxa"/>
            <w:vAlign w:val="bottom"/>
            <w:tcBorders>
              <w:bottom w:val="single" w:sz="8" w:color="0063A6"/>
            </w:tcBorders>
          </w:tcPr>
          <w:p>
            <w:pPr>
              <w:spacing w:after="0"/>
              <w:rPr>
                <w:sz w:val="4"/>
                <w:szCs w:val="4"/>
                <w:color w:val="auto"/>
              </w:rPr>
            </w:pPr>
          </w:p>
        </w:tc>
        <w:tc>
          <w:tcPr>
            <w:tcW w:w="580" w:type="dxa"/>
            <w:vAlign w:val="bottom"/>
            <w:tcBorders>
              <w:bottom w:val="single" w:sz="8" w:color="0063A6"/>
            </w:tcBorders>
          </w:tcPr>
          <w:p>
            <w:pPr>
              <w:spacing w:after="0"/>
              <w:rPr>
                <w:sz w:val="4"/>
                <w:szCs w:val="4"/>
                <w:color w:val="auto"/>
              </w:rPr>
            </w:pPr>
          </w:p>
        </w:tc>
      </w:tr>
    </w:tbl>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Note: Payouts are linearly interpolated for performance between threshold and maximum.</w:t>
      </w:r>
    </w:p>
    <w:p>
      <w:pPr>
        <w:spacing w:after="0" w:line="167"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Each year, the Committee reviews the financial performance and considers adjustments for items that are not reflective of normal operating performance for that year. These adjustments are items that the Committee believes are fair to both participants and shareholders, encourage appropriate actions that foster the long-term health of the business, and are consistent with the objectives underlying our pre-determined performance goals. Such exclusions may consist of the costs and financial effects of restructuring, acquisitions, and dispositions, selected legal costs and settlements, pandemics, and the effects of foreign currency translation. No adjustments were made in 2023.</w:t>
      </w:r>
    </w:p>
    <w:p>
      <w:pPr>
        <w:spacing w:after="0" w:line="158" w:lineRule="exact"/>
        <w:rPr>
          <w:sz w:val="20"/>
          <w:szCs w:val="20"/>
          <w:color w:val="auto"/>
        </w:rPr>
      </w:pPr>
    </w:p>
    <w:p>
      <w:pPr>
        <w:ind w:right="480"/>
        <w:spacing w:after="0" w:line="277" w:lineRule="auto"/>
        <w:rPr>
          <w:sz w:val="20"/>
          <w:szCs w:val="20"/>
          <w:color w:val="auto"/>
        </w:rPr>
      </w:pPr>
      <w:r>
        <w:rPr>
          <w:rFonts w:ascii="Arial" w:cs="Arial" w:eastAsia="Arial" w:hAnsi="Arial"/>
          <w:sz w:val="16"/>
          <w:szCs w:val="16"/>
          <w:color w:val="auto"/>
        </w:rPr>
        <w:t>Based on the above financial performance results, the portion of the 2023 IIP payout linked to the financial objectives was earned at 150% of each NEO’s applicable target.</w:t>
      </w:r>
    </w:p>
    <w:p>
      <w:pPr>
        <w:spacing w:after="0" w:line="120"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i w:val="1"/>
          <w:iCs w:val="1"/>
          <w:color w:val="auto"/>
        </w:rPr>
        <w:t xml:space="preserve">2023 Non-Financial Performance Levels and Results. </w:t>
      </w:r>
      <w:r>
        <w:rPr>
          <w:rFonts w:ascii="Arial" w:cs="Arial" w:eastAsia="Arial" w:hAnsi="Arial"/>
          <w:sz w:val="16"/>
          <w:szCs w:val="16"/>
          <w:color w:val="auto"/>
        </w:rPr>
        <w:t>For 2023, the metrics for the IIP were modified to include non-financial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objectives focused on two equally weighted Quantitative Strategic Goal categories:</w:t>
      </w:r>
    </w:p>
    <w:p>
      <w:pPr>
        <w:spacing w:after="0" w:line="54" w:lineRule="exact"/>
        <w:rPr>
          <w:sz w:val="20"/>
          <w:szCs w:val="20"/>
          <w:color w:val="auto"/>
        </w:rPr>
      </w:pPr>
    </w:p>
    <w:p>
      <w:pPr>
        <w:ind w:left="220" w:right="280" w:hanging="217"/>
        <w:spacing w:after="0" w:line="260" w:lineRule="auto"/>
        <w:tabs>
          <w:tab w:leader="none" w:pos="2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NPI revenue. NPI refers to the need to deliver new products to market on time and ahead of our competition to achieve or maintain a leadership position in the markets we serve. NPI revenue refers to the revenues from new products launched within the last three years.</w:t>
      </w:r>
    </w:p>
    <w:p>
      <w:pPr>
        <w:spacing w:after="0" w:line="66" w:lineRule="exact"/>
        <w:rPr>
          <w:rFonts w:ascii="Arial" w:cs="Arial" w:eastAsia="Arial" w:hAnsi="Arial"/>
          <w:sz w:val="16"/>
          <w:szCs w:val="16"/>
          <w:color w:val="auto"/>
        </w:rPr>
      </w:pPr>
    </w:p>
    <w:p>
      <w:pPr>
        <w:ind w:left="220" w:right="40" w:hanging="217"/>
        <w:spacing w:after="0" w:line="254" w:lineRule="auto"/>
        <w:tabs>
          <w:tab w:leader="none" w:pos="220" w:val="left"/>
        </w:tabs>
        <w:numPr>
          <w:ilvl w:val="0"/>
          <w:numId w:val="36"/>
        </w:numPr>
        <w:rPr>
          <w:rFonts w:ascii="Arial" w:cs="Arial" w:eastAsia="Arial" w:hAnsi="Arial"/>
          <w:sz w:val="16"/>
          <w:szCs w:val="16"/>
          <w:color w:val="auto"/>
        </w:rPr>
      </w:pPr>
      <w:r>
        <w:rPr>
          <w:rFonts w:ascii="Arial" w:cs="Arial" w:eastAsia="Arial" w:hAnsi="Arial"/>
          <w:sz w:val="16"/>
          <w:szCs w:val="16"/>
          <w:color w:val="auto"/>
        </w:rPr>
        <w:t>Reduction in GHG emissions. Itron has committed to achieving a &gt;50% reduction (from the 2019 baseline) in Scope 1 and Scope 2 greenhouse gas emissions by 2028. Scope 1 includes direct emissions from Company-owned and controlled (leased) sources; Scope 2 emissions include those indirect emissions associated with the purchase of electricity, heat, steam or cooling.</w:t>
      </w:r>
    </w:p>
    <w:p>
      <w:pPr>
        <w:spacing w:after="0" w:line="139" w:lineRule="exact"/>
        <w:rPr>
          <w:sz w:val="20"/>
          <w:szCs w:val="20"/>
          <w:color w:val="auto"/>
        </w:rPr>
      </w:pPr>
    </w:p>
    <w:p>
      <w:pPr>
        <w:ind w:right="40"/>
        <w:spacing w:after="0" w:line="260" w:lineRule="auto"/>
        <w:rPr>
          <w:sz w:val="20"/>
          <w:szCs w:val="20"/>
          <w:color w:val="auto"/>
        </w:rPr>
      </w:pPr>
      <w:r>
        <w:rPr>
          <w:rFonts w:ascii="Arial" w:cs="Arial" w:eastAsia="Arial" w:hAnsi="Arial"/>
          <w:sz w:val="16"/>
          <w:szCs w:val="16"/>
          <w:color w:val="auto"/>
        </w:rPr>
        <w:t xml:space="preserve">The Committee selected these categories and their respective metrics and goals at the beginning of the year intentionally to reflect the Company’s business strategy and commitment to Environmental, Social and Governance (ESG) (please see page </w:t>
      </w:r>
      <w:r>
        <w:rPr>
          <w:rFonts w:ascii="Arial" w:cs="Arial" w:eastAsia="Arial" w:hAnsi="Arial"/>
          <w:sz w:val="16"/>
          <w:szCs w:val="16"/>
          <w:u w:val="single" w:color="auto"/>
          <w:color w:val="0000EE"/>
        </w:rPr>
        <w:t>23</w:t>
      </w:r>
      <w:r>
        <w:rPr>
          <w:rFonts w:ascii="Arial" w:cs="Arial" w:eastAsia="Arial" w:hAnsi="Arial"/>
          <w:sz w:val="16"/>
          <w:szCs w:val="16"/>
          <w:color w:val="auto"/>
        </w:rPr>
        <w:t xml:space="preserve"> of this Proxy Statement).</w:t>
      </w:r>
    </w:p>
    <w:p>
      <w:pPr>
        <w:spacing w:after="0" w:line="147"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Quantitative Strategic Goals are binary, equally weighted and scored independently. Any related payouts are limited to 100% of target. The specific metrics and goals in each category that were approved by the Compensation Committee for 2023, as well as the actual achievement results for 2023, are outlined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1863725</wp:posOffset>
            </wp:positionH>
            <wp:positionV relativeFrom="paragraph">
              <wp:posOffset>26035</wp:posOffset>
            </wp:positionV>
            <wp:extent cx="3883660" cy="19431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3883660" cy="194310"/>
                    </a:xfrm>
                    <a:prstGeom prst="rect">
                      <a:avLst/>
                    </a:prstGeom>
                    <a:noFill/>
                  </pic:spPr>
                </pic:pic>
              </a:graphicData>
            </a:graphic>
          </wp:anchor>
        </w:drawing>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460" w:type="dxa"/>
            <w:vAlign w:val="bottom"/>
          </w:tcPr>
          <w:p>
            <w:pPr>
              <w:spacing w:after="0"/>
              <w:rPr>
                <w:sz w:val="14"/>
                <w:szCs w:val="14"/>
                <w:color w:val="auto"/>
              </w:rPr>
            </w:pPr>
          </w:p>
        </w:tc>
        <w:tc>
          <w:tcPr>
            <w:tcW w:w="420" w:type="dxa"/>
            <w:vAlign w:val="bottom"/>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14"/>
                <w:szCs w:val="14"/>
                <w:color w:val="auto"/>
              </w:rPr>
            </w:pPr>
          </w:p>
        </w:tc>
        <w:tc>
          <w:tcPr>
            <w:tcW w:w="3760" w:type="dxa"/>
            <w:vAlign w:val="bottom"/>
          </w:tcPr>
          <w:p>
            <w:pPr>
              <w:ind w:left="1600"/>
              <w:spacing w:after="0"/>
              <w:rPr>
                <w:sz w:val="20"/>
                <w:szCs w:val="20"/>
                <w:color w:val="auto"/>
              </w:rPr>
            </w:pPr>
            <w:r>
              <w:rPr>
                <w:rFonts w:ascii="Arial" w:cs="Arial" w:eastAsia="Arial" w:hAnsi="Arial"/>
                <w:sz w:val="14"/>
                <w:szCs w:val="14"/>
                <w:b w:val="1"/>
                <w:bCs w:val="1"/>
                <w:color w:val="FFFFFF"/>
              </w:rPr>
              <w:t>2023 Goal</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jc w:val="center"/>
              <w:ind w:right="123"/>
              <w:spacing w:after="0"/>
              <w:rPr>
                <w:sz w:val="20"/>
                <w:szCs w:val="20"/>
                <w:color w:val="auto"/>
              </w:rPr>
            </w:pPr>
            <w:r>
              <w:rPr>
                <w:rFonts w:ascii="Arial" w:cs="Arial" w:eastAsia="Arial" w:hAnsi="Arial"/>
                <w:sz w:val="14"/>
                <w:szCs w:val="14"/>
                <w:b w:val="1"/>
                <w:bCs w:val="1"/>
                <w:color w:val="FFFFFF"/>
              </w:rPr>
              <w:t>Actual Results</w:t>
            </w:r>
          </w:p>
        </w:tc>
      </w:tr>
      <w:tr>
        <w:trPr>
          <w:trHeight w:val="136"/>
        </w:trPr>
        <w:tc>
          <w:tcPr>
            <w:tcW w:w="2460" w:type="dxa"/>
            <w:vAlign w:val="bottom"/>
            <w:tcBorders>
              <w:bottom w:val="single" w:sz="8" w:color="0063A6"/>
            </w:tcBorders>
          </w:tcPr>
          <w:p>
            <w:pPr>
              <w:spacing w:after="0"/>
              <w:rPr>
                <w:sz w:val="11"/>
                <w:szCs w:val="11"/>
                <w:color w:val="auto"/>
              </w:rPr>
            </w:pPr>
          </w:p>
        </w:tc>
        <w:tc>
          <w:tcPr>
            <w:tcW w:w="420" w:type="dxa"/>
            <w:vAlign w:val="bottom"/>
            <w:tcBorders>
              <w:bottom w:val="single" w:sz="8" w:color="0063A6"/>
            </w:tcBorders>
          </w:tcPr>
          <w:p>
            <w:pPr>
              <w:spacing w:after="0"/>
              <w:rPr>
                <w:sz w:val="11"/>
                <w:szCs w:val="11"/>
                <w:color w:val="auto"/>
              </w:rPr>
            </w:pPr>
          </w:p>
        </w:tc>
        <w:tc>
          <w:tcPr>
            <w:tcW w:w="60" w:type="dxa"/>
            <w:vAlign w:val="bottom"/>
            <w:tcBorders>
              <w:bottom w:val="single" w:sz="8" w:color="0063A6"/>
            </w:tcBorders>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tcBorders>
              <w:bottom w:val="single" w:sz="8" w:color="0063A6"/>
            </w:tcBorders>
          </w:tcPr>
          <w:p>
            <w:pPr>
              <w:spacing w:after="0"/>
              <w:rPr>
                <w:sz w:val="11"/>
                <w:szCs w:val="11"/>
                <w:color w:val="auto"/>
              </w:rPr>
            </w:pPr>
          </w:p>
        </w:tc>
        <w:tc>
          <w:tcPr>
            <w:tcW w:w="180" w:type="dxa"/>
            <w:vAlign w:val="bottom"/>
            <w:tcBorders>
              <w:bottom w:val="single" w:sz="8" w:color="0063A6"/>
            </w:tcBorders>
          </w:tcPr>
          <w:p>
            <w:pPr>
              <w:spacing w:after="0"/>
              <w:rPr>
                <w:sz w:val="11"/>
                <w:szCs w:val="11"/>
                <w:color w:val="auto"/>
              </w:rPr>
            </w:pPr>
          </w:p>
        </w:tc>
        <w:tc>
          <w:tcPr>
            <w:tcW w:w="340" w:type="dxa"/>
            <w:vAlign w:val="bottom"/>
            <w:tcBorders>
              <w:bottom w:val="single" w:sz="8" w:color="0063A6"/>
            </w:tcBorders>
          </w:tcPr>
          <w:p>
            <w:pPr>
              <w:spacing w:after="0"/>
              <w:rPr>
                <w:sz w:val="11"/>
                <w:szCs w:val="11"/>
                <w:color w:val="auto"/>
              </w:rPr>
            </w:pPr>
          </w:p>
        </w:tc>
        <w:tc>
          <w:tcPr>
            <w:tcW w:w="1740" w:type="dxa"/>
            <w:vAlign w:val="bottom"/>
            <w:tcBorders>
              <w:bottom w:val="single" w:sz="8" w:color="0063A6"/>
            </w:tcBorders>
          </w:tcPr>
          <w:p>
            <w:pPr>
              <w:spacing w:after="0"/>
              <w:rPr>
                <w:sz w:val="11"/>
                <w:szCs w:val="11"/>
                <w:color w:val="auto"/>
              </w:rPr>
            </w:pPr>
          </w:p>
        </w:tc>
      </w:tr>
      <w:tr>
        <w:trPr>
          <w:trHeight w:val="256"/>
        </w:trPr>
        <w:tc>
          <w:tcPr>
            <w:tcW w:w="2460" w:type="dxa"/>
            <w:vAlign w:val="bottom"/>
          </w:tcPr>
          <w:p>
            <w:pPr>
              <w:ind w:left="40"/>
              <w:spacing w:after="0"/>
              <w:rPr>
                <w:sz w:val="20"/>
                <w:szCs w:val="20"/>
                <w:color w:val="auto"/>
              </w:rPr>
            </w:pPr>
            <w:r>
              <w:rPr>
                <w:rFonts w:ascii="Arial" w:cs="Arial" w:eastAsia="Arial" w:hAnsi="Arial"/>
                <w:sz w:val="16"/>
                <w:szCs w:val="16"/>
                <w:color w:val="auto"/>
              </w:rPr>
              <w:t>NPI Revenue</w:t>
            </w:r>
          </w:p>
        </w:tc>
        <w:tc>
          <w:tcPr>
            <w:tcW w:w="420" w:type="dxa"/>
            <w:vAlign w:val="bottom"/>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20" w:type="dxa"/>
            <w:vAlign w:val="bottom"/>
            <w:gridSpan w:val="2"/>
          </w:tcPr>
          <w:p>
            <w:pPr>
              <w:ind w:left="60"/>
              <w:spacing w:after="0"/>
              <w:rPr>
                <w:sz w:val="20"/>
                <w:szCs w:val="20"/>
                <w:color w:val="auto"/>
              </w:rPr>
            </w:pPr>
            <w:r>
              <w:rPr>
                <w:rFonts w:ascii="Arial" w:cs="Arial" w:eastAsia="Arial" w:hAnsi="Arial"/>
                <w:sz w:val="16"/>
                <w:szCs w:val="16"/>
                <w:color w:val="auto"/>
              </w:rPr>
              <w:t>NPI Revenue of &gt;15%</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jc w:val="center"/>
              <w:ind w:right="123"/>
              <w:spacing w:after="0"/>
              <w:rPr>
                <w:sz w:val="20"/>
                <w:szCs w:val="20"/>
                <w:color w:val="auto"/>
              </w:rPr>
            </w:pPr>
            <w:r>
              <w:rPr>
                <w:rFonts w:ascii="Arial" w:cs="Arial" w:eastAsia="Arial" w:hAnsi="Arial"/>
                <w:sz w:val="16"/>
                <w:szCs w:val="16"/>
                <w:color w:val="auto"/>
              </w:rPr>
              <w:t>Achieved</w:t>
            </w:r>
          </w:p>
        </w:tc>
      </w:tr>
      <w:tr>
        <w:trPr>
          <w:trHeight w:val="56"/>
        </w:trPr>
        <w:tc>
          <w:tcPr>
            <w:tcW w:w="2460" w:type="dxa"/>
            <w:vAlign w:val="bottom"/>
            <w:tcBorders>
              <w:bottom w:val="single" w:sz="8" w:color="5D6673"/>
            </w:tcBorders>
          </w:tcPr>
          <w:p>
            <w:pPr>
              <w:spacing w:after="0"/>
              <w:rPr>
                <w:sz w:val="4"/>
                <w:szCs w:val="4"/>
                <w:color w:val="auto"/>
              </w:rPr>
            </w:pPr>
          </w:p>
        </w:tc>
        <w:tc>
          <w:tcPr>
            <w:tcW w:w="420" w:type="dxa"/>
            <w:vAlign w:val="bottom"/>
            <w:tcBorders>
              <w:bottom w:val="single" w:sz="8" w:color="5D6673"/>
            </w:tcBorders>
          </w:tcPr>
          <w:p>
            <w:pPr>
              <w:spacing w:after="0"/>
              <w:rPr>
                <w:sz w:val="4"/>
                <w:szCs w:val="4"/>
                <w:color w:val="auto"/>
              </w:rPr>
            </w:pPr>
          </w:p>
        </w:tc>
        <w:tc>
          <w:tcPr>
            <w:tcW w:w="100" w:type="dxa"/>
            <w:vAlign w:val="bottom"/>
            <w:tcBorders>
              <w:bottom w:val="single" w:sz="8" w:color="5D6673"/>
            </w:tcBorders>
            <w:gridSpan w:val="2"/>
          </w:tcPr>
          <w:p>
            <w:pPr>
              <w:spacing w:after="0"/>
              <w:rPr>
                <w:sz w:val="4"/>
                <w:szCs w:val="4"/>
                <w:color w:val="auto"/>
              </w:rPr>
            </w:pPr>
          </w:p>
        </w:tc>
        <w:tc>
          <w:tcPr>
            <w:tcW w:w="60" w:type="dxa"/>
            <w:vAlign w:val="bottom"/>
            <w:tcBorders>
              <w:bottom w:val="single" w:sz="8" w:color="5D6673"/>
            </w:tcBorders>
          </w:tcPr>
          <w:p>
            <w:pPr>
              <w:spacing w:after="0"/>
              <w:rPr>
                <w:sz w:val="4"/>
                <w:szCs w:val="4"/>
                <w:color w:val="auto"/>
              </w:rPr>
            </w:pPr>
          </w:p>
        </w:tc>
        <w:tc>
          <w:tcPr>
            <w:tcW w:w="3760" w:type="dxa"/>
            <w:vAlign w:val="bottom"/>
            <w:tcBorders>
              <w:bottom w:val="single" w:sz="8" w:color="5D6673"/>
            </w:tcBorders>
          </w:tcPr>
          <w:p>
            <w:pPr>
              <w:spacing w:after="0"/>
              <w:rPr>
                <w:sz w:val="4"/>
                <w:szCs w:val="4"/>
                <w:color w:val="auto"/>
              </w:rPr>
            </w:pPr>
          </w:p>
        </w:tc>
        <w:tc>
          <w:tcPr>
            <w:tcW w:w="180" w:type="dxa"/>
            <w:vAlign w:val="bottom"/>
            <w:tcBorders>
              <w:bottom w:val="single" w:sz="8" w:color="5D6673"/>
            </w:tcBorders>
          </w:tcPr>
          <w:p>
            <w:pPr>
              <w:spacing w:after="0"/>
              <w:rPr>
                <w:sz w:val="4"/>
                <w:szCs w:val="4"/>
                <w:color w:val="auto"/>
              </w:rPr>
            </w:pPr>
          </w:p>
        </w:tc>
        <w:tc>
          <w:tcPr>
            <w:tcW w:w="340" w:type="dxa"/>
            <w:vAlign w:val="bottom"/>
            <w:tcBorders>
              <w:bottom w:val="single" w:sz="8" w:color="5D6673"/>
            </w:tcBorders>
          </w:tcPr>
          <w:p>
            <w:pPr>
              <w:spacing w:after="0"/>
              <w:rPr>
                <w:sz w:val="4"/>
                <w:szCs w:val="4"/>
                <w:color w:val="auto"/>
              </w:rPr>
            </w:pPr>
          </w:p>
        </w:tc>
        <w:tc>
          <w:tcPr>
            <w:tcW w:w="1740" w:type="dxa"/>
            <w:vAlign w:val="bottom"/>
            <w:tcBorders>
              <w:bottom w:val="single" w:sz="8" w:color="5D6673"/>
            </w:tcBorders>
          </w:tcPr>
          <w:p>
            <w:pPr>
              <w:spacing w:after="0"/>
              <w:rPr>
                <w:sz w:val="4"/>
                <w:szCs w:val="4"/>
                <w:color w:val="auto"/>
              </w:rPr>
            </w:pPr>
          </w:p>
        </w:tc>
      </w:tr>
      <w:tr>
        <w:trPr>
          <w:trHeight w:val="256"/>
        </w:trPr>
        <w:tc>
          <w:tcPr>
            <w:tcW w:w="2460" w:type="dxa"/>
            <w:vAlign w:val="bottom"/>
          </w:tcPr>
          <w:p>
            <w:pPr>
              <w:ind w:left="40"/>
              <w:spacing w:after="0"/>
              <w:rPr>
                <w:sz w:val="20"/>
                <w:szCs w:val="20"/>
                <w:color w:val="auto"/>
              </w:rPr>
            </w:pPr>
            <w:r>
              <w:rPr>
                <w:rFonts w:ascii="Arial" w:cs="Arial" w:eastAsia="Arial" w:hAnsi="Arial"/>
                <w:sz w:val="16"/>
                <w:szCs w:val="16"/>
                <w:color w:val="auto"/>
              </w:rPr>
              <w:t>Reduction in GHG Emissions</w:t>
            </w:r>
          </w:p>
        </w:tc>
        <w:tc>
          <w:tcPr>
            <w:tcW w:w="420" w:type="dxa"/>
            <w:vAlign w:val="bottom"/>
          </w:tcPr>
          <w:p>
            <w:pPr>
              <w:ind w:left="36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w:t>
            </w:r>
          </w:p>
        </w:tc>
        <w:tc>
          <w:tcPr>
            <w:tcW w:w="3820" w:type="dxa"/>
            <w:vAlign w:val="bottom"/>
            <w:gridSpan w:val="2"/>
          </w:tcPr>
          <w:p>
            <w:pPr>
              <w:ind w:left="60"/>
              <w:spacing w:after="0"/>
              <w:rPr>
                <w:sz w:val="20"/>
                <w:szCs w:val="20"/>
                <w:color w:val="auto"/>
              </w:rPr>
            </w:pPr>
            <w:r>
              <w:rPr>
                <w:rFonts w:ascii="Arial" w:cs="Arial" w:eastAsia="Arial" w:hAnsi="Arial"/>
                <w:sz w:val="16"/>
                <w:szCs w:val="16"/>
                <w:color w:val="auto"/>
              </w:rPr>
              <w:t>&gt;25% reduction from 2019 level Scope 1 + Scope 2</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740" w:type="dxa"/>
            <w:vAlign w:val="bottom"/>
          </w:tcPr>
          <w:p>
            <w:pPr>
              <w:jc w:val="center"/>
              <w:ind w:right="123"/>
              <w:spacing w:after="0"/>
              <w:rPr>
                <w:sz w:val="20"/>
                <w:szCs w:val="20"/>
                <w:color w:val="auto"/>
              </w:rPr>
            </w:pPr>
            <w:r>
              <w:rPr>
                <w:rFonts w:ascii="Arial" w:cs="Arial" w:eastAsia="Arial" w:hAnsi="Arial"/>
                <w:sz w:val="16"/>
                <w:szCs w:val="16"/>
                <w:color w:val="auto"/>
              </w:rPr>
              <w:t>Achieved</w:t>
            </w:r>
          </w:p>
        </w:tc>
      </w:tr>
      <w:tr>
        <w:trPr>
          <w:trHeight w:val="56"/>
        </w:trPr>
        <w:tc>
          <w:tcPr>
            <w:tcW w:w="2460" w:type="dxa"/>
            <w:vAlign w:val="bottom"/>
            <w:tcBorders>
              <w:bottom w:val="single" w:sz="8" w:color="0063A6"/>
            </w:tcBorders>
          </w:tcPr>
          <w:p>
            <w:pPr>
              <w:spacing w:after="0"/>
              <w:rPr>
                <w:sz w:val="4"/>
                <w:szCs w:val="4"/>
                <w:color w:val="auto"/>
              </w:rPr>
            </w:pPr>
          </w:p>
        </w:tc>
        <w:tc>
          <w:tcPr>
            <w:tcW w:w="420" w:type="dxa"/>
            <w:vAlign w:val="bottom"/>
            <w:tcBorders>
              <w:bottom w:val="single" w:sz="8" w:color="0063A6"/>
            </w:tcBorders>
          </w:tcPr>
          <w:p>
            <w:pPr>
              <w:spacing w:after="0"/>
              <w:rPr>
                <w:sz w:val="4"/>
                <w:szCs w:val="4"/>
                <w:color w:val="auto"/>
              </w:rPr>
            </w:pPr>
          </w:p>
        </w:tc>
        <w:tc>
          <w:tcPr>
            <w:tcW w:w="60" w:type="dxa"/>
            <w:vAlign w:val="bottom"/>
            <w:tcBorders>
              <w:bottom w:val="single" w:sz="8" w:color="0063A6"/>
            </w:tcBorders>
          </w:tcPr>
          <w:p>
            <w:pPr>
              <w:spacing w:after="0"/>
              <w:rPr>
                <w:sz w:val="4"/>
                <w:szCs w:val="4"/>
                <w:color w:val="auto"/>
              </w:rPr>
            </w:pPr>
          </w:p>
        </w:tc>
        <w:tc>
          <w:tcPr>
            <w:tcW w:w="40" w:type="dxa"/>
            <w:vAlign w:val="bottom"/>
            <w:tcBorders>
              <w:bottom w:val="single" w:sz="8" w:color="0063A6"/>
            </w:tcBorders>
          </w:tcPr>
          <w:p>
            <w:pPr>
              <w:spacing w:after="0"/>
              <w:rPr>
                <w:sz w:val="4"/>
                <w:szCs w:val="4"/>
                <w:color w:val="auto"/>
              </w:rPr>
            </w:pPr>
          </w:p>
        </w:tc>
        <w:tc>
          <w:tcPr>
            <w:tcW w:w="60" w:type="dxa"/>
            <w:vAlign w:val="bottom"/>
            <w:tcBorders>
              <w:bottom w:val="single" w:sz="8" w:color="0063A6"/>
            </w:tcBorders>
          </w:tcPr>
          <w:p>
            <w:pPr>
              <w:spacing w:after="0"/>
              <w:rPr>
                <w:sz w:val="4"/>
                <w:szCs w:val="4"/>
                <w:color w:val="auto"/>
              </w:rPr>
            </w:pPr>
          </w:p>
        </w:tc>
        <w:tc>
          <w:tcPr>
            <w:tcW w:w="3760" w:type="dxa"/>
            <w:vAlign w:val="bottom"/>
            <w:tcBorders>
              <w:bottom w:val="single" w:sz="8" w:color="0063A6"/>
            </w:tcBorders>
          </w:tcPr>
          <w:p>
            <w:pPr>
              <w:spacing w:after="0"/>
              <w:rPr>
                <w:sz w:val="4"/>
                <w:szCs w:val="4"/>
                <w:color w:val="auto"/>
              </w:rPr>
            </w:pPr>
          </w:p>
        </w:tc>
        <w:tc>
          <w:tcPr>
            <w:tcW w:w="180" w:type="dxa"/>
            <w:vAlign w:val="bottom"/>
            <w:tcBorders>
              <w:bottom w:val="single" w:sz="8" w:color="0063A6"/>
            </w:tcBorders>
          </w:tcPr>
          <w:p>
            <w:pPr>
              <w:spacing w:after="0"/>
              <w:rPr>
                <w:sz w:val="4"/>
                <w:szCs w:val="4"/>
                <w:color w:val="auto"/>
              </w:rPr>
            </w:pPr>
          </w:p>
        </w:tc>
        <w:tc>
          <w:tcPr>
            <w:tcW w:w="340" w:type="dxa"/>
            <w:vAlign w:val="bottom"/>
            <w:tcBorders>
              <w:bottom w:val="single" w:sz="8" w:color="0063A6"/>
            </w:tcBorders>
          </w:tcPr>
          <w:p>
            <w:pPr>
              <w:spacing w:after="0"/>
              <w:rPr>
                <w:sz w:val="4"/>
                <w:szCs w:val="4"/>
                <w:color w:val="auto"/>
              </w:rPr>
            </w:pPr>
          </w:p>
        </w:tc>
        <w:tc>
          <w:tcPr>
            <w:tcW w:w="1740" w:type="dxa"/>
            <w:vAlign w:val="bottom"/>
            <w:tcBorders>
              <w:bottom w:val="single" w:sz="8" w:color="0063A6"/>
            </w:tcBorders>
          </w:tcPr>
          <w:p>
            <w:pPr>
              <w:spacing w:after="0"/>
              <w:rPr>
                <w:sz w:val="4"/>
                <w:szCs w:val="4"/>
                <w:color w:val="auto"/>
              </w:rPr>
            </w:pPr>
          </w:p>
        </w:tc>
      </w:tr>
    </w:tbl>
    <w:p>
      <w:pPr>
        <w:spacing w:after="0" w:line="212"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color w:val="auto"/>
        </w:rPr>
        <w:t>Based on the above non-financial performance results, the portion of the 2023 IIP payout linked to the Quantitative Strategic Goals was earned at 100% of each NEO’s applicable target.</w:t>
      </w:r>
    </w:p>
    <w:p>
      <w:pPr>
        <w:spacing w:after="0" w:line="134"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i w:val="1"/>
          <w:iCs w:val="1"/>
          <w:color w:val="auto"/>
        </w:rPr>
        <w:t xml:space="preserve">2023 Individual Performance. </w:t>
      </w:r>
      <w:r>
        <w:rPr>
          <w:rFonts w:ascii="Arial" w:cs="Arial" w:eastAsia="Arial" w:hAnsi="Arial"/>
          <w:sz w:val="16"/>
          <w:szCs w:val="16"/>
          <w:color w:val="auto"/>
        </w:rPr>
        <w:t>The IIP includes an Individual Performance Factor (IPF) that may be applied at the Committee’s</w:t>
      </w:r>
      <w:r>
        <w:rPr>
          <w:rFonts w:ascii="Arial" w:cs="Arial" w:eastAsia="Arial" w:hAnsi="Arial"/>
          <w:sz w:val="16"/>
          <w:szCs w:val="16"/>
          <w:i w:val="1"/>
          <w:iCs w:val="1"/>
          <w:color w:val="auto"/>
        </w:rPr>
        <w:t xml:space="preserve"> </w:t>
      </w:r>
      <w:r>
        <w:rPr>
          <w:rFonts w:ascii="Arial" w:cs="Arial" w:eastAsia="Arial" w:hAnsi="Arial"/>
          <w:sz w:val="16"/>
          <w:szCs w:val="16"/>
          <w:color w:val="auto"/>
        </w:rPr>
        <w:t>discretion based on the NEO’s individual and/or business unit’s performance. The Committee may decide to adjust each NEO’s IIP payout upward or downward by applying a multiplier in the range of 0% to 150% against the initially-calculated payout based on the financial and non-financial results. An IPF multiplier of 100% is equivalent to no adjustment to the initially-calculated payout. For 2023, the CEO recommended, and the Compensation Committee approved, adjustments for Messrs. Reeves, Marcolini and Patrick, as shown in the table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125730</wp:posOffset>
            </wp:positionV>
            <wp:extent cx="574103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11"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0063A6"/>
        </w:rPr>
        <w:t>Compensation Discussion and Analysis</w:t>
      </w:r>
    </w:p>
    <w:p>
      <w:pPr>
        <w:spacing w:after="0" w:line="3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2023 IIP Results and Payouts</w:t>
      </w:r>
      <w:r>
        <w:rPr>
          <w:rFonts w:ascii="Arial" w:cs="Arial" w:eastAsia="Arial" w:hAnsi="Arial"/>
          <w:sz w:val="16"/>
          <w:szCs w:val="16"/>
          <w:color w:val="auto"/>
        </w:rPr>
        <w:t>. The actual IIP awards paid to the NEOs for 2023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1061720</wp:posOffset>
            </wp:positionH>
            <wp:positionV relativeFrom="paragraph">
              <wp:posOffset>94615</wp:posOffset>
            </wp:positionV>
            <wp:extent cx="4685665" cy="60769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685665" cy="607695"/>
                    </a:xfrm>
                    <a:prstGeom prst="rect">
                      <a:avLst/>
                    </a:prstGeom>
                    <a:noFill/>
                  </pic:spPr>
                </pic:pic>
              </a:graphicData>
            </a:graphic>
          </wp:anchor>
        </w:drawing>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center"/>
              <w:ind w:left="265"/>
              <w:spacing w:after="0"/>
              <w:rPr>
                <w:sz w:val="20"/>
                <w:szCs w:val="20"/>
                <w:color w:val="auto"/>
              </w:rPr>
            </w:pPr>
            <w:r>
              <w:rPr>
                <w:rFonts w:ascii="Arial" w:cs="Arial" w:eastAsia="Arial" w:hAnsi="Arial"/>
                <w:sz w:val="14"/>
                <w:szCs w:val="14"/>
                <w:b w:val="1"/>
                <w:bCs w:val="1"/>
                <w:color w:val="FFFFFF"/>
              </w:rPr>
              <w:t>2023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jc w:val="center"/>
              <w:ind w:left="345"/>
              <w:spacing w:after="0"/>
              <w:rPr>
                <w:sz w:val="20"/>
                <w:szCs w:val="20"/>
                <w:color w:val="auto"/>
              </w:rPr>
            </w:pPr>
            <w:r>
              <w:rPr>
                <w:rFonts w:ascii="Arial" w:cs="Arial" w:eastAsia="Arial" w:hAnsi="Arial"/>
                <w:sz w:val="14"/>
                <w:szCs w:val="14"/>
                <w:b w:val="1"/>
                <w:bCs w:val="1"/>
                <w:color w:val="FFFFFF"/>
                <w:w w:val="96"/>
              </w:rPr>
              <w:t>2023</w:t>
            </w:r>
          </w:p>
        </w:tc>
      </w:tr>
      <w:tr>
        <w:trPr>
          <w:trHeight w:val="160"/>
        </w:trPr>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left="245"/>
              <w:spacing w:after="0" w:line="159" w:lineRule="exact"/>
              <w:rPr>
                <w:sz w:val="20"/>
                <w:szCs w:val="20"/>
                <w:color w:val="auto"/>
              </w:rPr>
            </w:pPr>
            <w:r>
              <w:rPr>
                <w:rFonts w:ascii="Arial" w:cs="Arial" w:eastAsia="Arial" w:hAnsi="Arial"/>
                <w:sz w:val="14"/>
                <w:szCs w:val="14"/>
                <w:b w:val="1"/>
                <w:bCs w:val="1"/>
                <w:color w:val="FFFFFF"/>
                <w:w w:val="98"/>
              </w:rPr>
              <w:t>Target</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4"/>
              <w:spacing w:after="0" w:line="159" w:lineRule="exact"/>
              <w:rPr>
                <w:sz w:val="20"/>
                <w:szCs w:val="20"/>
                <w:color w:val="auto"/>
              </w:rPr>
            </w:pPr>
            <w:r>
              <w:rPr>
                <w:rFonts w:ascii="Arial" w:cs="Arial" w:eastAsia="Arial" w:hAnsi="Arial"/>
                <w:sz w:val="14"/>
                <w:szCs w:val="14"/>
                <w:b w:val="1"/>
                <w:bCs w:val="1"/>
                <w:color w:val="FFFFFF"/>
              </w:rPr>
              <w:t>Non-</w:t>
            </w:r>
          </w:p>
        </w:tc>
        <w:tc>
          <w:tcPr>
            <w:tcW w:w="2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2023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Actual</w:t>
            </w:r>
          </w:p>
        </w:tc>
      </w:tr>
      <w:tr>
        <w:trPr>
          <w:trHeight w:val="160"/>
        </w:trPr>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 xml:space="preserve">(as a % of </w:t>
            </w:r>
            <w:r>
              <w:rPr>
                <w:rFonts w:ascii="Times New Roman" w:cs="Times New Roman" w:eastAsia="Times New Roman" w:hAnsi="Times New Roman"/>
                <w:sz w:val="3"/>
                <w:szCs w:val="3"/>
                <w:color w:val="000000"/>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62"/>
              <w:spacing w:after="0" w:line="159" w:lineRule="exact"/>
              <w:rPr>
                <w:sz w:val="20"/>
                <w:szCs w:val="20"/>
                <w:color w:val="auto"/>
              </w:rPr>
            </w:pPr>
            <w:r>
              <w:rPr>
                <w:rFonts w:ascii="Arial" w:cs="Arial" w:eastAsia="Arial" w:hAnsi="Arial"/>
                <w:sz w:val="14"/>
                <w:szCs w:val="14"/>
                <w:b w:val="1"/>
                <w:bCs w:val="1"/>
                <w:color w:val="FFFFFF"/>
              </w:rPr>
              <w:t xml:space="preserve">2023 </w:t>
            </w:r>
            <w:r>
              <w:rPr>
                <w:rFonts w:ascii="Times New Roman" w:cs="Times New Roman" w:eastAsia="Times New Roman" w:hAnsi="Times New Roman"/>
                <w:sz w:val="3"/>
                <w:szCs w:val="3"/>
                <w:color w:val="000000"/>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 xml:space="preserve">Financial </w:t>
            </w:r>
            <w:r>
              <w:rPr>
                <w:rFonts w:ascii="Times New Roman" w:cs="Times New Roman" w:eastAsia="Times New Roman" w:hAnsi="Times New Roman"/>
                <w:sz w:val="3"/>
                <w:szCs w:val="3"/>
                <w:color w:val="000000"/>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 xml:space="preserve">Financial </w:t>
            </w:r>
            <w:r>
              <w:rPr>
                <w:rFonts w:ascii="Times New Roman" w:cs="Times New Roman" w:eastAsia="Times New Roman" w:hAnsi="Times New Roman"/>
                <w:sz w:val="3"/>
                <w:szCs w:val="3"/>
                <w:color w:val="000000"/>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spacing w:after="0"/>
              <w:rPr>
                <w:sz w:val="13"/>
                <w:szCs w:val="13"/>
                <w:color w:val="auto"/>
              </w:rPr>
            </w:pP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spacing w:after="0"/>
              <w:rPr>
                <w:sz w:val="13"/>
                <w:szCs w:val="13"/>
                <w:color w:val="auto"/>
              </w:rPr>
            </w:pPr>
          </w:p>
        </w:tc>
        <w:tc>
          <w:tcPr>
            <w:tcW w:w="800" w:type="dxa"/>
            <w:vAlign w:val="bottom"/>
            <w:gridSpan w:val="2"/>
          </w:tcPr>
          <w:p>
            <w:pPr>
              <w:jc w:val="right"/>
              <w:ind w:right="51"/>
              <w:spacing w:after="0" w:line="159" w:lineRule="exact"/>
              <w:rPr>
                <w:sz w:val="20"/>
                <w:szCs w:val="20"/>
                <w:color w:val="auto"/>
              </w:rPr>
            </w:pPr>
            <w:r>
              <w:rPr>
                <w:rFonts w:ascii="Arial" w:cs="Arial" w:eastAsia="Arial" w:hAnsi="Arial"/>
                <w:sz w:val="14"/>
                <w:szCs w:val="14"/>
                <w:b w:val="1"/>
                <w:bCs w:val="1"/>
                <w:color w:val="FFFFFF"/>
              </w:rPr>
              <w:t xml:space="preserve">Actual </w:t>
            </w:r>
            <w:r>
              <w:rPr>
                <w:rFonts w:ascii="Times New Roman" w:cs="Times New Roman" w:eastAsia="Times New Roman" w:hAnsi="Times New Roman"/>
                <w:sz w:val="3"/>
                <w:szCs w:val="3"/>
                <w:color w:val="000000"/>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center"/>
              <w:ind w:left="305"/>
              <w:spacing w:after="0" w:line="159" w:lineRule="exact"/>
              <w:rPr>
                <w:sz w:val="20"/>
                <w:szCs w:val="20"/>
                <w:color w:val="auto"/>
              </w:rPr>
            </w:pPr>
            <w:r>
              <w:rPr>
                <w:rFonts w:ascii="Arial" w:cs="Arial" w:eastAsia="Arial" w:hAnsi="Arial"/>
                <w:sz w:val="14"/>
                <w:szCs w:val="14"/>
                <w:b w:val="1"/>
                <w:bCs w:val="1"/>
                <w:color w:val="FFFFFF"/>
                <w:w w:val="98"/>
              </w:rPr>
              <w:t>Award</w:t>
            </w:r>
          </w:p>
        </w:tc>
      </w:tr>
      <w:tr>
        <w:trPr>
          <w:trHeight w:val="160"/>
        </w:trPr>
        <w:tc>
          <w:tcPr>
            <w:tcW w:w="5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00" w:type="dxa"/>
            <w:vAlign w:val="bottom"/>
          </w:tcPr>
          <w:p>
            <w:pPr>
              <w:jc w:val="center"/>
              <w:ind w:left="245"/>
              <w:spacing w:after="0" w:line="159" w:lineRule="exact"/>
              <w:rPr>
                <w:sz w:val="20"/>
                <w:szCs w:val="20"/>
                <w:color w:val="auto"/>
              </w:rPr>
            </w:pPr>
            <w:r>
              <w:rPr>
                <w:rFonts w:ascii="Arial" w:cs="Arial" w:eastAsia="Arial" w:hAnsi="Arial"/>
                <w:sz w:val="14"/>
                <w:szCs w:val="14"/>
                <w:b w:val="1"/>
                <w:bCs w:val="1"/>
                <w:color w:val="FFFFFF"/>
              </w:rPr>
              <w:t>Base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Target</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40" w:type="dxa"/>
            <w:vAlign w:val="bottom"/>
          </w:tcPr>
          <w:p>
            <w:pPr>
              <w:jc w:val="right"/>
              <w:ind w:right="44"/>
              <w:spacing w:after="0" w:line="159" w:lineRule="exact"/>
              <w:rPr>
                <w:sz w:val="20"/>
                <w:szCs w:val="20"/>
                <w:color w:val="auto"/>
              </w:rPr>
            </w:pPr>
            <w:r>
              <w:rPr>
                <w:rFonts w:ascii="Arial" w:cs="Arial" w:eastAsia="Arial" w:hAnsi="Arial"/>
                <w:sz w:val="14"/>
                <w:szCs w:val="14"/>
                <w:b w:val="1"/>
                <w:bCs w:val="1"/>
                <w:color w:val="FFFFFF"/>
              </w:rPr>
              <w:t>Results</w:t>
            </w:r>
          </w:p>
        </w:tc>
        <w:tc>
          <w:tcPr>
            <w:tcW w:w="180" w:type="dxa"/>
            <w:vAlign w:val="bottom"/>
          </w:tcPr>
          <w:p>
            <w:pPr>
              <w:spacing w:after="0"/>
              <w:rPr>
                <w:sz w:val="13"/>
                <w:szCs w:val="13"/>
                <w:color w:val="auto"/>
              </w:rPr>
            </w:pPr>
          </w:p>
        </w:tc>
        <w:tc>
          <w:tcPr>
            <w:tcW w:w="840" w:type="dxa"/>
            <w:vAlign w:val="bottom"/>
          </w:tcPr>
          <w:p>
            <w:pPr>
              <w:jc w:val="right"/>
              <w:ind w:right="44"/>
              <w:spacing w:after="0" w:line="159" w:lineRule="exact"/>
              <w:rPr>
                <w:sz w:val="20"/>
                <w:szCs w:val="20"/>
                <w:color w:val="auto"/>
              </w:rPr>
            </w:pPr>
            <w:r>
              <w:rPr>
                <w:rFonts w:ascii="Arial" w:cs="Arial" w:eastAsia="Arial" w:hAnsi="Arial"/>
                <w:sz w:val="14"/>
                <w:szCs w:val="14"/>
                <w:b w:val="1"/>
                <w:bCs w:val="1"/>
                <w:color w:val="FFFFFF"/>
              </w:rPr>
              <w:t>Results</w:t>
            </w:r>
          </w:p>
        </w:tc>
        <w:tc>
          <w:tcPr>
            <w:tcW w:w="220" w:type="dxa"/>
            <w:vAlign w:val="bottom"/>
          </w:tcPr>
          <w:p>
            <w:pPr>
              <w:spacing w:after="0"/>
              <w:rPr>
                <w:sz w:val="13"/>
                <w:szCs w:val="13"/>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IPF</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Award</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(as a % of</w:t>
            </w:r>
          </w:p>
        </w:tc>
      </w:tr>
      <w:tr>
        <w:trPr>
          <w:trHeight w:val="194"/>
        </w:trPr>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NEO</w:t>
            </w: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jc w:val="center"/>
              <w:ind w:left="205"/>
              <w:spacing w:after="0"/>
              <w:rPr>
                <w:sz w:val="20"/>
                <w:szCs w:val="20"/>
                <w:color w:val="auto"/>
              </w:rPr>
            </w:pPr>
            <w:r>
              <w:rPr>
                <w:rFonts w:ascii="Arial" w:cs="Arial" w:eastAsia="Arial" w:hAnsi="Arial"/>
                <w:sz w:val="14"/>
                <w:szCs w:val="14"/>
                <w:b w:val="1"/>
                <w:bCs w:val="1"/>
                <w:color w:val="FFFFFF"/>
                <w:w w:val="98"/>
              </w:rPr>
              <w:t>Salary)</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jc w:val="right"/>
              <w:ind w:right="4"/>
              <w:spacing w:after="0"/>
              <w:rPr>
                <w:sz w:val="20"/>
                <w:szCs w:val="20"/>
                <w:color w:val="auto"/>
              </w:rPr>
            </w:pPr>
            <w:r>
              <w:rPr>
                <w:rFonts w:ascii="Arial" w:cs="Arial" w:eastAsia="Arial" w:hAnsi="Arial"/>
                <w:sz w:val="14"/>
                <w:szCs w:val="14"/>
                <w:b w:val="1"/>
                <w:bCs w:val="1"/>
                <w:color w:val="FFFFFF"/>
              </w:rPr>
              <w:t>(%)</w:t>
            </w:r>
          </w:p>
        </w:tc>
        <w:tc>
          <w:tcPr>
            <w:tcW w:w="180" w:type="dxa"/>
            <w:vAlign w:val="bottom"/>
          </w:tcPr>
          <w:p>
            <w:pPr>
              <w:spacing w:after="0"/>
              <w:rPr>
                <w:sz w:val="16"/>
                <w:szCs w:val="16"/>
                <w:color w:val="auto"/>
              </w:rPr>
            </w:pPr>
          </w:p>
        </w:tc>
        <w:tc>
          <w:tcPr>
            <w:tcW w:w="840" w:type="dxa"/>
            <w:vAlign w:val="bottom"/>
          </w:tcPr>
          <w:p>
            <w:pPr>
              <w:jc w:val="right"/>
              <w:ind w:right="4"/>
              <w:spacing w:after="0"/>
              <w:rPr>
                <w:sz w:val="20"/>
                <w:szCs w:val="20"/>
                <w:color w:val="auto"/>
              </w:rPr>
            </w:pPr>
            <w:r>
              <w:rPr>
                <w:rFonts w:ascii="Arial" w:cs="Arial" w:eastAsia="Arial" w:hAnsi="Arial"/>
                <w:sz w:val="14"/>
                <w:szCs w:val="14"/>
                <w:b w:val="1"/>
                <w:bCs w:val="1"/>
                <w:color w:val="FFFFFF"/>
              </w:rPr>
              <w:t>(%)</w:t>
            </w:r>
          </w:p>
        </w:tc>
        <w:tc>
          <w:tcPr>
            <w:tcW w:w="2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FFFFFF"/>
              </w:rPr>
              <w:t>Multiplier</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center"/>
              <w:ind w:left="265"/>
              <w:spacing w:after="0"/>
              <w:rPr>
                <w:sz w:val="20"/>
                <w:szCs w:val="20"/>
                <w:color w:val="auto"/>
              </w:rPr>
            </w:pPr>
            <w:r>
              <w:rPr>
                <w:rFonts w:ascii="Arial" w:cs="Arial" w:eastAsia="Arial" w:hAnsi="Arial"/>
                <w:sz w:val="14"/>
                <w:szCs w:val="14"/>
                <w:b w:val="1"/>
                <w:bCs w:val="1"/>
                <w:color w:val="FFFFFF"/>
                <w:w w:val="96"/>
              </w:rPr>
              <w:t>Target)</w:t>
            </w:r>
          </w:p>
        </w:tc>
      </w:tr>
      <w:tr>
        <w:trPr>
          <w:trHeight w:val="54"/>
        </w:trPr>
        <w:tc>
          <w:tcPr>
            <w:tcW w:w="1600" w:type="dxa"/>
            <w:vAlign w:val="bottom"/>
            <w:tcBorders>
              <w:bottom w:val="single" w:sz="8" w:color="0063A6"/>
            </w:tcBorders>
            <w:gridSpan w:val="3"/>
          </w:tcPr>
          <w:p>
            <w:pPr>
              <w:spacing w:after="0"/>
              <w:rPr>
                <w:sz w:val="4"/>
                <w:szCs w:val="4"/>
                <w:color w:val="auto"/>
              </w:rPr>
            </w:pPr>
          </w:p>
        </w:tc>
        <w:tc>
          <w:tcPr>
            <w:tcW w:w="80" w:type="dxa"/>
            <w:vAlign w:val="bottom"/>
            <w:tcBorders>
              <w:bottom w:val="single" w:sz="8" w:color="0063A6"/>
            </w:tcBorders>
          </w:tcPr>
          <w:p>
            <w:pPr>
              <w:spacing w:after="0"/>
              <w:rPr>
                <w:sz w:val="4"/>
                <w:szCs w:val="4"/>
                <w:color w:val="auto"/>
              </w:rPr>
            </w:pPr>
          </w:p>
        </w:tc>
        <w:tc>
          <w:tcPr>
            <w:tcW w:w="120" w:type="dxa"/>
            <w:vAlign w:val="bottom"/>
          </w:tcPr>
          <w:p>
            <w:pPr>
              <w:spacing w:after="0"/>
              <w:rPr>
                <w:sz w:val="4"/>
                <w:szCs w:val="4"/>
                <w:color w:val="auto"/>
              </w:rPr>
            </w:pPr>
          </w:p>
        </w:tc>
        <w:tc>
          <w:tcPr>
            <w:tcW w:w="900" w:type="dxa"/>
            <w:vAlign w:val="bottom"/>
            <w:tcBorders>
              <w:bottom w:val="single" w:sz="8" w:color="0063A6"/>
            </w:tcBorders>
          </w:tcPr>
          <w:p>
            <w:pPr>
              <w:spacing w:after="0"/>
              <w:rPr>
                <w:sz w:val="4"/>
                <w:szCs w:val="4"/>
                <w:color w:val="auto"/>
              </w:rPr>
            </w:pPr>
          </w:p>
        </w:tc>
        <w:tc>
          <w:tcPr>
            <w:tcW w:w="120" w:type="dxa"/>
            <w:vAlign w:val="bottom"/>
            <w:tcBorders>
              <w:bottom w:val="single" w:sz="8" w:color="0063A6"/>
            </w:tcBorders>
          </w:tcPr>
          <w:p>
            <w:pPr>
              <w:spacing w:after="0"/>
              <w:rPr>
                <w:sz w:val="4"/>
                <w:szCs w:val="4"/>
                <w:color w:val="auto"/>
              </w:rPr>
            </w:pPr>
          </w:p>
        </w:tc>
        <w:tc>
          <w:tcPr>
            <w:tcW w:w="160" w:type="dxa"/>
            <w:vAlign w:val="bottom"/>
            <w:tcBorders>
              <w:bottom w:val="single" w:sz="8" w:color="0063A6"/>
            </w:tcBorders>
          </w:tcPr>
          <w:p>
            <w:pPr>
              <w:spacing w:after="0"/>
              <w:rPr>
                <w:sz w:val="4"/>
                <w:szCs w:val="4"/>
                <w:color w:val="auto"/>
              </w:rPr>
            </w:pPr>
          </w:p>
        </w:tc>
        <w:tc>
          <w:tcPr>
            <w:tcW w:w="720" w:type="dxa"/>
            <w:vAlign w:val="bottom"/>
            <w:tcBorders>
              <w:bottom w:val="single" w:sz="8" w:color="0063A6"/>
            </w:tcBorders>
          </w:tcPr>
          <w:p>
            <w:pPr>
              <w:spacing w:after="0"/>
              <w:rPr>
                <w:sz w:val="4"/>
                <w:szCs w:val="4"/>
                <w:color w:val="auto"/>
              </w:rPr>
            </w:pPr>
          </w:p>
        </w:tc>
        <w:tc>
          <w:tcPr>
            <w:tcW w:w="80" w:type="dxa"/>
            <w:vAlign w:val="bottom"/>
            <w:tcBorders>
              <w:bottom w:val="single" w:sz="8" w:color="0063A6"/>
            </w:tcBorders>
          </w:tcPr>
          <w:p>
            <w:pPr>
              <w:spacing w:after="0"/>
              <w:rPr>
                <w:sz w:val="4"/>
                <w:szCs w:val="4"/>
                <w:color w:val="auto"/>
              </w:rPr>
            </w:pPr>
          </w:p>
        </w:tc>
        <w:tc>
          <w:tcPr>
            <w:tcW w:w="180" w:type="dxa"/>
            <w:vAlign w:val="bottom"/>
            <w:tcBorders>
              <w:bottom w:val="single" w:sz="8" w:color="0063A6"/>
            </w:tcBorders>
          </w:tcPr>
          <w:p>
            <w:pPr>
              <w:spacing w:after="0"/>
              <w:rPr>
                <w:sz w:val="4"/>
                <w:szCs w:val="4"/>
                <w:color w:val="auto"/>
              </w:rPr>
            </w:pPr>
          </w:p>
        </w:tc>
        <w:tc>
          <w:tcPr>
            <w:tcW w:w="840" w:type="dxa"/>
            <w:vAlign w:val="bottom"/>
            <w:tcBorders>
              <w:bottom w:val="single" w:sz="8" w:color="0063A6"/>
            </w:tcBorders>
          </w:tcPr>
          <w:p>
            <w:pPr>
              <w:spacing w:after="0"/>
              <w:rPr>
                <w:sz w:val="4"/>
                <w:szCs w:val="4"/>
                <w:color w:val="auto"/>
              </w:rPr>
            </w:pPr>
          </w:p>
        </w:tc>
        <w:tc>
          <w:tcPr>
            <w:tcW w:w="180" w:type="dxa"/>
            <w:vAlign w:val="bottom"/>
            <w:tcBorders>
              <w:bottom w:val="single" w:sz="8" w:color="0063A6"/>
            </w:tcBorders>
          </w:tcPr>
          <w:p>
            <w:pPr>
              <w:spacing w:after="0"/>
              <w:rPr>
                <w:sz w:val="4"/>
                <w:szCs w:val="4"/>
                <w:color w:val="auto"/>
              </w:rPr>
            </w:pPr>
          </w:p>
        </w:tc>
        <w:tc>
          <w:tcPr>
            <w:tcW w:w="840" w:type="dxa"/>
            <w:vAlign w:val="bottom"/>
            <w:tcBorders>
              <w:bottom w:val="single" w:sz="8" w:color="0063A6"/>
            </w:tcBorders>
          </w:tcPr>
          <w:p>
            <w:pPr>
              <w:spacing w:after="0"/>
              <w:rPr>
                <w:sz w:val="4"/>
                <w:szCs w:val="4"/>
                <w:color w:val="auto"/>
              </w:rPr>
            </w:pPr>
          </w:p>
        </w:tc>
        <w:tc>
          <w:tcPr>
            <w:tcW w:w="220" w:type="dxa"/>
            <w:vAlign w:val="bottom"/>
            <w:tcBorders>
              <w:bottom w:val="single" w:sz="8" w:color="0063A6"/>
            </w:tcBorders>
          </w:tcPr>
          <w:p>
            <w:pPr>
              <w:spacing w:after="0"/>
              <w:rPr>
                <w:sz w:val="4"/>
                <w:szCs w:val="4"/>
                <w:color w:val="auto"/>
              </w:rPr>
            </w:pPr>
          </w:p>
        </w:tc>
        <w:tc>
          <w:tcPr>
            <w:tcW w:w="860" w:type="dxa"/>
            <w:vAlign w:val="bottom"/>
            <w:tcBorders>
              <w:bottom w:val="single" w:sz="8" w:color="0063A6"/>
            </w:tcBorders>
            <w:gridSpan w:val="2"/>
          </w:tcPr>
          <w:p>
            <w:pPr>
              <w:spacing w:after="0"/>
              <w:rPr>
                <w:sz w:val="4"/>
                <w:szCs w:val="4"/>
                <w:color w:val="auto"/>
              </w:rPr>
            </w:pPr>
          </w:p>
        </w:tc>
        <w:tc>
          <w:tcPr>
            <w:tcW w:w="140" w:type="dxa"/>
            <w:vAlign w:val="bottom"/>
            <w:tcBorders>
              <w:bottom w:val="single" w:sz="8" w:color="0063A6"/>
            </w:tcBorders>
          </w:tcPr>
          <w:p>
            <w:pPr>
              <w:spacing w:after="0"/>
              <w:rPr>
                <w:sz w:val="4"/>
                <w:szCs w:val="4"/>
                <w:color w:val="auto"/>
              </w:rPr>
            </w:pPr>
          </w:p>
        </w:tc>
        <w:tc>
          <w:tcPr>
            <w:tcW w:w="160" w:type="dxa"/>
            <w:vAlign w:val="bottom"/>
            <w:tcBorders>
              <w:bottom w:val="single" w:sz="8" w:color="0063A6"/>
            </w:tcBorders>
          </w:tcPr>
          <w:p>
            <w:pPr>
              <w:spacing w:after="0"/>
              <w:rPr>
                <w:sz w:val="4"/>
                <w:szCs w:val="4"/>
                <w:color w:val="auto"/>
              </w:rPr>
            </w:pPr>
          </w:p>
        </w:tc>
        <w:tc>
          <w:tcPr>
            <w:tcW w:w="720" w:type="dxa"/>
            <w:vAlign w:val="bottom"/>
            <w:tcBorders>
              <w:bottom w:val="single" w:sz="8" w:color="0063A6"/>
            </w:tcBorders>
          </w:tcPr>
          <w:p>
            <w:pPr>
              <w:spacing w:after="0"/>
              <w:rPr>
                <w:sz w:val="4"/>
                <w:szCs w:val="4"/>
                <w:color w:val="auto"/>
              </w:rPr>
            </w:pPr>
          </w:p>
        </w:tc>
        <w:tc>
          <w:tcPr>
            <w:tcW w:w="80" w:type="dxa"/>
            <w:vAlign w:val="bottom"/>
            <w:tcBorders>
              <w:bottom w:val="single" w:sz="8" w:color="0063A6"/>
            </w:tcBorders>
          </w:tcPr>
          <w:p>
            <w:pPr>
              <w:spacing w:after="0"/>
              <w:rPr>
                <w:sz w:val="4"/>
                <w:szCs w:val="4"/>
                <w:color w:val="auto"/>
              </w:rPr>
            </w:pPr>
          </w:p>
        </w:tc>
        <w:tc>
          <w:tcPr>
            <w:tcW w:w="220" w:type="dxa"/>
            <w:vAlign w:val="bottom"/>
            <w:tcBorders>
              <w:bottom w:val="single" w:sz="8" w:color="0063A6"/>
            </w:tcBorders>
          </w:tcPr>
          <w:p>
            <w:pPr>
              <w:spacing w:after="0"/>
              <w:rPr>
                <w:sz w:val="4"/>
                <w:szCs w:val="4"/>
                <w:color w:val="auto"/>
              </w:rPr>
            </w:pPr>
          </w:p>
        </w:tc>
        <w:tc>
          <w:tcPr>
            <w:tcW w:w="840" w:type="dxa"/>
            <w:vAlign w:val="bottom"/>
            <w:tcBorders>
              <w:bottom w:val="single" w:sz="8" w:color="0063A6"/>
            </w:tcBorders>
          </w:tcPr>
          <w:p>
            <w:pPr>
              <w:spacing w:after="0"/>
              <w:rPr>
                <w:sz w:val="4"/>
                <w:szCs w:val="4"/>
                <w:color w:val="auto"/>
              </w:rPr>
            </w:pPr>
          </w:p>
        </w:tc>
      </w:tr>
      <w:tr>
        <w:trPr>
          <w:trHeight w:val="277"/>
        </w:trPr>
        <w:tc>
          <w:tcPr>
            <w:tcW w:w="1600" w:type="dxa"/>
            <w:vAlign w:val="bottom"/>
            <w:gridSpan w:val="3"/>
          </w:tcPr>
          <w:p>
            <w:pPr>
              <w:ind w:left="20"/>
              <w:spacing w:after="0"/>
              <w:rPr>
                <w:sz w:val="20"/>
                <w:szCs w:val="20"/>
                <w:color w:val="auto"/>
              </w:rPr>
            </w:pPr>
            <w:r>
              <w:rPr>
                <w:rFonts w:ascii="Arial" w:cs="Arial" w:eastAsia="Arial" w:hAnsi="Arial"/>
                <w:sz w:val="16"/>
                <w:szCs w:val="16"/>
                <w:b w:val="1"/>
                <w:bCs w:val="1"/>
                <w:color w:val="0063A6"/>
              </w:rPr>
              <w:t xml:space="preserve">Thomas L. Deitrich </w:t>
            </w:r>
            <w:r>
              <w:rPr>
                <w:rFonts w:ascii="Times New Roman" w:cs="Times New Roman" w:eastAsia="Times New Roman" w:hAnsi="Times New Roman"/>
                <w:sz w:val="3"/>
                <w:szCs w:val="3"/>
                <w:color w:val="000000"/>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125%</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5"/>
              </w:rPr>
              <w:t>1,093,750</w:t>
            </w:r>
          </w:p>
        </w:tc>
        <w:tc>
          <w:tcPr>
            <w:tcW w:w="8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150%</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w:t>
            </w:r>
            <w:r>
              <w:rPr>
                <w:rFonts w:ascii="Times New Roman" w:cs="Times New Roman" w:eastAsia="Times New Roman" w:hAnsi="Times New Roman"/>
                <w:sz w:val="3"/>
                <w:szCs w:val="3"/>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51"/>
              <w:spacing w:after="0"/>
              <w:rPr>
                <w:sz w:val="20"/>
                <w:szCs w:val="20"/>
                <w:color w:val="auto"/>
              </w:rPr>
            </w:pPr>
            <w:r>
              <w:rPr>
                <w:rFonts w:ascii="Arial" w:cs="Arial" w:eastAsia="Arial" w:hAnsi="Arial"/>
                <w:sz w:val="16"/>
                <w:szCs w:val="16"/>
                <w:color w:val="auto"/>
              </w:rPr>
              <w:t>100%</w:t>
            </w:r>
            <w:r>
              <w:rPr>
                <w:rFonts w:ascii="Times New Roman" w:cs="Times New Roman" w:eastAsia="Times New Roman" w:hAnsi="Times New Roman"/>
                <w:sz w:val="3"/>
                <w:szCs w:val="3"/>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1,531,250</w:t>
            </w: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center"/>
              <w:ind w:left="305"/>
              <w:spacing w:after="0"/>
              <w:rPr>
                <w:sz w:val="20"/>
                <w:szCs w:val="20"/>
                <w:color w:val="auto"/>
              </w:rPr>
            </w:pPr>
            <w:r>
              <w:rPr>
                <w:rFonts w:ascii="Arial" w:cs="Arial" w:eastAsia="Arial" w:hAnsi="Arial"/>
                <w:sz w:val="16"/>
                <w:szCs w:val="16"/>
                <w:color w:val="auto"/>
              </w:rPr>
              <w:t>140%</w:t>
            </w:r>
          </w:p>
        </w:tc>
      </w:tr>
      <w:tr>
        <w:trPr>
          <w:trHeight w:val="62"/>
        </w:trPr>
        <w:tc>
          <w:tcPr>
            <w:tcW w:w="1440" w:type="dxa"/>
            <w:vAlign w:val="bottom"/>
            <w:tcBorders>
              <w:bottom w:val="single" w:sz="8" w:color="5D6673"/>
            </w:tcBorders>
            <w:gridSpan w:val="2"/>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gridSpan w:val="2"/>
          </w:tcPr>
          <w:p>
            <w:pPr>
              <w:spacing w:after="0"/>
              <w:rPr>
                <w:sz w:val="5"/>
                <w:szCs w:val="5"/>
                <w:color w:val="auto"/>
              </w:rPr>
            </w:pPr>
          </w:p>
        </w:tc>
        <w:tc>
          <w:tcPr>
            <w:tcW w:w="90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7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84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84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860" w:type="dxa"/>
            <w:vAlign w:val="bottom"/>
            <w:tcBorders>
              <w:bottom w:val="single" w:sz="8" w:color="5D6673"/>
            </w:tcBorders>
            <w:gridSpan w:val="2"/>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7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840" w:type="dxa"/>
            <w:vAlign w:val="bottom"/>
            <w:tcBorders>
              <w:bottom w:val="single" w:sz="8" w:color="5D6673"/>
            </w:tcBorders>
          </w:tcPr>
          <w:p>
            <w:pPr>
              <w:spacing w:after="0"/>
              <w:rPr>
                <w:sz w:val="5"/>
                <w:szCs w:val="5"/>
                <w:color w:val="auto"/>
              </w:rPr>
            </w:pPr>
          </w:p>
        </w:tc>
      </w:tr>
      <w:tr>
        <w:trPr>
          <w:trHeight w:val="277"/>
        </w:trPr>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0063A6"/>
              </w:rPr>
              <w:t>Joan S. Hooper</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75%</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405,000</w:t>
            </w:r>
          </w:p>
        </w:tc>
        <w:tc>
          <w:tcPr>
            <w:tcW w:w="8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150%</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w:t>
            </w:r>
            <w:r>
              <w:rPr>
                <w:rFonts w:ascii="Times New Roman" w:cs="Times New Roman" w:eastAsia="Times New Roman" w:hAnsi="Times New Roman"/>
                <w:sz w:val="3"/>
                <w:szCs w:val="3"/>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jc w:val="right"/>
              <w:ind w:right="51"/>
              <w:spacing w:after="0"/>
              <w:rPr>
                <w:sz w:val="20"/>
                <w:szCs w:val="20"/>
                <w:color w:val="auto"/>
              </w:rPr>
            </w:pPr>
            <w:r>
              <w:rPr>
                <w:rFonts w:ascii="Arial" w:cs="Arial" w:eastAsia="Arial" w:hAnsi="Arial"/>
                <w:sz w:val="16"/>
                <w:szCs w:val="16"/>
                <w:color w:val="auto"/>
              </w:rPr>
              <w:t>100%</w:t>
            </w:r>
            <w:r>
              <w:rPr>
                <w:rFonts w:ascii="Times New Roman" w:cs="Times New Roman" w:eastAsia="Times New Roman" w:hAnsi="Times New Roman"/>
                <w:sz w:val="3"/>
                <w:szCs w:val="3"/>
                <w:color w:val="auto"/>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567,000</w:t>
            </w: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center"/>
              <w:ind w:left="305"/>
              <w:spacing w:after="0"/>
              <w:rPr>
                <w:sz w:val="20"/>
                <w:szCs w:val="20"/>
                <w:color w:val="auto"/>
              </w:rPr>
            </w:pPr>
            <w:r>
              <w:rPr>
                <w:rFonts w:ascii="Arial" w:cs="Arial" w:eastAsia="Arial" w:hAnsi="Arial"/>
                <w:sz w:val="16"/>
                <w:szCs w:val="16"/>
                <w:color w:val="auto"/>
              </w:rPr>
              <w:t>140%</w:t>
            </w:r>
          </w:p>
        </w:tc>
      </w:tr>
      <w:tr>
        <w:trPr>
          <w:trHeight w:val="62"/>
        </w:trPr>
        <w:tc>
          <w:tcPr>
            <w:tcW w:w="1440" w:type="dxa"/>
            <w:vAlign w:val="bottom"/>
            <w:tcBorders>
              <w:bottom w:val="single" w:sz="8" w:color="5D6673"/>
            </w:tcBorders>
            <w:gridSpan w:val="2"/>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gridSpan w:val="2"/>
          </w:tcPr>
          <w:p>
            <w:pPr>
              <w:spacing w:after="0"/>
              <w:rPr>
                <w:sz w:val="5"/>
                <w:szCs w:val="5"/>
                <w:color w:val="auto"/>
              </w:rPr>
            </w:pPr>
          </w:p>
        </w:tc>
        <w:tc>
          <w:tcPr>
            <w:tcW w:w="90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7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84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84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78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7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840" w:type="dxa"/>
            <w:vAlign w:val="bottom"/>
            <w:tcBorders>
              <w:bottom w:val="single" w:sz="8" w:color="5D6673"/>
            </w:tcBorders>
          </w:tcPr>
          <w:p>
            <w:pPr>
              <w:spacing w:after="0"/>
              <w:rPr>
                <w:sz w:val="5"/>
                <w:szCs w:val="5"/>
                <w:color w:val="auto"/>
              </w:rPr>
            </w:pPr>
          </w:p>
        </w:tc>
      </w:tr>
      <w:tr>
        <w:trPr>
          <w:trHeight w:val="277"/>
        </w:trPr>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0063A6"/>
              </w:rPr>
              <w:t>Donald L. Reeves</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75%</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345,000</w:t>
            </w:r>
          </w:p>
        </w:tc>
        <w:tc>
          <w:tcPr>
            <w:tcW w:w="8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150%</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w:t>
            </w:r>
            <w:r>
              <w:rPr>
                <w:rFonts w:ascii="Times New Roman" w:cs="Times New Roman" w:eastAsia="Times New Roman" w:hAnsi="Times New Roman"/>
                <w:sz w:val="3"/>
                <w:szCs w:val="3"/>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95%</w:t>
            </w: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458,850</w:t>
            </w: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center"/>
              <w:ind w:left="305"/>
              <w:spacing w:after="0"/>
              <w:rPr>
                <w:sz w:val="20"/>
                <w:szCs w:val="20"/>
                <w:color w:val="auto"/>
              </w:rPr>
            </w:pPr>
            <w:r>
              <w:rPr>
                <w:rFonts w:ascii="Arial" w:cs="Arial" w:eastAsia="Arial" w:hAnsi="Arial"/>
                <w:sz w:val="16"/>
                <w:szCs w:val="16"/>
                <w:color w:val="auto"/>
              </w:rPr>
              <w:t>133%</w:t>
            </w:r>
          </w:p>
        </w:tc>
      </w:tr>
      <w:tr>
        <w:trPr>
          <w:trHeight w:val="62"/>
        </w:trPr>
        <w:tc>
          <w:tcPr>
            <w:tcW w:w="1440" w:type="dxa"/>
            <w:vAlign w:val="bottom"/>
            <w:tcBorders>
              <w:bottom w:val="single" w:sz="8" w:color="5D6673"/>
            </w:tcBorders>
            <w:gridSpan w:val="2"/>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gridSpan w:val="2"/>
          </w:tcPr>
          <w:p>
            <w:pPr>
              <w:spacing w:after="0"/>
              <w:rPr>
                <w:sz w:val="5"/>
                <w:szCs w:val="5"/>
                <w:color w:val="auto"/>
              </w:rPr>
            </w:pPr>
          </w:p>
        </w:tc>
        <w:tc>
          <w:tcPr>
            <w:tcW w:w="90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7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84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84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78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7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840" w:type="dxa"/>
            <w:vAlign w:val="bottom"/>
            <w:tcBorders>
              <w:bottom w:val="single" w:sz="8" w:color="5D6673"/>
            </w:tcBorders>
          </w:tcPr>
          <w:p>
            <w:pPr>
              <w:spacing w:after="0"/>
              <w:rPr>
                <w:sz w:val="5"/>
                <w:szCs w:val="5"/>
                <w:color w:val="auto"/>
              </w:rPr>
            </w:pPr>
          </w:p>
        </w:tc>
      </w:tr>
      <w:tr>
        <w:trPr>
          <w:trHeight w:val="277"/>
        </w:trPr>
        <w:tc>
          <w:tcPr>
            <w:tcW w:w="1440" w:type="dxa"/>
            <w:vAlign w:val="bottom"/>
            <w:gridSpan w:val="2"/>
          </w:tcPr>
          <w:p>
            <w:pPr>
              <w:ind w:left="20"/>
              <w:spacing w:after="0"/>
              <w:rPr>
                <w:sz w:val="20"/>
                <w:szCs w:val="20"/>
                <w:color w:val="auto"/>
              </w:rPr>
            </w:pPr>
            <w:r>
              <w:rPr>
                <w:rFonts w:ascii="Arial" w:cs="Arial" w:eastAsia="Arial" w:hAnsi="Arial"/>
                <w:sz w:val="16"/>
                <w:szCs w:val="16"/>
                <w:b w:val="1"/>
                <w:bCs w:val="1"/>
                <w:color w:val="0063A6"/>
              </w:rPr>
              <w:t>John F. Marcolini</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75%</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337,500</w:t>
            </w:r>
          </w:p>
        </w:tc>
        <w:tc>
          <w:tcPr>
            <w:tcW w:w="8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150%</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w:t>
            </w:r>
            <w:r>
              <w:rPr>
                <w:rFonts w:ascii="Times New Roman" w:cs="Times New Roman" w:eastAsia="Times New Roman" w:hAnsi="Times New Roman"/>
                <w:sz w:val="3"/>
                <w:szCs w:val="3"/>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519,750</w:t>
            </w: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center"/>
              <w:ind w:left="305"/>
              <w:spacing w:after="0"/>
              <w:rPr>
                <w:sz w:val="20"/>
                <w:szCs w:val="20"/>
                <w:color w:val="auto"/>
              </w:rPr>
            </w:pPr>
            <w:r>
              <w:rPr>
                <w:rFonts w:ascii="Arial" w:cs="Arial" w:eastAsia="Arial" w:hAnsi="Arial"/>
                <w:sz w:val="16"/>
                <w:szCs w:val="16"/>
                <w:color w:val="auto"/>
              </w:rPr>
              <w:t>154%</w:t>
            </w:r>
          </w:p>
        </w:tc>
      </w:tr>
      <w:tr>
        <w:trPr>
          <w:trHeight w:val="62"/>
        </w:trPr>
        <w:tc>
          <w:tcPr>
            <w:tcW w:w="520" w:type="dxa"/>
            <w:vAlign w:val="bottom"/>
            <w:tcBorders>
              <w:bottom w:val="single" w:sz="8" w:color="5D6673"/>
            </w:tcBorders>
          </w:tcPr>
          <w:p>
            <w:pPr>
              <w:spacing w:after="0"/>
              <w:rPr>
                <w:sz w:val="5"/>
                <w:szCs w:val="5"/>
                <w:color w:val="auto"/>
              </w:rPr>
            </w:pPr>
          </w:p>
        </w:tc>
        <w:tc>
          <w:tcPr>
            <w:tcW w:w="92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gridSpan w:val="2"/>
          </w:tcPr>
          <w:p>
            <w:pPr>
              <w:spacing w:after="0"/>
              <w:rPr>
                <w:sz w:val="5"/>
                <w:szCs w:val="5"/>
                <w:color w:val="auto"/>
              </w:rPr>
            </w:pPr>
          </w:p>
        </w:tc>
        <w:tc>
          <w:tcPr>
            <w:tcW w:w="90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7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840" w:type="dxa"/>
            <w:vAlign w:val="bottom"/>
            <w:tcBorders>
              <w:bottom w:val="single" w:sz="8" w:color="5D6673"/>
            </w:tcBorders>
          </w:tcPr>
          <w:p>
            <w:pPr>
              <w:spacing w:after="0"/>
              <w:rPr>
                <w:sz w:val="5"/>
                <w:szCs w:val="5"/>
                <w:color w:val="auto"/>
              </w:rPr>
            </w:pPr>
          </w:p>
        </w:tc>
        <w:tc>
          <w:tcPr>
            <w:tcW w:w="180" w:type="dxa"/>
            <w:vAlign w:val="bottom"/>
            <w:tcBorders>
              <w:bottom w:val="single" w:sz="8" w:color="5D6673"/>
            </w:tcBorders>
          </w:tcPr>
          <w:p>
            <w:pPr>
              <w:spacing w:after="0"/>
              <w:rPr>
                <w:sz w:val="5"/>
                <w:szCs w:val="5"/>
                <w:color w:val="auto"/>
              </w:rPr>
            </w:pPr>
          </w:p>
        </w:tc>
        <w:tc>
          <w:tcPr>
            <w:tcW w:w="84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78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72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840" w:type="dxa"/>
            <w:vAlign w:val="bottom"/>
            <w:tcBorders>
              <w:bottom w:val="single" w:sz="8" w:color="5D6673"/>
            </w:tcBorders>
          </w:tcPr>
          <w:p>
            <w:pPr>
              <w:spacing w:after="0"/>
              <w:rPr>
                <w:sz w:val="5"/>
                <w:szCs w:val="5"/>
                <w:color w:val="auto"/>
              </w:rPr>
            </w:pPr>
          </w:p>
        </w:tc>
      </w:tr>
      <w:tr>
        <w:trPr>
          <w:trHeight w:val="277"/>
        </w:trPr>
        <w:tc>
          <w:tcPr>
            <w:tcW w:w="520" w:type="dxa"/>
            <w:vAlign w:val="bottom"/>
          </w:tcPr>
          <w:p>
            <w:pPr>
              <w:ind w:left="20"/>
              <w:spacing w:after="0"/>
              <w:rPr>
                <w:sz w:val="20"/>
                <w:szCs w:val="20"/>
                <w:color w:val="auto"/>
              </w:rPr>
            </w:pPr>
            <w:r>
              <w:rPr>
                <w:rFonts w:ascii="Arial" w:cs="Arial" w:eastAsia="Arial" w:hAnsi="Arial"/>
                <w:sz w:val="16"/>
                <w:szCs w:val="16"/>
                <w:b w:val="1"/>
                <w:bCs w:val="1"/>
                <w:color w:val="0063A6"/>
              </w:rPr>
              <w:t>Justin</w:t>
            </w:r>
            <w:r>
              <w:rPr>
                <w:rFonts w:ascii="Arial" w:cs="Arial" w:eastAsia="Arial" w:hAnsi="Arial"/>
                <w:sz w:val="16"/>
                <w:szCs w:val="16"/>
                <w:color w:val="0063A6"/>
              </w:rPr>
              <w:t>​</w:t>
            </w:r>
          </w:p>
        </w:tc>
        <w:tc>
          <w:tcPr>
            <w:tcW w:w="920" w:type="dxa"/>
            <w:vAlign w:val="bottom"/>
          </w:tcPr>
          <w:p>
            <w:pPr>
              <w:ind w:left="20"/>
              <w:spacing w:after="0"/>
              <w:rPr>
                <w:sz w:val="20"/>
                <w:szCs w:val="20"/>
                <w:color w:val="auto"/>
              </w:rPr>
            </w:pPr>
            <w:r>
              <w:rPr>
                <w:rFonts w:ascii="Arial" w:cs="Arial" w:eastAsia="Arial" w:hAnsi="Arial"/>
                <w:sz w:val="16"/>
                <w:szCs w:val="16"/>
                <w:b w:val="1"/>
                <w:bCs w:val="1"/>
                <w:color w:val="0063A6"/>
              </w:rPr>
              <w:t>K. Patrick</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75%</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300,000</w:t>
            </w:r>
          </w:p>
        </w:tc>
        <w:tc>
          <w:tcPr>
            <w:tcW w:w="8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150%</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100%</w:t>
            </w:r>
            <w:r>
              <w:rPr>
                <w:rFonts w:ascii="Times New Roman" w:cs="Times New Roman" w:eastAsia="Times New Roman" w:hAnsi="Times New Roman"/>
                <w:sz w:val="3"/>
                <w:szCs w:val="3"/>
                <w:color w:val="auto"/>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110%</w:t>
            </w: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14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462,000</w:t>
            </w:r>
          </w:p>
        </w:tc>
        <w:tc>
          <w:tcPr>
            <w:tcW w:w="80" w:type="dxa"/>
            <w:vAlign w:val="bottom"/>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2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center"/>
              <w:ind w:left="305"/>
              <w:spacing w:after="0"/>
              <w:rPr>
                <w:sz w:val="20"/>
                <w:szCs w:val="20"/>
                <w:color w:val="auto"/>
              </w:rPr>
            </w:pPr>
            <w:r>
              <w:rPr>
                <w:rFonts w:ascii="Arial" w:cs="Arial" w:eastAsia="Arial" w:hAnsi="Arial"/>
                <w:sz w:val="16"/>
                <w:szCs w:val="16"/>
                <w:color w:val="auto"/>
              </w:rPr>
              <w:t>154%</w:t>
            </w:r>
          </w:p>
        </w:tc>
      </w:tr>
      <w:tr>
        <w:trPr>
          <w:trHeight w:val="48"/>
        </w:trPr>
        <w:tc>
          <w:tcPr>
            <w:tcW w:w="520" w:type="dxa"/>
            <w:vAlign w:val="bottom"/>
            <w:tcBorders>
              <w:bottom w:val="single" w:sz="8" w:color="0063A6"/>
            </w:tcBorders>
          </w:tcPr>
          <w:p>
            <w:pPr>
              <w:spacing w:after="0"/>
              <w:rPr>
                <w:sz w:val="4"/>
                <w:szCs w:val="4"/>
                <w:color w:val="auto"/>
              </w:rPr>
            </w:pPr>
          </w:p>
        </w:tc>
        <w:tc>
          <w:tcPr>
            <w:tcW w:w="920" w:type="dxa"/>
            <w:vAlign w:val="bottom"/>
            <w:tcBorders>
              <w:bottom w:val="single" w:sz="8" w:color="0063A6"/>
            </w:tcBorders>
          </w:tcPr>
          <w:p>
            <w:pPr>
              <w:spacing w:after="0"/>
              <w:rPr>
                <w:sz w:val="4"/>
                <w:szCs w:val="4"/>
                <w:color w:val="auto"/>
              </w:rPr>
            </w:pPr>
          </w:p>
        </w:tc>
        <w:tc>
          <w:tcPr>
            <w:tcW w:w="160" w:type="dxa"/>
            <w:vAlign w:val="bottom"/>
            <w:tcBorders>
              <w:bottom w:val="single" w:sz="8" w:color="0063A6"/>
            </w:tcBorders>
          </w:tcPr>
          <w:p>
            <w:pPr>
              <w:spacing w:after="0"/>
              <w:rPr>
                <w:sz w:val="4"/>
                <w:szCs w:val="4"/>
                <w:color w:val="auto"/>
              </w:rPr>
            </w:pPr>
          </w:p>
        </w:tc>
        <w:tc>
          <w:tcPr>
            <w:tcW w:w="80" w:type="dxa"/>
            <w:vAlign w:val="bottom"/>
            <w:tcBorders>
              <w:bottom w:val="single" w:sz="8" w:color="0063A6"/>
            </w:tcBorders>
          </w:tcPr>
          <w:p>
            <w:pPr>
              <w:spacing w:after="0"/>
              <w:rPr>
                <w:sz w:val="4"/>
                <w:szCs w:val="4"/>
                <w:color w:val="auto"/>
              </w:rPr>
            </w:pPr>
          </w:p>
        </w:tc>
        <w:tc>
          <w:tcPr>
            <w:tcW w:w="120" w:type="dxa"/>
            <w:vAlign w:val="bottom"/>
            <w:tcBorders>
              <w:bottom w:val="single" w:sz="8" w:color="0063A6"/>
            </w:tcBorders>
          </w:tcPr>
          <w:p>
            <w:pPr>
              <w:spacing w:after="0"/>
              <w:rPr>
                <w:sz w:val="4"/>
                <w:szCs w:val="4"/>
                <w:color w:val="auto"/>
              </w:rPr>
            </w:pPr>
          </w:p>
        </w:tc>
        <w:tc>
          <w:tcPr>
            <w:tcW w:w="900" w:type="dxa"/>
            <w:vAlign w:val="bottom"/>
            <w:tcBorders>
              <w:bottom w:val="single" w:sz="8" w:color="0063A6"/>
            </w:tcBorders>
          </w:tcPr>
          <w:p>
            <w:pPr>
              <w:spacing w:after="0"/>
              <w:rPr>
                <w:sz w:val="4"/>
                <w:szCs w:val="4"/>
                <w:color w:val="auto"/>
              </w:rPr>
            </w:pPr>
          </w:p>
        </w:tc>
        <w:tc>
          <w:tcPr>
            <w:tcW w:w="120" w:type="dxa"/>
            <w:vAlign w:val="bottom"/>
            <w:tcBorders>
              <w:bottom w:val="single" w:sz="8" w:color="0063A6"/>
            </w:tcBorders>
          </w:tcPr>
          <w:p>
            <w:pPr>
              <w:spacing w:after="0"/>
              <w:rPr>
                <w:sz w:val="4"/>
                <w:szCs w:val="4"/>
                <w:color w:val="auto"/>
              </w:rPr>
            </w:pPr>
          </w:p>
        </w:tc>
        <w:tc>
          <w:tcPr>
            <w:tcW w:w="160" w:type="dxa"/>
            <w:vAlign w:val="bottom"/>
            <w:tcBorders>
              <w:bottom w:val="single" w:sz="8" w:color="0063A6"/>
            </w:tcBorders>
          </w:tcPr>
          <w:p>
            <w:pPr>
              <w:spacing w:after="0"/>
              <w:rPr>
                <w:sz w:val="4"/>
                <w:szCs w:val="4"/>
                <w:color w:val="auto"/>
              </w:rPr>
            </w:pPr>
          </w:p>
        </w:tc>
        <w:tc>
          <w:tcPr>
            <w:tcW w:w="720" w:type="dxa"/>
            <w:vAlign w:val="bottom"/>
            <w:tcBorders>
              <w:bottom w:val="single" w:sz="8" w:color="0063A6"/>
            </w:tcBorders>
          </w:tcPr>
          <w:p>
            <w:pPr>
              <w:spacing w:after="0"/>
              <w:rPr>
                <w:sz w:val="4"/>
                <w:szCs w:val="4"/>
                <w:color w:val="auto"/>
              </w:rPr>
            </w:pPr>
          </w:p>
        </w:tc>
        <w:tc>
          <w:tcPr>
            <w:tcW w:w="80" w:type="dxa"/>
            <w:vAlign w:val="bottom"/>
            <w:tcBorders>
              <w:bottom w:val="single" w:sz="8" w:color="0063A6"/>
            </w:tcBorders>
          </w:tcPr>
          <w:p>
            <w:pPr>
              <w:spacing w:after="0"/>
              <w:rPr>
                <w:sz w:val="4"/>
                <w:szCs w:val="4"/>
                <w:color w:val="auto"/>
              </w:rPr>
            </w:pPr>
          </w:p>
        </w:tc>
        <w:tc>
          <w:tcPr>
            <w:tcW w:w="180" w:type="dxa"/>
            <w:vAlign w:val="bottom"/>
            <w:tcBorders>
              <w:bottom w:val="single" w:sz="8" w:color="0063A6"/>
            </w:tcBorders>
          </w:tcPr>
          <w:p>
            <w:pPr>
              <w:spacing w:after="0"/>
              <w:rPr>
                <w:sz w:val="4"/>
                <w:szCs w:val="4"/>
                <w:color w:val="auto"/>
              </w:rPr>
            </w:pPr>
          </w:p>
        </w:tc>
        <w:tc>
          <w:tcPr>
            <w:tcW w:w="840" w:type="dxa"/>
            <w:vAlign w:val="bottom"/>
            <w:tcBorders>
              <w:bottom w:val="single" w:sz="8" w:color="0063A6"/>
            </w:tcBorders>
          </w:tcPr>
          <w:p>
            <w:pPr>
              <w:spacing w:after="0"/>
              <w:rPr>
                <w:sz w:val="4"/>
                <w:szCs w:val="4"/>
                <w:color w:val="auto"/>
              </w:rPr>
            </w:pPr>
          </w:p>
        </w:tc>
        <w:tc>
          <w:tcPr>
            <w:tcW w:w="180" w:type="dxa"/>
            <w:vAlign w:val="bottom"/>
            <w:tcBorders>
              <w:bottom w:val="single" w:sz="8" w:color="0063A6"/>
            </w:tcBorders>
          </w:tcPr>
          <w:p>
            <w:pPr>
              <w:spacing w:after="0"/>
              <w:rPr>
                <w:sz w:val="4"/>
                <w:szCs w:val="4"/>
                <w:color w:val="auto"/>
              </w:rPr>
            </w:pPr>
          </w:p>
        </w:tc>
        <w:tc>
          <w:tcPr>
            <w:tcW w:w="840" w:type="dxa"/>
            <w:vAlign w:val="bottom"/>
            <w:tcBorders>
              <w:bottom w:val="single" w:sz="8" w:color="0063A6"/>
            </w:tcBorders>
          </w:tcPr>
          <w:p>
            <w:pPr>
              <w:spacing w:after="0"/>
              <w:rPr>
                <w:sz w:val="4"/>
                <w:szCs w:val="4"/>
                <w:color w:val="auto"/>
              </w:rPr>
            </w:pPr>
          </w:p>
        </w:tc>
        <w:tc>
          <w:tcPr>
            <w:tcW w:w="220" w:type="dxa"/>
            <w:vAlign w:val="bottom"/>
            <w:tcBorders>
              <w:bottom w:val="single" w:sz="8" w:color="0063A6"/>
            </w:tcBorders>
          </w:tcPr>
          <w:p>
            <w:pPr>
              <w:spacing w:after="0"/>
              <w:rPr>
                <w:sz w:val="4"/>
                <w:szCs w:val="4"/>
                <w:color w:val="auto"/>
              </w:rPr>
            </w:pPr>
          </w:p>
        </w:tc>
        <w:tc>
          <w:tcPr>
            <w:tcW w:w="780" w:type="dxa"/>
            <w:vAlign w:val="bottom"/>
            <w:tcBorders>
              <w:bottom w:val="single" w:sz="8" w:color="0063A6"/>
            </w:tcBorders>
          </w:tcPr>
          <w:p>
            <w:pPr>
              <w:spacing w:after="0"/>
              <w:rPr>
                <w:sz w:val="4"/>
                <w:szCs w:val="4"/>
                <w:color w:val="auto"/>
              </w:rPr>
            </w:pPr>
          </w:p>
        </w:tc>
        <w:tc>
          <w:tcPr>
            <w:tcW w:w="80" w:type="dxa"/>
            <w:vAlign w:val="bottom"/>
            <w:tcBorders>
              <w:bottom w:val="single" w:sz="8" w:color="0063A6"/>
            </w:tcBorders>
          </w:tcPr>
          <w:p>
            <w:pPr>
              <w:spacing w:after="0"/>
              <w:rPr>
                <w:sz w:val="4"/>
                <w:szCs w:val="4"/>
                <w:color w:val="auto"/>
              </w:rPr>
            </w:pPr>
          </w:p>
        </w:tc>
        <w:tc>
          <w:tcPr>
            <w:tcW w:w="140" w:type="dxa"/>
            <w:vAlign w:val="bottom"/>
            <w:tcBorders>
              <w:bottom w:val="single" w:sz="8" w:color="0063A6"/>
            </w:tcBorders>
          </w:tcPr>
          <w:p>
            <w:pPr>
              <w:spacing w:after="0"/>
              <w:rPr>
                <w:sz w:val="4"/>
                <w:szCs w:val="4"/>
                <w:color w:val="auto"/>
              </w:rPr>
            </w:pPr>
          </w:p>
        </w:tc>
        <w:tc>
          <w:tcPr>
            <w:tcW w:w="160" w:type="dxa"/>
            <w:vAlign w:val="bottom"/>
            <w:tcBorders>
              <w:bottom w:val="single" w:sz="8" w:color="0063A6"/>
            </w:tcBorders>
          </w:tcPr>
          <w:p>
            <w:pPr>
              <w:spacing w:after="0"/>
              <w:rPr>
                <w:sz w:val="4"/>
                <w:szCs w:val="4"/>
                <w:color w:val="auto"/>
              </w:rPr>
            </w:pPr>
          </w:p>
        </w:tc>
        <w:tc>
          <w:tcPr>
            <w:tcW w:w="720" w:type="dxa"/>
            <w:vAlign w:val="bottom"/>
            <w:tcBorders>
              <w:bottom w:val="single" w:sz="8" w:color="0063A6"/>
            </w:tcBorders>
          </w:tcPr>
          <w:p>
            <w:pPr>
              <w:spacing w:after="0"/>
              <w:rPr>
                <w:sz w:val="4"/>
                <w:szCs w:val="4"/>
                <w:color w:val="auto"/>
              </w:rPr>
            </w:pPr>
          </w:p>
        </w:tc>
        <w:tc>
          <w:tcPr>
            <w:tcW w:w="80" w:type="dxa"/>
            <w:vAlign w:val="bottom"/>
            <w:tcBorders>
              <w:bottom w:val="single" w:sz="8" w:color="0063A6"/>
            </w:tcBorders>
          </w:tcPr>
          <w:p>
            <w:pPr>
              <w:spacing w:after="0"/>
              <w:rPr>
                <w:sz w:val="4"/>
                <w:szCs w:val="4"/>
                <w:color w:val="auto"/>
              </w:rPr>
            </w:pPr>
          </w:p>
        </w:tc>
        <w:tc>
          <w:tcPr>
            <w:tcW w:w="220" w:type="dxa"/>
            <w:vAlign w:val="bottom"/>
            <w:tcBorders>
              <w:bottom w:val="single" w:sz="8" w:color="0063A6"/>
            </w:tcBorders>
          </w:tcPr>
          <w:p>
            <w:pPr>
              <w:spacing w:after="0"/>
              <w:rPr>
                <w:sz w:val="4"/>
                <w:szCs w:val="4"/>
                <w:color w:val="auto"/>
              </w:rPr>
            </w:pPr>
          </w:p>
        </w:tc>
        <w:tc>
          <w:tcPr>
            <w:tcW w:w="840" w:type="dxa"/>
            <w:vAlign w:val="bottom"/>
            <w:tcBorders>
              <w:bottom w:val="single" w:sz="8" w:color="0063A6"/>
            </w:tcBorders>
          </w:tcPr>
          <w:p>
            <w:pPr>
              <w:spacing w:after="0"/>
              <w:rPr>
                <w:sz w:val="4"/>
                <w:szCs w:val="4"/>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Long-Term Equity Incentive: The Long-Term Incentive Plan (LTIP)</w:t>
      </w:r>
    </w:p>
    <w:p>
      <w:pPr>
        <w:spacing w:after="0" w:line="83"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NEOs are eligible for long-term incentives, all of which were issued under the terms of our Second A&amp;R 2010 Plan. The Compensation Committee considers a mix of equity vehicles when granting long-term incentives and uses PRSUs and RSUs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194945</wp:posOffset>
            </wp:positionV>
            <wp:extent cx="5648325" cy="172212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648325" cy="1722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09" w:lineRule="exact"/>
        <w:rPr>
          <w:sz w:val="20"/>
          <w:szCs w:val="20"/>
          <w:color w:val="auto"/>
        </w:rPr>
      </w:pPr>
    </w:p>
    <w:p>
      <w:pPr>
        <w:ind w:left="220" w:hanging="217"/>
        <w:spacing w:after="0"/>
        <w:tabs>
          <w:tab w:leader="none" w:pos="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PRSUs reward the achievement of financial goals over a three-year performance period.</w:t>
      </w:r>
    </w:p>
    <w:p>
      <w:pPr>
        <w:spacing w:after="0" w:line="108" w:lineRule="exact"/>
        <w:rPr>
          <w:rFonts w:ascii="Arial" w:cs="Arial" w:eastAsia="Arial" w:hAnsi="Arial"/>
          <w:sz w:val="16"/>
          <w:szCs w:val="16"/>
          <w:color w:val="auto"/>
        </w:rPr>
      </w:pPr>
    </w:p>
    <w:p>
      <w:pPr>
        <w:ind w:left="220" w:hanging="217"/>
        <w:spacing w:after="0"/>
        <w:tabs>
          <w:tab w:leader="none" w:pos="220" w:val="left"/>
        </w:tabs>
        <w:numPr>
          <w:ilvl w:val="0"/>
          <w:numId w:val="37"/>
        </w:numPr>
        <w:rPr>
          <w:rFonts w:ascii="Arial" w:cs="Arial" w:eastAsia="Arial" w:hAnsi="Arial"/>
          <w:sz w:val="16"/>
          <w:szCs w:val="16"/>
          <w:color w:val="auto"/>
        </w:rPr>
      </w:pPr>
      <w:r>
        <w:rPr>
          <w:rFonts w:ascii="Arial" w:cs="Arial" w:eastAsia="Arial" w:hAnsi="Arial"/>
          <w:sz w:val="16"/>
          <w:szCs w:val="16"/>
          <w:color w:val="auto"/>
        </w:rPr>
        <w:t>RSUs support retention; they vest 1/3 on the first anniversary of the grant date and quarterly thereafter for two years.</w:t>
      </w:r>
    </w:p>
    <w:p>
      <w:pPr>
        <w:spacing w:after="0" w:line="175"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The Compensation Committee decided to increase the emphasis on performance-based equity for the CEO by using an annual LTIP award mix of 68% PRSUs and 32% RSUs, as compared to 62.5% PRSUs and 37.5% RSUs in 2022. The annual LTIP awards for all other NEOs are comprised of 50% PRSUs and 50% RSUs. In addition, consistent with our peer group and market practices, the Compensation Committee increased the payout maximum from 160% of target to 200% of target beginning with the 2023 portion (tranche three) of the 2021-2023 performance cycle of the PRSUs. This change also applies to the 2023 tranche (tranche two) of the 2022-2024 performance cycle and future performance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125730</wp:posOffset>
            </wp:positionV>
            <wp:extent cx="574103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11"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38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196215</wp:posOffset>
            </wp:positionV>
            <wp:extent cx="6889750" cy="171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7020"/>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0063A6"/>
        </w:rPr>
        <w:t>Compensation Discussion and Analysis</w:t>
      </w:r>
    </w:p>
    <w:p>
      <w:pPr>
        <w:spacing w:after="0" w:line="339"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i w:val="1"/>
          <w:iCs w:val="1"/>
          <w:color w:val="auto"/>
        </w:rPr>
        <w:t xml:space="preserve">2023 Target Long-Term Incentive Award Grants. </w:t>
      </w:r>
      <w:r>
        <w:rPr>
          <w:rFonts w:ascii="Arial" w:cs="Arial" w:eastAsia="Arial" w:hAnsi="Arial"/>
          <w:sz w:val="16"/>
          <w:szCs w:val="16"/>
          <w:color w:val="auto"/>
        </w:rPr>
        <w:t>After its annual review, the Committee increased Mr. Deitrich’s, Ms. Hooper’s</w:t>
      </w:r>
      <w:r>
        <w:rPr>
          <w:rFonts w:ascii="Arial" w:cs="Arial" w:eastAsia="Arial" w:hAnsi="Arial"/>
          <w:sz w:val="16"/>
          <w:szCs w:val="16"/>
          <w:i w:val="1"/>
          <w:iCs w:val="1"/>
          <w:color w:val="auto"/>
        </w:rPr>
        <w:t xml:space="preserve"> </w:t>
      </w:r>
      <w:r>
        <w:rPr>
          <w:rFonts w:ascii="Arial" w:cs="Arial" w:eastAsia="Arial" w:hAnsi="Arial"/>
          <w:sz w:val="16"/>
          <w:szCs w:val="16"/>
          <w:color w:val="auto"/>
        </w:rPr>
        <w:t>and Messrs. Reeves' and Marcolini’s target annual long-term incentive awards by $700,000, $100,000, and $150,000, respectively, to continue to improve competitive positioning relative to the market. The table below shows the target annual LTIP award values granted for fiscal year 2023 for each of the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3147060</wp:posOffset>
            </wp:positionH>
            <wp:positionV relativeFrom="paragraph">
              <wp:posOffset>71755</wp:posOffset>
            </wp:positionV>
            <wp:extent cx="2600325" cy="20256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2600325" cy="202565"/>
                    </a:xfrm>
                    <a:prstGeom prst="rect">
                      <a:avLst/>
                    </a:prstGeom>
                    <a:noFill/>
                  </pic:spPr>
                </pic:pic>
              </a:graphicData>
            </a:graphic>
          </wp:anchor>
        </w:drawing>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NEO</w:t>
            </w:r>
          </w:p>
        </w:tc>
        <w:tc>
          <w:tcPr>
            <w:tcW w:w="2580" w:type="dxa"/>
            <w:vAlign w:val="bottom"/>
          </w:tcPr>
          <w:p>
            <w:pPr>
              <w:spacing w:after="0"/>
              <w:rPr>
                <w:sz w:val="21"/>
                <w:szCs w:val="21"/>
                <w:color w:val="auto"/>
              </w:rPr>
            </w:pPr>
          </w:p>
        </w:tc>
        <w:tc>
          <w:tcPr>
            <w:tcW w:w="1740" w:type="dxa"/>
            <w:vAlign w:val="bottom"/>
          </w:tcPr>
          <w:p>
            <w:pPr>
              <w:ind w:left="162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400" w:type="dxa"/>
            <w:vAlign w:val="bottom"/>
            <w:gridSpan w:val="3"/>
          </w:tcPr>
          <w:p>
            <w:pPr>
              <w:jc w:val="right"/>
              <w:ind w:right="91"/>
              <w:spacing w:after="0"/>
              <w:rPr>
                <w:sz w:val="20"/>
                <w:szCs w:val="20"/>
                <w:color w:val="auto"/>
              </w:rPr>
            </w:pPr>
            <w:r>
              <w:rPr>
                <w:rFonts w:ascii="Arial" w:cs="Arial" w:eastAsia="Arial" w:hAnsi="Arial"/>
                <w:sz w:val="14"/>
                <w:szCs w:val="14"/>
                <w:b w:val="1"/>
                <w:bCs w:val="1"/>
                <w:color w:val="FFFFFF"/>
              </w:rPr>
              <w:t>PRSUs* (at Target)</w:t>
            </w:r>
            <w:r>
              <w:rPr>
                <w:rFonts w:ascii="Times New Roman" w:cs="Times New Roman" w:eastAsia="Times New Roman" w:hAnsi="Times New Roman"/>
                <w:sz w:val="3"/>
                <w:szCs w:val="3"/>
                <w:color w:val="000000"/>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1"/>
                <w:szCs w:val="21"/>
                <w:color w:val="auto"/>
              </w:rPr>
            </w:pPr>
          </w:p>
        </w:tc>
        <w:tc>
          <w:tcPr>
            <w:tcW w:w="860" w:type="dxa"/>
            <w:vAlign w:val="bottom"/>
            <w:gridSpan w:val="2"/>
          </w:tcPr>
          <w:p>
            <w:pPr>
              <w:jc w:val="right"/>
              <w:ind w:right="82"/>
              <w:spacing w:after="0"/>
              <w:rPr>
                <w:sz w:val="20"/>
                <w:szCs w:val="20"/>
                <w:color w:val="auto"/>
              </w:rPr>
            </w:pPr>
            <w:r>
              <w:rPr>
                <w:rFonts w:ascii="Arial" w:cs="Arial" w:eastAsia="Arial" w:hAnsi="Arial"/>
                <w:sz w:val="14"/>
                <w:szCs w:val="14"/>
                <w:b w:val="1"/>
                <w:bCs w:val="1"/>
                <w:color w:val="FFFFFF"/>
              </w:rPr>
              <w:t>RSUs*</w:t>
            </w:r>
            <w:r>
              <w:rPr>
                <w:rFonts w:ascii="Times New Roman" w:cs="Times New Roman" w:eastAsia="Times New Roman" w:hAnsi="Times New Roman"/>
                <w:sz w:val="3"/>
                <w:szCs w:val="3"/>
                <w:color w:val="000000"/>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FFFFFF"/>
                <w:w w:val="99"/>
              </w:rPr>
              <w:t>Total Value</w:t>
            </w:r>
          </w:p>
        </w:tc>
      </w:tr>
      <w:tr>
        <w:trPr>
          <w:trHeight w:val="54"/>
        </w:trPr>
        <w:tc>
          <w:tcPr>
            <w:tcW w:w="3100" w:type="dxa"/>
            <w:vAlign w:val="bottom"/>
            <w:tcBorders>
              <w:bottom w:val="single" w:sz="8" w:color="0063A6"/>
            </w:tcBorders>
            <w:gridSpan w:val="2"/>
          </w:tcPr>
          <w:p>
            <w:pPr>
              <w:spacing w:after="0"/>
              <w:rPr>
                <w:sz w:val="4"/>
                <w:szCs w:val="4"/>
                <w:color w:val="auto"/>
              </w:rPr>
            </w:pPr>
          </w:p>
        </w:tc>
        <w:tc>
          <w:tcPr>
            <w:tcW w:w="1740" w:type="dxa"/>
            <w:vAlign w:val="bottom"/>
            <w:tcBorders>
              <w:bottom w:val="single" w:sz="8" w:color="0063A6"/>
            </w:tcBorders>
          </w:tcPr>
          <w:p>
            <w:pPr>
              <w:spacing w:after="0"/>
              <w:rPr>
                <w:sz w:val="4"/>
                <w:szCs w:val="4"/>
                <w:color w:val="auto"/>
              </w:rPr>
            </w:pPr>
          </w:p>
        </w:tc>
        <w:tc>
          <w:tcPr>
            <w:tcW w:w="120" w:type="dxa"/>
            <w:vAlign w:val="bottom"/>
            <w:tcBorders>
              <w:bottom w:val="single" w:sz="8" w:color="0063A6"/>
            </w:tcBorders>
          </w:tcPr>
          <w:p>
            <w:pPr>
              <w:spacing w:after="0"/>
              <w:rPr>
                <w:sz w:val="4"/>
                <w:szCs w:val="4"/>
                <w:color w:val="auto"/>
              </w:rPr>
            </w:pPr>
          </w:p>
        </w:tc>
        <w:tc>
          <w:tcPr>
            <w:tcW w:w="220" w:type="dxa"/>
            <w:vAlign w:val="bottom"/>
          </w:tcPr>
          <w:p>
            <w:pPr>
              <w:spacing w:after="0"/>
              <w:rPr>
                <w:sz w:val="4"/>
                <w:szCs w:val="4"/>
                <w:color w:val="auto"/>
              </w:rPr>
            </w:pPr>
          </w:p>
        </w:tc>
        <w:tc>
          <w:tcPr>
            <w:tcW w:w="540" w:type="dxa"/>
            <w:vAlign w:val="bottom"/>
            <w:tcBorders>
              <w:bottom w:val="single" w:sz="8" w:color="0063A6"/>
            </w:tcBorders>
          </w:tcPr>
          <w:p>
            <w:pPr>
              <w:spacing w:after="0"/>
              <w:rPr>
                <w:sz w:val="4"/>
                <w:szCs w:val="4"/>
                <w:color w:val="auto"/>
              </w:rPr>
            </w:pPr>
          </w:p>
        </w:tc>
        <w:tc>
          <w:tcPr>
            <w:tcW w:w="740" w:type="dxa"/>
            <w:vAlign w:val="bottom"/>
            <w:tcBorders>
              <w:bottom w:val="single" w:sz="8" w:color="0063A6"/>
            </w:tcBorders>
          </w:tcPr>
          <w:p>
            <w:pPr>
              <w:spacing w:after="0"/>
              <w:rPr>
                <w:sz w:val="4"/>
                <w:szCs w:val="4"/>
                <w:color w:val="auto"/>
              </w:rPr>
            </w:pPr>
          </w:p>
        </w:tc>
        <w:tc>
          <w:tcPr>
            <w:tcW w:w="120" w:type="dxa"/>
            <w:vAlign w:val="bottom"/>
            <w:tcBorders>
              <w:bottom w:val="single" w:sz="8" w:color="0063A6"/>
            </w:tcBorders>
          </w:tcPr>
          <w:p>
            <w:pPr>
              <w:spacing w:after="0"/>
              <w:rPr>
                <w:sz w:val="4"/>
                <w:szCs w:val="4"/>
                <w:color w:val="auto"/>
              </w:rPr>
            </w:pPr>
          </w:p>
        </w:tc>
        <w:tc>
          <w:tcPr>
            <w:tcW w:w="220" w:type="dxa"/>
            <w:vAlign w:val="bottom"/>
            <w:tcBorders>
              <w:bottom w:val="single" w:sz="8" w:color="0063A6"/>
            </w:tcBorders>
          </w:tcPr>
          <w:p>
            <w:pPr>
              <w:spacing w:after="0"/>
              <w:rPr>
                <w:sz w:val="4"/>
                <w:szCs w:val="4"/>
                <w:color w:val="auto"/>
              </w:rPr>
            </w:pPr>
          </w:p>
        </w:tc>
        <w:tc>
          <w:tcPr>
            <w:tcW w:w="200" w:type="dxa"/>
            <w:vAlign w:val="bottom"/>
            <w:tcBorders>
              <w:bottom w:val="single" w:sz="8" w:color="0063A6"/>
            </w:tcBorders>
          </w:tcPr>
          <w:p>
            <w:pPr>
              <w:spacing w:after="0"/>
              <w:rPr>
                <w:sz w:val="4"/>
                <w:szCs w:val="4"/>
                <w:color w:val="auto"/>
              </w:rPr>
            </w:pPr>
          </w:p>
        </w:tc>
        <w:tc>
          <w:tcPr>
            <w:tcW w:w="720" w:type="dxa"/>
            <w:vAlign w:val="bottom"/>
            <w:tcBorders>
              <w:bottom w:val="single" w:sz="8" w:color="0063A6"/>
            </w:tcBorders>
          </w:tcPr>
          <w:p>
            <w:pPr>
              <w:spacing w:after="0"/>
              <w:rPr>
                <w:sz w:val="4"/>
                <w:szCs w:val="4"/>
                <w:color w:val="auto"/>
              </w:rPr>
            </w:pPr>
          </w:p>
        </w:tc>
        <w:tc>
          <w:tcPr>
            <w:tcW w:w="140" w:type="dxa"/>
            <w:vAlign w:val="bottom"/>
            <w:tcBorders>
              <w:bottom w:val="single" w:sz="8" w:color="0063A6"/>
            </w:tcBorders>
          </w:tcPr>
          <w:p>
            <w:pPr>
              <w:spacing w:after="0"/>
              <w:rPr>
                <w:sz w:val="4"/>
                <w:szCs w:val="4"/>
                <w:color w:val="auto"/>
              </w:rPr>
            </w:pPr>
          </w:p>
        </w:tc>
        <w:tc>
          <w:tcPr>
            <w:tcW w:w="220" w:type="dxa"/>
            <w:vAlign w:val="bottom"/>
            <w:tcBorders>
              <w:bottom w:val="single" w:sz="8" w:color="0063A6"/>
            </w:tcBorders>
          </w:tcPr>
          <w:p>
            <w:pPr>
              <w:spacing w:after="0"/>
              <w:rPr>
                <w:sz w:val="4"/>
                <w:szCs w:val="4"/>
                <w:color w:val="auto"/>
              </w:rPr>
            </w:pPr>
          </w:p>
        </w:tc>
        <w:tc>
          <w:tcPr>
            <w:tcW w:w="200" w:type="dxa"/>
            <w:vAlign w:val="bottom"/>
            <w:tcBorders>
              <w:bottom w:val="single" w:sz="8" w:color="0063A6"/>
            </w:tcBorders>
          </w:tcPr>
          <w:p>
            <w:pPr>
              <w:spacing w:after="0"/>
              <w:rPr>
                <w:sz w:val="4"/>
                <w:szCs w:val="4"/>
                <w:color w:val="auto"/>
              </w:rPr>
            </w:pPr>
          </w:p>
        </w:tc>
        <w:tc>
          <w:tcPr>
            <w:tcW w:w="780" w:type="dxa"/>
            <w:vAlign w:val="bottom"/>
            <w:tcBorders>
              <w:bottom w:val="single" w:sz="8" w:color="0063A6"/>
            </w:tcBorders>
          </w:tcPr>
          <w:p>
            <w:pPr>
              <w:spacing w:after="0"/>
              <w:rPr>
                <w:sz w:val="4"/>
                <w:szCs w:val="4"/>
                <w:color w:val="auto"/>
              </w:rPr>
            </w:pPr>
          </w:p>
        </w:tc>
      </w:tr>
      <w:tr>
        <w:trPr>
          <w:trHeight w:val="277"/>
        </w:trPr>
        <w:tc>
          <w:tcPr>
            <w:tcW w:w="3100" w:type="dxa"/>
            <w:vAlign w:val="bottom"/>
            <w:gridSpan w:val="2"/>
          </w:tcPr>
          <w:p>
            <w:pPr>
              <w:ind w:left="20"/>
              <w:spacing w:after="0"/>
              <w:rPr>
                <w:sz w:val="20"/>
                <w:szCs w:val="20"/>
                <w:color w:val="auto"/>
              </w:rPr>
            </w:pPr>
            <w:r>
              <w:rPr>
                <w:rFonts w:ascii="Arial" w:cs="Arial" w:eastAsia="Arial" w:hAnsi="Arial"/>
                <w:sz w:val="16"/>
                <w:szCs w:val="16"/>
                <w:b w:val="1"/>
                <w:bCs w:val="1"/>
                <w:color w:val="0063A6"/>
              </w:rPr>
              <w:t>Thomas L. Deitrich</w:t>
            </w:r>
          </w:p>
        </w:tc>
        <w:tc>
          <w:tcPr>
            <w:tcW w:w="1740" w:type="dxa"/>
            <w:vAlign w:val="bottom"/>
          </w:tcPr>
          <w:p>
            <w:pPr>
              <w:ind w:left="162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w w:val="98"/>
              </w:rPr>
              <w:t>3,196,000</w:t>
            </w: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w w:val="98"/>
              </w:rPr>
              <w:t>1,504,000</w:t>
            </w:r>
          </w:p>
        </w:tc>
        <w:tc>
          <w:tcPr>
            <w:tcW w:w="14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4,700,000</w:t>
            </w:r>
          </w:p>
        </w:tc>
      </w:tr>
      <w:tr>
        <w:trPr>
          <w:trHeight w:val="62"/>
        </w:trPr>
        <w:tc>
          <w:tcPr>
            <w:tcW w:w="3100" w:type="dxa"/>
            <w:vAlign w:val="bottom"/>
            <w:tcBorders>
              <w:bottom w:val="single" w:sz="8" w:color="5D6673"/>
            </w:tcBorders>
            <w:gridSpan w:val="2"/>
          </w:tcPr>
          <w:p>
            <w:pPr>
              <w:spacing w:after="0"/>
              <w:rPr>
                <w:sz w:val="5"/>
                <w:szCs w:val="5"/>
                <w:color w:val="auto"/>
              </w:rPr>
            </w:pPr>
          </w:p>
        </w:tc>
        <w:tc>
          <w:tcPr>
            <w:tcW w:w="174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gridSpan w:val="2"/>
          </w:tcPr>
          <w:p>
            <w:pPr>
              <w:spacing w:after="0"/>
              <w:rPr>
                <w:sz w:val="5"/>
                <w:szCs w:val="5"/>
                <w:color w:val="auto"/>
              </w:rPr>
            </w:pPr>
          </w:p>
        </w:tc>
        <w:tc>
          <w:tcPr>
            <w:tcW w:w="540" w:type="dxa"/>
            <w:vAlign w:val="bottom"/>
            <w:tcBorders>
              <w:bottom w:val="single" w:sz="8" w:color="5D6673"/>
            </w:tcBorders>
          </w:tcPr>
          <w:p>
            <w:pPr>
              <w:spacing w:after="0"/>
              <w:rPr>
                <w:sz w:val="5"/>
                <w:szCs w:val="5"/>
                <w:color w:val="auto"/>
              </w:rPr>
            </w:pPr>
          </w:p>
        </w:tc>
        <w:tc>
          <w:tcPr>
            <w:tcW w:w="7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7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780" w:type="dxa"/>
            <w:vAlign w:val="bottom"/>
            <w:tcBorders>
              <w:bottom w:val="single" w:sz="8" w:color="5D6673"/>
            </w:tcBorders>
          </w:tcPr>
          <w:p>
            <w:pPr>
              <w:spacing w:after="0"/>
              <w:rPr>
                <w:sz w:val="5"/>
                <w:szCs w:val="5"/>
                <w:color w:val="auto"/>
              </w:rPr>
            </w:pPr>
          </w:p>
        </w:tc>
      </w:tr>
      <w:tr>
        <w:trPr>
          <w:trHeight w:val="277"/>
        </w:trPr>
        <w:tc>
          <w:tcPr>
            <w:tcW w:w="3100" w:type="dxa"/>
            <w:vAlign w:val="bottom"/>
            <w:gridSpan w:val="2"/>
          </w:tcPr>
          <w:p>
            <w:pPr>
              <w:ind w:left="20"/>
              <w:spacing w:after="0"/>
              <w:rPr>
                <w:sz w:val="20"/>
                <w:szCs w:val="20"/>
                <w:color w:val="auto"/>
              </w:rPr>
            </w:pPr>
            <w:r>
              <w:rPr>
                <w:rFonts w:ascii="Arial" w:cs="Arial" w:eastAsia="Arial" w:hAnsi="Arial"/>
                <w:sz w:val="16"/>
                <w:szCs w:val="16"/>
                <w:b w:val="1"/>
                <w:bCs w:val="1"/>
                <w:color w:val="0063A6"/>
              </w:rPr>
              <w:t>Joan S. Hooper</w:t>
            </w:r>
          </w:p>
        </w:tc>
        <w:tc>
          <w:tcPr>
            <w:tcW w:w="1740" w:type="dxa"/>
            <w:vAlign w:val="bottom"/>
          </w:tcPr>
          <w:p>
            <w:pPr>
              <w:ind w:left="162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800,000</w:t>
            </w: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800,000</w:t>
            </w:r>
          </w:p>
        </w:tc>
        <w:tc>
          <w:tcPr>
            <w:tcW w:w="14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w w:val="98"/>
              </w:rPr>
              <w:t>1,600,000</w:t>
            </w:r>
          </w:p>
        </w:tc>
      </w:tr>
      <w:tr>
        <w:trPr>
          <w:trHeight w:val="62"/>
        </w:trPr>
        <w:tc>
          <w:tcPr>
            <w:tcW w:w="3100" w:type="dxa"/>
            <w:vAlign w:val="bottom"/>
            <w:tcBorders>
              <w:bottom w:val="single" w:sz="8" w:color="5D6673"/>
            </w:tcBorders>
            <w:gridSpan w:val="2"/>
          </w:tcPr>
          <w:p>
            <w:pPr>
              <w:spacing w:after="0"/>
              <w:rPr>
                <w:sz w:val="5"/>
                <w:szCs w:val="5"/>
                <w:color w:val="auto"/>
              </w:rPr>
            </w:pPr>
          </w:p>
        </w:tc>
        <w:tc>
          <w:tcPr>
            <w:tcW w:w="174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gridSpan w:val="2"/>
          </w:tcPr>
          <w:p>
            <w:pPr>
              <w:spacing w:after="0"/>
              <w:rPr>
                <w:sz w:val="5"/>
                <w:szCs w:val="5"/>
                <w:color w:val="auto"/>
              </w:rPr>
            </w:pPr>
          </w:p>
        </w:tc>
        <w:tc>
          <w:tcPr>
            <w:tcW w:w="540" w:type="dxa"/>
            <w:vAlign w:val="bottom"/>
            <w:tcBorders>
              <w:bottom w:val="single" w:sz="8" w:color="5D6673"/>
            </w:tcBorders>
          </w:tcPr>
          <w:p>
            <w:pPr>
              <w:spacing w:after="0"/>
              <w:rPr>
                <w:sz w:val="5"/>
                <w:szCs w:val="5"/>
                <w:color w:val="auto"/>
              </w:rPr>
            </w:pPr>
          </w:p>
        </w:tc>
        <w:tc>
          <w:tcPr>
            <w:tcW w:w="7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7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780" w:type="dxa"/>
            <w:vAlign w:val="bottom"/>
            <w:tcBorders>
              <w:bottom w:val="single" w:sz="8" w:color="5D6673"/>
            </w:tcBorders>
          </w:tcPr>
          <w:p>
            <w:pPr>
              <w:spacing w:after="0"/>
              <w:rPr>
                <w:sz w:val="5"/>
                <w:szCs w:val="5"/>
                <w:color w:val="auto"/>
              </w:rPr>
            </w:pPr>
          </w:p>
        </w:tc>
      </w:tr>
      <w:tr>
        <w:trPr>
          <w:trHeight w:val="277"/>
        </w:trPr>
        <w:tc>
          <w:tcPr>
            <w:tcW w:w="3100" w:type="dxa"/>
            <w:vAlign w:val="bottom"/>
            <w:gridSpan w:val="2"/>
          </w:tcPr>
          <w:p>
            <w:pPr>
              <w:ind w:left="20"/>
              <w:spacing w:after="0"/>
              <w:rPr>
                <w:sz w:val="20"/>
                <w:szCs w:val="20"/>
                <w:color w:val="auto"/>
              </w:rPr>
            </w:pPr>
            <w:r>
              <w:rPr>
                <w:rFonts w:ascii="Arial" w:cs="Arial" w:eastAsia="Arial" w:hAnsi="Arial"/>
                <w:sz w:val="16"/>
                <w:szCs w:val="16"/>
                <w:b w:val="1"/>
                <w:bCs w:val="1"/>
                <w:color w:val="0063A6"/>
              </w:rPr>
              <w:t>Donald L. Reeves</w:t>
            </w:r>
          </w:p>
        </w:tc>
        <w:tc>
          <w:tcPr>
            <w:tcW w:w="1740" w:type="dxa"/>
            <w:vAlign w:val="bottom"/>
          </w:tcPr>
          <w:p>
            <w:pPr>
              <w:ind w:left="162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300,000</w:t>
            </w:r>
          </w:p>
        </w:tc>
        <w:tc>
          <w:tcPr>
            <w:tcW w:w="14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600,000</w:t>
            </w:r>
          </w:p>
        </w:tc>
      </w:tr>
      <w:tr>
        <w:trPr>
          <w:trHeight w:val="62"/>
        </w:trPr>
        <w:tc>
          <w:tcPr>
            <w:tcW w:w="3100" w:type="dxa"/>
            <w:vAlign w:val="bottom"/>
            <w:tcBorders>
              <w:bottom w:val="single" w:sz="8" w:color="5D6673"/>
            </w:tcBorders>
            <w:gridSpan w:val="2"/>
          </w:tcPr>
          <w:p>
            <w:pPr>
              <w:spacing w:after="0"/>
              <w:rPr>
                <w:sz w:val="5"/>
                <w:szCs w:val="5"/>
                <w:color w:val="auto"/>
              </w:rPr>
            </w:pPr>
          </w:p>
        </w:tc>
        <w:tc>
          <w:tcPr>
            <w:tcW w:w="174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gridSpan w:val="2"/>
          </w:tcPr>
          <w:p>
            <w:pPr>
              <w:spacing w:after="0"/>
              <w:rPr>
                <w:sz w:val="5"/>
                <w:szCs w:val="5"/>
                <w:color w:val="auto"/>
              </w:rPr>
            </w:pPr>
          </w:p>
        </w:tc>
        <w:tc>
          <w:tcPr>
            <w:tcW w:w="540" w:type="dxa"/>
            <w:vAlign w:val="bottom"/>
            <w:tcBorders>
              <w:bottom w:val="single" w:sz="8" w:color="5D6673"/>
            </w:tcBorders>
          </w:tcPr>
          <w:p>
            <w:pPr>
              <w:spacing w:after="0"/>
              <w:rPr>
                <w:sz w:val="5"/>
                <w:szCs w:val="5"/>
                <w:color w:val="auto"/>
              </w:rPr>
            </w:pPr>
          </w:p>
        </w:tc>
        <w:tc>
          <w:tcPr>
            <w:tcW w:w="7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7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780" w:type="dxa"/>
            <w:vAlign w:val="bottom"/>
            <w:tcBorders>
              <w:bottom w:val="single" w:sz="8" w:color="5D6673"/>
            </w:tcBorders>
          </w:tcPr>
          <w:p>
            <w:pPr>
              <w:spacing w:after="0"/>
              <w:rPr>
                <w:sz w:val="5"/>
                <w:szCs w:val="5"/>
                <w:color w:val="auto"/>
              </w:rPr>
            </w:pPr>
          </w:p>
        </w:tc>
      </w:tr>
      <w:tr>
        <w:trPr>
          <w:trHeight w:val="277"/>
        </w:trPr>
        <w:tc>
          <w:tcPr>
            <w:tcW w:w="3100" w:type="dxa"/>
            <w:vAlign w:val="bottom"/>
            <w:gridSpan w:val="2"/>
          </w:tcPr>
          <w:p>
            <w:pPr>
              <w:ind w:left="20"/>
              <w:spacing w:after="0"/>
              <w:rPr>
                <w:sz w:val="20"/>
                <w:szCs w:val="20"/>
                <w:color w:val="auto"/>
              </w:rPr>
            </w:pPr>
            <w:r>
              <w:rPr>
                <w:rFonts w:ascii="Arial" w:cs="Arial" w:eastAsia="Arial" w:hAnsi="Arial"/>
                <w:sz w:val="16"/>
                <w:szCs w:val="16"/>
                <w:b w:val="1"/>
                <w:bCs w:val="1"/>
                <w:color w:val="0063A6"/>
              </w:rPr>
              <w:t>John F. Marcolini</w:t>
            </w:r>
          </w:p>
        </w:tc>
        <w:tc>
          <w:tcPr>
            <w:tcW w:w="1740" w:type="dxa"/>
            <w:vAlign w:val="bottom"/>
          </w:tcPr>
          <w:p>
            <w:pPr>
              <w:ind w:left="162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300,000</w:t>
            </w: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300,000</w:t>
            </w:r>
          </w:p>
        </w:tc>
        <w:tc>
          <w:tcPr>
            <w:tcW w:w="14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600,000</w:t>
            </w:r>
          </w:p>
        </w:tc>
      </w:tr>
      <w:tr>
        <w:trPr>
          <w:trHeight w:val="62"/>
        </w:trPr>
        <w:tc>
          <w:tcPr>
            <w:tcW w:w="520" w:type="dxa"/>
            <w:vAlign w:val="bottom"/>
            <w:tcBorders>
              <w:bottom w:val="single" w:sz="8" w:color="5D6673"/>
            </w:tcBorders>
          </w:tcPr>
          <w:p>
            <w:pPr>
              <w:spacing w:after="0"/>
              <w:rPr>
                <w:sz w:val="5"/>
                <w:szCs w:val="5"/>
                <w:color w:val="auto"/>
              </w:rPr>
            </w:pPr>
          </w:p>
        </w:tc>
        <w:tc>
          <w:tcPr>
            <w:tcW w:w="2580" w:type="dxa"/>
            <w:vAlign w:val="bottom"/>
            <w:tcBorders>
              <w:bottom w:val="single" w:sz="8" w:color="5D6673"/>
            </w:tcBorders>
          </w:tcPr>
          <w:p>
            <w:pPr>
              <w:spacing w:after="0"/>
              <w:rPr>
                <w:sz w:val="5"/>
                <w:szCs w:val="5"/>
                <w:color w:val="auto"/>
              </w:rPr>
            </w:pPr>
          </w:p>
        </w:tc>
        <w:tc>
          <w:tcPr>
            <w:tcW w:w="174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gridSpan w:val="2"/>
          </w:tcPr>
          <w:p>
            <w:pPr>
              <w:spacing w:after="0"/>
              <w:rPr>
                <w:sz w:val="5"/>
                <w:szCs w:val="5"/>
                <w:color w:val="auto"/>
              </w:rPr>
            </w:pPr>
          </w:p>
        </w:tc>
        <w:tc>
          <w:tcPr>
            <w:tcW w:w="540" w:type="dxa"/>
            <w:vAlign w:val="bottom"/>
            <w:tcBorders>
              <w:bottom w:val="single" w:sz="8" w:color="5D6673"/>
            </w:tcBorders>
          </w:tcPr>
          <w:p>
            <w:pPr>
              <w:spacing w:after="0"/>
              <w:rPr>
                <w:sz w:val="5"/>
                <w:szCs w:val="5"/>
                <w:color w:val="auto"/>
              </w:rPr>
            </w:pPr>
          </w:p>
        </w:tc>
        <w:tc>
          <w:tcPr>
            <w:tcW w:w="74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720" w:type="dxa"/>
            <w:vAlign w:val="bottom"/>
            <w:tcBorders>
              <w:bottom w:val="single" w:sz="8" w:color="5D6673"/>
            </w:tcBorders>
          </w:tcPr>
          <w:p>
            <w:pPr>
              <w:spacing w:after="0"/>
              <w:rPr>
                <w:sz w:val="5"/>
                <w:szCs w:val="5"/>
                <w:color w:val="auto"/>
              </w:rPr>
            </w:pPr>
          </w:p>
        </w:tc>
        <w:tc>
          <w:tcPr>
            <w:tcW w:w="140" w:type="dxa"/>
            <w:vAlign w:val="bottom"/>
            <w:tcBorders>
              <w:bottom w:val="single" w:sz="8" w:color="5D6673"/>
            </w:tcBorders>
          </w:tcPr>
          <w:p>
            <w:pPr>
              <w:spacing w:after="0"/>
              <w:rPr>
                <w:sz w:val="5"/>
                <w:szCs w:val="5"/>
                <w:color w:val="auto"/>
              </w:rPr>
            </w:pPr>
          </w:p>
        </w:tc>
        <w:tc>
          <w:tcPr>
            <w:tcW w:w="220" w:type="dxa"/>
            <w:vAlign w:val="bottom"/>
            <w:tcBorders>
              <w:bottom w:val="single" w:sz="8" w:color="5D6673"/>
            </w:tcBorders>
          </w:tcPr>
          <w:p>
            <w:pPr>
              <w:spacing w:after="0"/>
              <w:rPr>
                <w:sz w:val="5"/>
                <w:szCs w:val="5"/>
                <w:color w:val="auto"/>
              </w:rPr>
            </w:pPr>
          </w:p>
        </w:tc>
        <w:tc>
          <w:tcPr>
            <w:tcW w:w="200" w:type="dxa"/>
            <w:vAlign w:val="bottom"/>
            <w:tcBorders>
              <w:bottom w:val="single" w:sz="8" w:color="5D6673"/>
            </w:tcBorders>
          </w:tcPr>
          <w:p>
            <w:pPr>
              <w:spacing w:after="0"/>
              <w:rPr>
                <w:sz w:val="5"/>
                <w:szCs w:val="5"/>
                <w:color w:val="auto"/>
              </w:rPr>
            </w:pPr>
          </w:p>
        </w:tc>
        <w:tc>
          <w:tcPr>
            <w:tcW w:w="780" w:type="dxa"/>
            <w:vAlign w:val="bottom"/>
            <w:tcBorders>
              <w:bottom w:val="single" w:sz="8" w:color="5D6673"/>
            </w:tcBorders>
          </w:tcPr>
          <w:p>
            <w:pPr>
              <w:spacing w:after="0"/>
              <w:rPr>
                <w:sz w:val="5"/>
                <w:szCs w:val="5"/>
                <w:color w:val="auto"/>
              </w:rPr>
            </w:pPr>
          </w:p>
        </w:tc>
      </w:tr>
      <w:tr>
        <w:trPr>
          <w:trHeight w:val="277"/>
        </w:trPr>
        <w:tc>
          <w:tcPr>
            <w:tcW w:w="520" w:type="dxa"/>
            <w:vAlign w:val="bottom"/>
          </w:tcPr>
          <w:p>
            <w:pPr>
              <w:ind w:left="20"/>
              <w:spacing w:after="0"/>
              <w:rPr>
                <w:sz w:val="20"/>
                <w:szCs w:val="20"/>
                <w:color w:val="auto"/>
              </w:rPr>
            </w:pPr>
            <w:r>
              <w:rPr>
                <w:rFonts w:ascii="Arial" w:cs="Arial" w:eastAsia="Arial" w:hAnsi="Arial"/>
                <w:sz w:val="16"/>
                <w:szCs w:val="16"/>
                <w:b w:val="1"/>
                <w:bCs w:val="1"/>
                <w:color w:val="0063A6"/>
              </w:rPr>
              <w:t>Justin</w:t>
            </w:r>
            <w:r>
              <w:rPr>
                <w:rFonts w:ascii="Arial" w:cs="Arial" w:eastAsia="Arial" w:hAnsi="Arial"/>
                <w:sz w:val="16"/>
                <w:szCs w:val="16"/>
                <w:color w:val="0063A6"/>
              </w:rPr>
              <w:t>​</w:t>
            </w:r>
          </w:p>
        </w:tc>
        <w:tc>
          <w:tcPr>
            <w:tcW w:w="2580" w:type="dxa"/>
            <w:vAlign w:val="bottom"/>
          </w:tcPr>
          <w:p>
            <w:pPr>
              <w:ind w:left="20"/>
              <w:spacing w:after="0"/>
              <w:rPr>
                <w:sz w:val="20"/>
                <w:szCs w:val="20"/>
                <w:color w:val="auto"/>
              </w:rPr>
            </w:pPr>
            <w:r>
              <w:rPr>
                <w:rFonts w:ascii="Arial" w:cs="Arial" w:eastAsia="Arial" w:hAnsi="Arial"/>
                <w:sz w:val="16"/>
                <w:szCs w:val="16"/>
                <w:b w:val="1"/>
                <w:bCs w:val="1"/>
                <w:color w:val="0063A6"/>
              </w:rPr>
              <w:t>K. Patrick</w:t>
            </w:r>
          </w:p>
        </w:tc>
        <w:tc>
          <w:tcPr>
            <w:tcW w:w="1740" w:type="dxa"/>
            <w:vAlign w:val="bottom"/>
          </w:tcPr>
          <w:p>
            <w:pPr>
              <w:ind w:left="1620"/>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275,000</w:t>
            </w:r>
          </w:p>
        </w:tc>
        <w:tc>
          <w:tcPr>
            <w:tcW w:w="120" w:type="dxa"/>
            <w:vAlign w:val="bottom"/>
          </w:tcPr>
          <w:p>
            <w:pPr>
              <w:jc w:val="right"/>
              <w:ind w:right="91"/>
              <w:spacing w:after="0"/>
              <w:rPr>
                <w:sz w:val="20"/>
                <w:szCs w:val="20"/>
                <w:color w:val="auto"/>
              </w:rPr>
            </w:pPr>
            <w:r>
              <w:rPr>
                <w:rFonts w:ascii="Times New Roman" w:cs="Times New Roman" w:eastAsia="Times New Roman" w:hAnsi="Times New Roman"/>
                <w:sz w:val="2"/>
                <w:szCs w:val="2"/>
                <w:color w:val="auto"/>
                <w:w w:val="4294942296"/>
              </w:rPr>
              <w:t>​</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jc w:val="right"/>
              <w:spacing w:after="0"/>
              <w:rPr>
                <w:sz w:val="20"/>
                <w:szCs w:val="20"/>
                <w:color w:val="auto"/>
              </w:rPr>
            </w:pPr>
            <w:r>
              <w:rPr>
                <w:rFonts w:ascii="Arial" w:cs="Arial" w:eastAsia="Arial" w:hAnsi="Arial"/>
                <w:sz w:val="16"/>
                <w:szCs w:val="16"/>
                <w:color w:val="auto"/>
              </w:rPr>
              <w:t>275,000</w:t>
            </w:r>
          </w:p>
        </w:tc>
        <w:tc>
          <w:tcPr>
            <w:tcW w:w="140" w:type="dxa"/>
            <w:vAlign w:val="bottom"/>
          </w:tcPr>
          <w:p>
            <w:pPr>
              <w:jc w:val="right"/>
              <w:ind w:right="82"/>
              <w:spacing w:after="0"/>
              <w:rPr>
                <w:sz w:val="20"/>
                <w:szCs w:val="20"/>
                <w:color w:val="auto"/>
              </w:rPr>
            </w:pPr>
            <w:r>
              <w:rPr>
                <w:rFonts w:ascii="Times New Roman" w:cs="Times New Roman" w:eastAsia="Times New Roman" w:hAnsi="Times New Roman"/>
                <w:sz w:val="4"/>
                <w:szCs w:val="4"/>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550,000</w:t>
            </w:r>
          </w:p>
        </w:tc>
      </w:tr>
      <w:tr>
        <w:trPr>
          <w:trHeight w:val="48"/>
        </w:trPr>
        <w:tc>
          <w:tcPr>
            <w:tcW w:w="520" w:type="dxa"/>
            <w:vAlign w:val="bottom"/>
            <w:tcBorders>
              <w:bottom w:val="single" w:sz="8" w:color="0063A6"/>
            </w:tcBorders>
          </w:tcPr>
          <w:p>
            <w:pPr>
              <w:spacing w:after="0"/>
              <w:rPr>
                <w:sz w:val="4"/>
                <w:szCs w:val="4"/>
                <w:color w:val="auto"/>
              </w:rPr>
            </w:pPr>
          </w:p>
        </w:tc>
        <w:tc>
          <w:tcPr>
            <w:tcW w:w="2580" w:type="dxa"/>
            <w:vAlign w:val="bottom"/>
            <w:tcBorders>
              <w:bottom w:val="single" w:sz="8" w:color="0063A6"/>
            </w:tcBorders>
          </w:tcPr>
          <w:p>
            <w:pPr>
              <w:spacing w:after="0"/>
              <w:rPr>
                <w:sz w:val="4"/>
                <w:szCs w:val="4"/>
                <w:color w:val="auto"/>
              </w:rPr>
            </w:pPr>
          </w:p>
        </w:tc>
        <w:tc>
          <w:tcPr>
            <w:tcW w:w="1740" w:type="dxa"/>
            <w:vAlign w:val="bottom"/>
            <w:tcBorders>
              <w:bottom w:val="single" w:sz="8" w:color="0063A6"/>
            </w:tcBorders>
          </w:tcPr>
          <w:p>
            <w:pPr>
              <w:spacing w:after="0"/>
              <w:rPr>
                <w:sz w:val="4"/>
                <w:szCs w:val="4"/>
                <w:color w:val="auto"/>
              </w:rPr>
            </w:pPr>
          </w:p>
        </w:tc>
        <w:tc>
          <w:tcPr>
            <w:tcW w:w="120" w:type="dxa"/>
            <w:vAlign w:val="bottom"/>
            <w:tcBorders>
              <w:bottom w:val="single" w:sz="8" w:color="0063A6"/>
            </w:tcBorders>
          </w:tcPr>
          <w:p>
            <w:pPr>
              <w:spacing w:after="0"/>
              <w:rPr>
                <w:sz w:val="4"/>
                <w:szCs w:val="4"/>
                <w:color w:val="auto"/>
              </w:rPr>
            </w:pPr>
          </w:p>
        </w:tc>
        <w:tc>
          <w:tcPr>
            <w:tcW w:w="220" w:type="dxa"/>
            <w:vAlign w:val="bottom"/>
            <w:tcBorders>
              <w:bottom w:val="single" w:sz="8" w:color="0063A6"/>
            </w:tcBorders>
          </w:tcPr>
          <w:p>
            <w:pPr>
              <w:spacing w:after="0"/>
              <w:rPr>
                <w:sz w:val="4"/>
                <w:szCs w:val="4"/>
                <w:color w:val="auto"/>
              </w:rPr>
            </w:pPr>
          </w:p>
        </w:tc>
        <w:tc>
          <w:tcPr>
            <w:tcW w:w="540" w:type="dxa"/>
            <w:vAlign w:val="bottom"/>
            <w:tcBorders>
              <w:bottom w:val="single" w:sz="8" w:color="0063A6"/>
            </w:tcBorders>
          </w:tcPr>
          <w:p>
            <w:pPr>
              <w:spacing w:after="0"/>
              <w:rPr>
                <w:sz w:val="4"/>
                <w:szCs w:val="4"/>
                <w:color w:val="auto"/>
              </w:rPr>
            </w:pPr>
          </w:p>
        </w:tc>
        <w:tc>
          <w:tcPr>
            <w:tcW w:w="740" w:type="dxa"/>
            <w:vAlign w:val="bottom"/>
            <w:tcBorders>
              <w:bottom w:val="single" w:sz="8" w:color="0063A6"/>
            </w:tcBorders>
          </w:tcPr>
          <w:p>
            <w:pPr>
              <w:spacing w:after="0"/>
              <w:rPr>
                <w:sz w:val="4"/>
                <w:szCs w:val="4"/>
                <w:color w:val="auto"/>
              </w:rPr>
            </w:pPr>
          </w:p>
        </w:tc>
        <w:tc>
          <w:tcPr>
            <w:tcW w:w="120" w:type="dxa"/>
            <w:vAlign w:val="bottom"/>
            <w:tcBorders>
              <w:bottom w:val="single" w:sz="8" w:color="0063A6"/>
            </w:tcBorders>
          </w:tcPr>
          <w:p>
            <w:pPr>
              <w:spacing w:after="0"/>
              <w:rPr>
                <w:sz w:val="4"/>
                <w:szCs w:val="4"/>
                <w:color w:val="auto"/>
              </w:rPr>
            </w:pPr>
          </w:p>
        </w:tc>
        <w:tc>
          <w:tcPr>
            <w:tcW w:w="220" w:type="dxa"/>
            <w:vAlign w:val="bottom"/>
            <w:tcBorders>
              <w:bottom w:val="single" w:sz="8" w:color="0063A6"/>
            </w:tcBorders>
          </w:tcPr>
          <w:p>
            <w:pPr>
              <w:spacing w:after="0"/>
              <w:rPr>
                <w:sz w:val="4"/>
                <w:szCs w:val="4"/>
                <w:color w:val="auto"/>
              </w:rPr>
            </w:pPr>
          </w:p>
        </w:tc>
        <w:tc>
          <w:tcPr>
            <w:tcW w:w="200" w:type="dxa"/>
            <w:vAlign w:val="bottom"/>
            <w:tcBorders>
              <w:bottom w:val="single" w:sz="8" w:color="0063A6"/>
            </w:tcBorders>
          </w:tcPr>
          <w:p>
            <w:pPr>
              <w:spacing w:after="0"/>
              <w:rPr>
                <w:sz w:val="4"/>
                <w:szCs w:val="4"/>
                <w:color w:val="auto"/>
              </w:rPr>
            </w:pPr>
          </w:p>
        </w:tc>
        <w:tc>
          <w:tcPr>
            <w:tcW w:w="720" w:type="dxa"/>
            <w:vAlign w:val="bottom"/>
            <w:tcBorders>
              <w:bottom w:val="single" w:sz="8" w:color="0063A6"/>
            </w:tcBorders>
          </w:tcPr>
          <w:p>
            <w:pPr>
              <w:spacing w:after="0"/>
              <w:rPr>
                <w:sz w:val="4"/>
                <w:szCs w:val="4"/>
                <w:color w:val="auto"/>
              </w:rPr>
            </w:pPr>
          </w:p>
        </w:tc>
        <w:tc>
          <w:tcPr>
            <w:tcW w:w="140" w:type="dxa"/>
            <w:vAlign w:val="bottom"/>
            <w:tcBorders>
              <w:bottom w:val="single" w:sz="8" w:color="0063A6"/>
            </w:tcBorders>
          </w:tcPr>
          <w:p>
            <w:pPr>
              <w:spacing w:after="0"/>
              <w:rPr>
                <w:sz w:val="4"/>
                <w:szCs w:val="4"/>
                <w:color w:val="auto"/>
              </w:rPr>
            </w:pPr>
          </w:p>
        </w:tc>
        <w:tc>
          <w:tcPr>
            <w:tcW w:w="220" w:type="dxa"/>
            <w:vAlign w:val="bottom"/>
            <w:tcBorders>
              <w:bottom w:val="single" w:sz="8" w:color="0063A6"/>
            </w:tcBorders>
          </w:tcPr>
          <w:p>
            <w:pPr>
              <w:spacing w:after="0"/>
              <w:rPr>
                <w:sz w:val="4"/>
                <w:szCs w:val="4"/>
                <w:color w:val="auto"/>
              </w:rPr>
            </w:pPr>
          </w:p>
        </w:tc>
        <w:tc>
          <w:tcPr>
            <w:tcW w:w="200" w:type="dxa"/>
            <w:vAlign w:val="bottom"/>
            <w:tcBorders>
              <w:bottom w:val="single" w:sz="8" w:color="0063A6"/>
            </w:tcBorders>
          </w:tcPr>
          <w:p>
            <w:pPr>
              <w:spacing w:after="0"/>
              <w:rPr>
                <w:sz w:val="4"/>
                <w:szCs w:val="4"/>
                <w:color w:val="auto"/>
              </w:rPr>
            </w:pPr>
          </w:p>
        </w:tc>
        <w:tc>
          <w:tcPr>
            <w:tcW w:w="780" w:type="dxa"/>
            <w:vAlign w:val="bottom"/>
            <w:tcBorders>
              <w:bottom w:val="single" w:sz="8" w:color="0063A6"/>
            </w:tcBorders>
          </w:tcPr>
          <w:p>
            <w:pPr>
              <w:spacing w:after="0"/>
              <w:rPr>
                <w:sz w:val="4"/>
                <w:szCs w:val="4"/>
                <w:color w:val="auto"/>
              </w:rPr>
            </w:pPr>
          </w:p>
        </w:tc>
      </w:tr>
    </w:tbl>
    <w:p>
      <w:pPr>
        <w:spacing w:after="0" w:line="137" w:lineRule="exact"/>
        <w:rPr>
          <w:sz w:val="20"/>
          <w:szCs w:val="20"/>
          <w:color w:val="auto"/>
        </w:rPr>
      </w:pPr>
    </w:p>
    <w:p>
      <w:pPr>
        <w:ind w:left="140" w:right="100" w:hanging="137"/>
        <w:spacing w:after="0" w:line="275" w:lineRule="auto"/>
        <w:tabs>
          <w:tab w:leader="none" w:pos="140" w:val="left"/>
        </w:tabs>
        <w:numPr>
          <w:ilvl w:val="0"/>
          <w:numId w:val="38"/>
        </w:numPr>
        <w:rPr>
          <w:rFonts w:ascii="Arial" w:cs="Arial" w:eastAsia="Arial" w:hAnsi="Arial"/>
          <w:sz w:val="14"/>
          <w:szCs w:val="14"/>
          <w:color w:val="auto"/>
        </w:rPr>
      </w:pPr>
      <w:r>
        <w:rPr>
          <w:rFonts w:ascii="Arial" w:cs="Arial" w:eastAsia="Arial" w:hAnsi="Arial"/>
          <w:sz w:val="14"/>
          <w:szCs w:val="14"/>
          <w:color w:val="auto"/>
        </w:rPr>
        <w:t>Award amounts for PRSUs and RSUs were determined based on the closing price of our common stock on the date of grant on February 23, 2023, which was $55.59.</w:t>
      </w:r>
    </w:p>
    <w:p>
      <w:pPr>
        <w:spacing w:after="0" w:line="118"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i w:val="1"/>
          <w:iCs w:val="1"/>
          <w:color w:val="auto"/>
        </w:rPr>
        <w:t xml:space="preserve">A Closer Look at PRSUs. </w:t>
      </w:r>
      <w:r>
        <w:rPr>
          <w:rFonts w:ascii="Arial" w:cs="Arial" w:eastAsia="Arial" w:hAnsi="Arial"/>
          <w:sz w:val="16"/>
          <w:szCs w:val="16"/>
          <w:color w:val="auto"/>
        </w:rPr>
        <w:t>The actual number of PRSUs that are earned and vested is based on the achievement of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diluted EPS goals and relative TSR results. Specifically, actual awards are linked to a three-year performance period that consists of three annual performance cycles. The performance result used to determine the actual award earned is calculated at the end of the three-year performance period by averaging the results of the three annual performance cycles, then is adjusted +/-25% based on performance relative to TSR as compared to the Russell 3000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200025</wp:posOffset>
            </wp:positionV>
            <wp:extent cx="5716270" cy="112268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5716270" cy="11226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175" w:lineRule="exact"/>
        <w:rPr>
          <w:sz w:val="20"/>
          <w:szCs w:val="20"/>
          <w:color w:val="auto"/>
        </w:rPr>
      </w:pPr>
    </w:p>
    <w:p>
      <w:pPr>
        <w:ind w:right="500"/>
        <w:spacing w:after="0" w:line="277" w:lineRule="auto"/>
        <w:rPr>
          <w:sz w:val="20"/>
          <w:szCs w:val="20"/>
          <w:color w:val="auto"/>
        </w:rPr>
      </w:pPr>
      <w:r>
        <w:rPr>
          <w:rFonts w:ascii="Arial" w:cs="Arial" w:eastAsia="Arial" w:hAnsi="Arial"/>
          <w:sz w:val="16"/>
          <w:szCs w:val="16"/>
          <w:i w:val="1"/>
          <w:iCs w:val="1"/>
          <w:color w:val="auto"/>
        </w:rPr>
        <w:t xml:space="preserve">2023 Performance Metrics. Non-GAAP Diluted EPS &amp; Relative TSR. </w:t>
      </w:r>
      <w:r>
        <w:rPr>
          <w:rFonts w:ascii="Arial" w:cs="Arial" w:eastAsia="Arial" w:hAnsi="Arial"/>
          <w:sz w:val="16"/>
          <w:szCs w:val="16"/>
          <w:color w:val="auto"/>
        </w:rPr>
        <w:t>PRSUs are driven by the achievement of non-GAAP</w:t>
      </w:r>
      <w:r>
        <w:rPr>
          <w:rFonts w:ascii="Arial" w:cs="Arial" w:eastAsia="Arial" w:hAnsi="Arial"/>
          <w:sz w:val="16"/>
          <w:szCs w:val="16"/>
          <w:i w:val="1"/>
          <w:iCs w:val="1"/>
          <w:color w:val="auto"/>
        </w:rPr>
        <w:t xml:space="preserve"> </w:t>
      </w:r>
      <w:r>
        <w:rPr>
          <w:rFonts w:ascii="Arial" w:cs="Arial" w:eastAsia="Arial" w:hAnsi="Arial"/>
          <w:sz w:val="16"/>
          <w:szCs w:val="16"/>
          <w:color w:val="auto"/>
        </w:rPr>
        <w:t>diluted EPS and relative TSR performance targets.</w:t>
      </w:r>
    </w:p>
    <w:p>
      <w:pPr>
        <w:spacing w:after="0" w:line="54" w:lineRule="exact"/>
        <w:rPr>
          <w:sz w:val="20"/>
          <w:szCs w:val="20"/>
          <w:color w:val="auto"/>
        </w:rPr>
      </w:pPr>
    </w:p>
    <w:p>
      <w:pPr>
        <w:ind w:left="220" w:right="680" w:hanging="217"/>
        <w:spacing w:after="0" w:line="260" w:lineRule="auto"/>
        <w:tabs>
          <w:tab w:leader="none" w:pos="220"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Non-GAAP Diluted EPS: </w:t>
      </w:r>
      <w:r>
        <w:rPr>
          <w:rFonts w:ascii="Arial" w:cs="Arial" w:eastAsia="Arial" w:hAnsi="Arial"/>
          <w:sz w:val="16"/>
          <w:szCs w:val="16"/>
          <w:color w:val="auto"/>
        </w:rPr>
        <w:t>Non-GAAP diluted EPS targets are set by the Committee at the beginning of each annual</w:t>
      </w:r>
      <w:r>
        <w:rPr>
          <w:rFonts w:ascii="Arial" w:cs="Arial" w:eastAsia="Arial" w:hAnsi="Arial"/>
          <w:sz w:val="16"/>
          <w:szCs w:val="16"/>
          <w:b w:val="1"/>
          <w:bCs w:val="1"/>
          <w:color w:val="auto"/>
        </w:rPr>
        <w:t xml:space="preserve"> </w:t>
      </w:r>
      <w:r>
        <w:rPr>
          <w:rFonts w:ascii="Arial" w:cs="Arial" w:eastAsia="Arial" w:hAnsi="Arial"/>
          <w:sz w:val="16"/>
          <w:szCs w:val="16"/>
          <w:color w:val="auto"/>
        </w:rPr>
        <w:t>performance cycle. Payout levels can range from 0% to 200% of target for the performance cycle and depend on performance results.</w:t>
      </w:r>
    </w:p>
    <w:p>
      <w:pPr>
        <w:spacing w:after="0" w:line="66" w:lineRule="exact"/>
        <w:rPr>
          <w:rFonts w:ascii="Arial" w:cs="Arial" w:eastAsia="Arial" w:hAnsi="Arial"/>
          <w:sz w:val="16"/>
          <w:szCs w:val="16"/>
          <w:color w:val="auto"/>
        </w:rPr>
      </w:pPr>
    </w:p>
    <w:p>
      <w:pPr>
        <w:ind w:left="220" w:right="40" w:hanging="217"/>
        <w:spacing w:after="0" w:line="254" w:lineRule="auto"/>
        <w:tabs>
          <w:tab w:leader="none" w:pos="220" w:val="left"/>
        </w:tabs>
        <w:numPr>
          <w:ilvl w:val="0"/>
          <w:numId w:val="39"/>
        </w:numPr>
        <w:rPr>
          <w:rFonts w:ascii="Arial" w:cs="Arial" w:eastAsia="Arial" w:hAnsi="Arial"/>
          <w:sz w:val="16"/>
          <w:szCs w:val="16"/>
          <w:color w:val="auto"/>
        </w:rPr>
      </w:pPr>
      <w:r>
        <w:rPr>
          <w:rFonts w:ascii="Arial" w:cs="Arial" w:eastAsia="Arial" w:hAnsi="Arial"/>
          <w:sz w:val="16"/>
          <w:szCs w:val="16"/>
          <w:b w:val="1"/>
          <w:bCs w:val="1"/>
          <w:color w:val="auto"/>
        </w:rPr>
        <w:t xml:space="preserve">Relative TSR: </w:t>
      </w:r>
      <w:r>
        <w:rPr>
          <w:rFonts w:ascii="Arial" w:cs="Arial" w:eastAsia="Arial" w:hAnsi="Arial"/>
          <w:sz w:val="16"/>
          <w:szCs w:val="16"/>
          <w:color w:val="auto"/>
        </w:rPr>
        <w:t>At the end of the three-year performance period, the non-GAAP diluted EPS attainment results for each of the</w:t>
      </w:r>
      <w:r>
        <w:rPr>
          <w:rFonts w:ascii="Arial" w:cs="Arial" w:eastAsia="Arial" w:hAnsi="Arial"/>
          <w:sz w:val="16"/>
          <w:szCs w:val="16"/>
          <w:b w:val="1"/>
          <w:bCs w:val="1"/>
          <w:color w:val="auto"/>
        </w:rPr>
        <w:t xml:space="preserve"> </w:t>
      </w:r>
      <w:r>
        <w:rPr>
          <w:rFonts w:ascii="Arial" w:cs="Arial" w:eastAsia="Arial" w:hAnsi="Arial"/>
          <w:sz w:val="16"/>
          <w:szCs w:val="16"/>
          <w:color w:val="auto"/>
        </w:rPr>
        <w:t>annual performance cycles are averaged. The average non-GAAP diluted EPS attainment is then adjusted +/-25% based on the achievement by the Company of TSR relative to the Russell 3000 index for the same three-year performance cycle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2868295</wp:posOffset>
            </wp:positionH>
            <wp:positionV relativeFrom="paragraph">
              <wp:posOffset>80010</wp:posOffset>
            </wp:positionV>
            <wp:extent cx="2879090" cy="1943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879090" cy="194310"/>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p>
      <w:pPr>
        <w:spacing w:after="0" w:line="183"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If relative TSR attainment 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46990</wp:posOffset>
            </wp:positionV>
            <wp:extent cx="286194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2861945" cy="8255"/>
                    </a:xfrm>
                    <a:prstGeom prst="rect">
                      <a:avLst/>
                    </a:prstGeom>
                    <a:noFill/>
                  </pic:spPr>
                </pic:pic>
              </a:graphicData>
            </a:graphic>
          </wp:anchor>
        </w:drawing>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Below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23"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117475</wp:posOffset>
            </wp:positionV>
            <wp:extent cx="57410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63"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Then the average non-GAAP diluted EPS attainment is:</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color w:val="auto"/>
        </w:rPr>
        <w:t>Adjusted down by 25%</w:t>
      </w:r>
    </w:p>
    <w:p>
      <w:pPr>
        <w:spacing w:after="0" w:line="149" w:lineRule="exact"/>
        <w:rPr>
          <w:sz w:val="20"/>
          <w:szCs w:val="20"/>
          <w:color w:val="auto"/>
        </w:rPr>
      </w:pPr>
    </w:p>
    <w:p>
      <w:pPr>
        <w:sectPr>
          <w:pgSz w:w="11900" w:h="16838" w:orient="portrait"/>
          <w:cols w:equalWidth="0" w:num="3">
            <w:col w:w="3680" w:space="720"/>
            <w:col w:w="120" w:space="100"/>
            <w:col w:w="4440"/>
          </w:cols>
          <w:pgMar w:left="1420" w:top="116" w:right="1419" w:bottom="1440" w:gutter="0" w:footer="0" w:header="0"/>
          <w:type w:val="continuous"/>
        </w:sectPr>
      </w:pPr>
    </w:p>
    <w:tbl>
      <w:tblPr>
        <w:tblLayout w:type="fixed"/>
        <w:tblInd w:w="0" w:type="dxa"/>
        <w:tblCellMar>
          <w:top w:w="0" w:type="dxa"/>
          <w:left w:w="0" w:type="dxa"/>
          <w:bottom w:w="0" w:type="dxa"/>
          <w:right w:w="0" w:type="dxa"/>
        </w:tblCellMar>
      </w:tblPr>
      <w:tr>
        <w:trPr>
          <w:trHeight w:val="305"/>
        </w:trPr>
        <w:tc>
          <w:tcPr>
            <w:tcW w:w="3520" w:type="dxa"/>
            <w:vAlign w:val="bottom"/>
            <w:tcBorders>
              <w:bottom w:val="single" w:sz="8" w:color="5D6673"/>
            </w:tcBorders>
          </w:tcPr>
          <w:p>
            <w:pPr>
              <w:ind w:left="40"/>
              <w:spacing w:after="0"/>
              <w:rPr>
                <w:sz w:val="20"/>
                <w:szCs w:val="20"/>
                <w:color w:val="auto"/>
              </w:rPr>
            </w:pPr>
            <w:r>
              <w:rPr>
                <w:rFonts w:ascii="Arial" w:cs="Arial" w:eastAsia="Arial" w:hAnsi="Arial"/>
                <w:sz w:val="16"/>
                <w:szCs w:val="16"/>
                <w:color w:val="auto"/>
              </w:rPr>
              <w:t>Between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940" w:type="dxa"/>
            <w:vAlign w:val="bottom"/>
            <w:tcBorders>
              <w:bottom w:val="single" w:sz="8" w:color="5D6673"/>
            </w:tcBorders>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5D6673"/>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500" w:type="dxa"/>
            <w:vAlign w:val="bottom"/>
            <w:tcBorders>
              <w:bottom w:val="single" w:sz="8" w:color="5D6673"/>
            </w:tcBorders>
          </w:tcPr>
          <w:p>
            <w:pPr>
              <w:ind w:left="60"/>
              <w:spacing w:after="0"/>
              <w:rPr>
                <w:sz w:val="20"/>
                <w:szCs w:val="20"/>
                <w:color w:val="auto"/>
              </w:rPr>
            </w:pPr>
            <w:r>
              <w:rPr>
                <w:rFonts w:ascii="Arial" w:cs="Arial" w:eastAsia="Arial" w:hAnsi="Arial"/>
                <w:sz w:val="16"/>
                <w:szCs w:val="16"/>
                <w:color w:val="auto"/>
              </w:rPr>
              <w:t>No adjustment</w:t>
            </w:r>
          </w:p>
        </w:tc>
      </w:tr>
      <w:tr>
        <w:trPr>
          <w:trHeight w:val="352"/>
        </w:trPr>
        <w:tc>
          <w:tcPr>
            <w:tcW w:w="3520" w:type="dxa"/>
            <w:vAlign w:val="bottom"/>
            <w:tcBorders>
              <w:bottom w:val="single" w:sz="8" w:color="0063A6"/>
            </w:tcBorders>
          </w:tcPr>
          <w:p>
            <w:pPr>
              <w:ind w:left="40"/>
              <w:spacing w:after="0"/>
              <w:rPr>
                <w:sz w:val="20"/>
                <w:szCs w:val="20"/>
                <w:color w:val="auto"/>
              </w:rPr>
            </w:pPr>
            <w:r>
              <w:rPr>
                <w:rFonts w:ascii="Arial" w:cs="Arial" w:eastAsia="Arial" w:hAnsi="Arial"/>
                <w:sz w:val="16"/>
                <w:szCs w:val="16"/>
                <w:color w:val="auto"/>
              </w:rPr>
              <w:t>Above the 75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w:t>
            </w:r>
          </w:p>
        </w:tc>
        <w:tc>
          <w:tcPr>
            <w:tcW w:w="940" w:type="dxa"/>
            <w:vAlign w:val="bottom"/>
            <w:tcBorders>
              <w:bottom w:val="single" w:sz="8" w:color="0063A6"/>
            </w:tcBorders>
          </w:tcPr>
          <w:p>
            <w:pPr>
              <w:ind w:left="88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Borders>
              <w:bottom w:val="single" w:sz="8" w:color="0063A6"/>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500" w:type="dxa"/>
            <w:vAlign w:val="bottom"/>
            <w:tcBorders>
              <w:bottom w:val="single" w:sz="8" w:color="0063A6"/>
            </w:tcBorders>
          </w:tcPr>
          <w:p>
            <w:pPr>
              <w:ind w:left="60"/>
              <w:spacing w:after="0"/>
              <w:rPr>
                <w:sz w:val="20"/>
                <w:szCs w:val="20"/>
                <w:color w:val="auto"/>
              </w:rPr>
            </w:pPr>
            <w:r>
              <w:rPr>
                <w:rFonts w:ascii="Arial" w:cs="Arial" w:eastAsia="Arial" w:hAnsi="Arial"/>
                <w:sz w:val="16"/>
                <w:szCs w:val="16"/>
                <w:color w:val="auto"/>
              </w:rPr>
              <w:t>Increased by 25%</w:t>
            </w:r>
          </w:p>
        </w:tc>
      </w:tr>
    </w:tbl>
    <w:p>
      <w:pPr>
        <w:spacing w:after="0" w:line="212" w:lineRule="exact"/>
        <w:rPr>
          <w:sz w:val="20"/>
          <w:szCs w:val="20"/>
          <w:color w:val="auto"/>
        </w:rPr>
      </w:pPr>
    </w:p>
    <w:p>
      <w:pPr>
        <w:ind w:right="340"/>
        <w:spacing w:after="0" w:line="277" w:lineRule="auto"/>
        <w:rPr>
          <w:sz w:val="20"/>
          <w:szCs w:val="20"/>
          <w:color w:val="auto"/>
        </w:rPr>
      </w:pPr>
      <w:r>
        <w:rPr>
          <w:rFonts w:ascii="Arial" w:cs="Arial" w:eastAsia="Arial" w:hAnsi="Arial"/>
          <w:sz w:val="16"/>
          <w:szCs w:val="16"/>
          <w:color w:val="auto"/>
        </w:rPr>
        <w:t>For the PRSUs granted in 2023, the TSR targets and point multipliers were established in December 2022, and approved in February 2023, by the Compensation Committee and by the independent members of the full Board for the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110490</wp:posOffset>
            </wp:positionV>
            <wp:extent cx="57410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87"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196215</wp:posOffset>
            </wp:positionV>
            <wp:extent cx="688975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type w:val="continuous"/>
        </w:sectPr>
      </w:pPr>
    </w:p>
    <w:bookmarkStart w:id="43" w:name="page44"/>
    <w:bookmarkEnd w:id="43"/>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900"/>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ind w:left="900"/>
        <w:spacing w:after="0"/>
        <w:rPr>
          <w:sz w:val="20"/>
          <w:szCs w:val="20"/>
          <w:color w:val="auto"/>
        </w:rPr>
      </w:pPr>
      <w:r>
        <w:rPr>
          <w:rFonts w:ascii="Arial" w:cs="Arial" w:eastAsia="Arial" w:hAnsi="Arial"/>
          <w:sz w:val="14"/>
          <w:szCs w:val="14"/>
          <w:color w:val="0063A6"/>
        </w:rPr>
        <w:t>Compensation Discussion and Analysis</w:t>
      </w:r>
    </w:p>
    <w:p>
      <w:pPr>
        <w:spacing w:after="0" w:line="339" w:lineRule="exact"/>
        <w:rPr>
          <w:sz w:val="20"/>
          <w:szCs w:val="20"/>
          <w:color w:val="auto"/>
        </w:rPr>
      </w:pPr>
    </w:p>
    <w:p>
      <w:pPr>
        <w:ind w:left="900" w:right="940"/>
        <w:spacing w:after="0" w:line="247" w:lineRule="auto"/>
        <w:rPr>
          <w:sz w:val="20"/>
          <w:szCs w:val="20"/>
          <w:color w:val="auto"/>
        </w:rPr>
      </w:pPr>
      <w:r>
        <w:rPr>
          <w:rFonts w:ascii="Arial" w:cs="Arial" w:eastAsia="Arial" w:hAnsi="Arial"/>
          <w:sz w:val="16"/>
          <w:szCs w:val="16"/>
          <w:i w:val="1"/>
          <w:iCs w:val="1"/>
          <w:color w:val="auto"/>
        </w:rPr>
        <w:t xml:space="preserve">PRSUs Earned and Vested In 2023 (1/1/2021–12/31/2023). </w:t>
      </w:r>
      <w:r>
        <w:rPr>
          <w:rFonts w:ascii="Arial" w:cs="Arial" w:eastAsia="Arial" w:hAnsi="Arial"/>
          <w:sz w:val="16"/>
          <w:szCs w:val="16"/>
          <w:color w:val="auto"/>
        </w:rPr>
        <w:t>In 2021, the NEOs at that time were granted their target PRSUs</w:t>
      </w:r>
      <w:r>
        <w:rPr>
          <w:rFonts w:ascii="Arial" w:cs="Arial" w:eastAsia="Arial" w:hAnsi="Arial"/>
          <w:sz w:val="16"/>
          <w:szCs w:val="16"/>
          <w:i w:val="1"/>
          <w:iCs w:val="1"/>
          <w:color w:val="auto"/>
        </w:rPr>
        <w:t xml:space="preserve"> </w:t>
      </w:r>
      <w:r>
        <w:rPr>
          <w:rFonts w:ascii="Arial" w:cs="Arial" w:eastAsia="Arial" w:hAnsi="Arial"/>
          <w:sz w:val="16"/>
          <w:szCs w:val="16"/>
          <w:color w:val="auto"/>
        </w:rPr>
        <w:t>with vesting based on achievement of the non-GAAP diluted EPS and relative TSR performance targets for 2021, 2022, and 2023. The following table shows the thresholds, targets and maximums for non-GAAP diluted EPS set by the Committee at the beginning of each annual performance cycle and our non-GAAP diluted EPS results used for calculating PRSUs earned for 2021, 2022 and 2023. Note that for the 2023 portion of the 2021-2023 performance cycle of the PRSUs, non-GAAP diluted EPS targets were determined at the beginning of 2023 based on the annual operating budget and business conditions at the time. However, business conditions steadily improved through the balance of the year, resulting in maximum non-GAAP diluted EPS performance. As a result of this outperformance for 2023, the Committee has approved the non-GAAP diluted EPS targets for 2024 above 2023 actual results.</w:t>
      </w:r>
    </w:p>
    <w:p>
      <w:pPr>
        <w:spacing w:after="0" w:line="104" w:lineRule="exact"/>
        <w:rPr>
          <w:sz w:val="20"/>
          <w:szCs w:val="20"/>
          <w:color w:val="auto"/>
        </w:rPr>
      </w:pPr>
    </w:p>
    <w:tbl>
      <w:tblPr>
        <w:tblLayout w:type="fixed"/>
        <w:tblInd w:w="900" w:type="dxa"/>
        <w:tblCellMar>
          <w:top w:w="0" w:type="dxa"/>
          <w:left w:w="0" w:type="dxa"/>
          <w:bottom w:w="0" w:type="dxa"/>
          <w:right w:w="0" w:type="dxa"/>
        </w:tblCellMar>
      </w:tblPr>
      <w:tr>
        <w:trPr>
          <w:trHeight w:val="171"/>
        </w:trPr>
        <w:tc>
          <w:tcPr>
            <w:tcW w:w="420" w:type="dxa"/>
            <w:vAlign w:val="bottom"/>
          </w:tcPr>
          <w:p>
            <w:pPr>
              <w:spacing w:after="0"/>
              <w:rPr>
                <w:sz w:val="14"/>
                <w:szCs w:val="14"/>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420" w:type="dxa"/>
            <w:vAlign w:val="bottom"/>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100"/>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shd w:val="clear" w:color="auto" w:fill="0063A6"/>
          </w:tcPr>
          <w:p>
            <w:pPr>
              <w:spacing w:after="0"/>
              <w:rPr>
                <w:sz w:val="14"/>
                <w:szCs w:val="14"/>
                <w:color w:val="auto"/>
              </w:rPr>
            </w:pPr>
          </w:p>
        </w:tc>
        <w:tc>
          <w:tcPr>
            <w:tcW w:w="700" w:type="dxa"/>
            <w:vAlign w:val="bottom"/>
            <w:tcBorders>
              <w:right w:val="single" w:sz="8" w:color="0063A6"/>
            </w:tcBorders>
            <w:shd w:val="clear" w:color="auto" w:fill="0063A6"/>
          </w:tcPr>
          <w:p>
            <w:pPr>
              <w:spacing w:after="0"/>
              <w:rPr>
                <w:sz w:val="14"/>
                <w:szCs w:val="14"/>
                <w:color w:val="auto"/>
              </w:rPr>
            </w:pPr>
          </w:p>
        </w:tc>
        <w:tc>
          <w:tcPr>
            <w:tcW w:w="1360" w:type="dxa"/>
            <w:vAlign w:val="bottom"/>
            <w:gridSpan w:val="3"/>
            <w:shd w:val="clear" w:color="auto" w:fill="0063A6"/>
          </w:tcPr>
          <w:p>
            <w:pPr>
              <w:spacing w:after="0"/>
              <w:rPr>
                <w:sz w:val="20"/>
                <w:szCs w:val="20"/>
                <w:color w:val="auto"/>
              </w:rPr>
            </w:pPr>
            <w:r>
              <w:rPr>
                <w:rFonts w:ascii="Arial" w:cs="Arial" w:eastAsia="Arial" w:hAnsi="Arial"/>
                <w:sz w:val="14"/>
                <w:szCs w:val="14"/>
                <w:b w:val="1"/>
                <w:bCs w:val="1"/>
                <w:color w:val="FFFFFF"/>
              </w:rPr>
              <w:t>Performance Range</w:t>
            </w:r>
          </w:p>
        </w:tc>
        <w:tc>
          <w:tcPr>
            <w:tcW w:w="800" w:type="dxa"/>
            <w:vAlign w:val="bottom"/>
            <w:shd w:val="clear" w:color="auto" w:fill="0063A6"/>
          </w:tcPr>
          <w:p>
            <w:pPr>
              <w:jc w:val="right"/>
              <w:ind w:right="49"/>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shd w:val="clear" w:color="auto" w:fill="0063A6"/>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shd w:val="clear" w:color="auto" w:fill="0063A6"/>
          </w:tcPr>
          <w:p>
            <w:pPr>
              <w:spacing w:after="0"/>
              <w:rPr>
                <w:sz w:val="14"/>
                <w:szCs w:val="14"/>
                <w:color w:val="auto"/>
              </w:rPr>
            </w:pPr>
          </w:p>
        </w:tc>
      </w:tr>
      <w:tr>
        <w:trPr>
          <w:trHeight w:val="462"/>
        </w:trPr>
        <w:tc>
          <w:tcPr>
            <w:tcW w:w="42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420" w:type="dxa"/>
            <w:vAlign w:val="bottom"/>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100"/>
              <w:spacing w:after="0"/>
              <w:rPr>
                <w:sz w:val="20"/>
                <w:szCs w:val="20"/>
                <w:color w:val="auto"/>
              </w:rPr>
            </w:pPr>
            <w:r>
              <w:rPr>
                <w:rFonts w:ascii="Times New Roman" w:cs="Times New Roman" w:eastAsia="Times New Roman" w:hAnsi="Times New Roman"/>
                <w:sz w:val="2"/>
                <w:szCs w:val="2"/>
                <w:color w:val="auto"/>
                <w:w w:val="4294942296"/>
              </w:rPr>
              <w:t>​</w:t>
            </w:r>
          </w:p>
        </w:tc>
        <w:tc>
          <w:tcPr>
            <w:tcW w:w="240" w:type="dxa"/>
            <w:vAlign w:val="bottom"/>
            <w:tcBorders>
              <w:bottom w:val="single" w:sz="8" w:color="0063A6"/>
            </w:tcBorders>
            <w:shd w:val="clear" w:color="auto" w:fill="0063A6"/>
          </w:tcPr>
          <w:p>
            <w:pPr>
              <w:spacing w:after="0"/>
              <w:rPr>
                <w:sz w:val="24"/>
                <w:szCs w:val="24"/>
                <w:color w:val="auto"/>
              </w:rPr>
            </w:pPr>
          </w:p>
        </w:tc>
        <w:tc>
          <w:tcPr>
            <w:tcW w:w="700" w:type="dxa"/>
            <w:vAlign w:val="bottom"/>
            <w:tcBorders>
              <w:bottom w:val="single" w:sz="8" w:color="0063A6"/>
              <w:right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w w:val="97"/>
              </w:rPr>
              <w:t>Threshold</w:t>
            </w:r>
            <w:r>
              <w:rPr>
                <w:rFonts w:ascii="Times New Roman" w:cs="Times New Roman" w:eastAsia="Times New Roman" w:hAnsi="Times New Roman"/>
                <w:sz w:val="3"/>
                <w:szCs w:val="3"/>
                <w:color w:val="000000"/>
                <w:w w:val="97"/>
              </w:rPr>
              <w:t>​</w:t>
            </w:r>
          </w:p>
        </w:tc>
        <w:tc>
          <w:tcPr>
            <w:tcW w:w="360" w:type="dxa"/>
            <w:vAlign w:val="bottom"/>
            <w:tcBorders>
              <w:bottom w:val="single" w:sz="8" w:color="0063A6"/>
            </w:tcBorders>
            <w:shd w:val="clear" w:color="auto" w:fill="0063A6"/>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Borders>
              <w:bottom w:val="single" w:sz="8" w:color="0063A6"/>
            </w:tcBorders>
            <w:shd w:val="clear" w:color="auto" w:fill="0063A6"/>
          </w:tcPr>
          <w:p>
            <w:pPr>
              <w:jc w:val="right"/>
              <w:ind w:right="41"/>
              <w:spacing w:after="0"/>
              <w:rPr>
                <w:sz w:val="20"/>
                <w:szCs w:val="20"/>
                <w:color w:val="auto"/>
              </w:rPr>
            </w:pPr>
            <w:r>
              <w:rPr>
                <w:rFonts w:ascii="Arial" w:cs="Arial" w:eastAsia="Arial" w:hAnsi="Arial"/>
                <w:sz w:val="14"/>
                <w:szCs w:val="14"/>
                <w:b w:val="1"/>
                <w:bCs w:val="1"/>
                <w:color w:val="FFFFFF"/>
              </w:rPr>
              <w:t>Target</w:t>
            </w:r>
            <w:r>
              <w:rPr>
                <w:rFonts w:ascii="Times New Roman" w:cs="Times New Roman" w:eastAsia="Times New Roman" w:hAnsi="Times New Roman"/>
                <w:sz w:val="3"/>
                <w:szCs w:val="3"/>
                <w:color w:val="000000"/>
              </w:rPr>
              <w:t>​</w:t>
            </w:r>
          </w:p>
        </w:tc>
        <w:tc>
          <w:tcPr>
            <w:tcW w:w="340" w:type="dxa"/>
            <w:vAlign w:val="bottom"/>
            <w:tcBorders>
              <w:bottom w:val="single" w:sz="8" w:color="0063A6"/>
            </w:tcBorders>
            <w:shd w:val="clear" w:color="auto" w:fill="0063A6"/>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0063A6"/>
            </w:tcBorders>
            <w:shd w:val="clear" w:color="auto" w:fill="0063A6"/>
          </w:tcPr>
          <w:p>
            <w:pPr>
              <w:jc w:val="right"/>
              <w:ind w:right="49"/>
              <w:spacing w:after="0"/>
              <w:rPr>
                <w:sz w:val="20"/>
                <w:szCs w:val="20"/>
                <w:color w:val="auto"/>
              </w:rPr>
            </w:pPr>
            <w:r>
              <w:rPr>
                <w:rFonts w:ascii="Arial" w:cs="Arial" w:eastAsia="Arial" w:hAnsi="Arial"/>
                <w:sz w:val="14"/>
                <w:szCs w:val="14"/>
                <w:b w:val="1"/>
                <w:bCs w:val="1"/>
                <w:color w:val="FFFFFF"/>
              </w:rPr>
              <w:t>Maximum</w:t>
            </w:r>
            <w:r>
              <w:rPr>
                <w:rFonts w:ascii="Times New Roman" w:cs="Times New Roman" w:eastAsia="Times New Roman" w:hAnsi="Times New Roman"/>
                <w:sz w:val="3"/>
                <w:szCs w:val="3"/>
                <w:color w:val="000000"/>
              </w:rPr>
              <w:t>​</w:t>
            </w:r>
          </w:p>
        </w:tc>
        <w:tc>
          <w:tcPr>
            <w:tcW w:w="280" w:type="dxa"/>
            <w:vAlign w:val="bottom"/>
            <w:tcBorders>
              <w:bottom w:val="single" w:sz="8" w:color="0063A6"/>
            </w:tcBorders>
            <w:shd w:val="clear" w:color="auto" w:fill="0063A6"/>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Borders>
              <w:bottom w:val="single" w:sz="8" w:color="0063A6"/>
            </w:tcBorders>
            <w:shd w:val="clear" w:color="auto" w:fill="0063A6"/>
          </w:tcPr>
          <w:p>
            <w:pPr>
              <w:ind w:left="160"/>
              <w:spacing w:after="0"/>
              <w:rPr>
                <w:sz w:val="20"/>
                <w:szCs w:val="20"/>
                <w:color w:val="auto"/>
              </w:rPr>
            </w:pPr>
            <w:r>
              <w:rPr>
                <w:rFonts w:ascii="Arial" w:cs="Arial" w:eastAsia="Arial" w:hAnsi="Arial"/>
                <w:sz w:val="14"/>
                <w:szCs w:val="14"/>
                <w:b w:val="1"/>
                <w:bCs w:val="1"/>
                <w:color w:val="FFFFFF"/>
                <w:w w:val="98"/>
              </w:rPr>
              <w:t>Results</w:t>
            </w:r>
          </w:p>
        </w:tc>
      </w:tr>
      <w:tr>
        <w:trPr>
          <w:trHeight w:val="20"/>
        </w:trPr>
        <w:tc>
          <w:tcPr>
            <w:tcW w:w="420" w:type="dxa"/>
            <w:vAlign w:val="bottom"/>
            <w:shd w:val="clear" w:color="auto" w:fill="0063A6"/>
          </w:tcPr>
          <w:p>
            <w:pPr>
              <w:spacing w:after="0" w:line="20" w:lineRule="exact"/>
              <w:rPr>
                <w:sz w:val="1"/>
                <w:szCs w:val="1"/>
                <w:color w:val="auto"/>
              </w:rPr>
            </w:pPr>
          </w:p>
        </w:tc>
        <w:tc>
          <w:tcPr>
            <w:tcW w:w="140" w:type="dxa"/>
            <w:vAlign w:val="bottom"/>
            <w:shd w:val="clear" w:color="auto" w:fill="0063A6"/>
          </w:tcPr>
          <w:p>
            <w:pPr>
              <w:spacing w:after="0" w:line="20" w:lineRule="exact"/>
              <w:rPr>
                <w:sz w:val="1"/>
                <w:szCs w:val="1"/>
                <w:color w:val="auto"/>
              </w:rPr>
            </w:pPr>
          </w:p>
        </w:tc>
        <w:tc>
          <w:tcPr>
            <w:tcW w:w="540" w:type="dxa"/>
            <w:vAlign w:val="bottom"/>
            <w:shd w:val="clear" w:color="auto" w:fill="0063A6"/>
          </w:tcPr>
          <w:p>
            <w:pPr>
              <w:spacing w:after="0" w:line="20" w:lineRule="exact"/>
              <w:rPr>
                <w:sz w:val="1"/>
                <w:szCs w:val="1"/>
                <w:color w:val="auto"/>
              </w:rPr>
            </w:pPr>
          </w:p>
        </w:tc>
        <w:tc>
          <w:tcPr>
            <w:tcW w:w="3360" w:type="dxa"/>
            <w:vAlign w:val="bottom"/>
            <w:gridSpan w:val="2"/>
            <w:shd w:val="clear" w:color="auto" w:fill="0063A6"/>
          </w:tcPr>
          <w:p>
            <w:pPr>
              <w:spacing w:after="0" w:line="20" w:lineRule="exact"/>
              <w:rPr>
                <w:sz w:val="1"/>
                <w:szCs w:val="1"/>
                <w:color w:val="auto"/>
              </w:rPr>
            </w:pPr>
          </w:p>
        </w:tc>
        <w:tc>
          <w:tcPr>
            <w:tcW w:w="420" w:type="dxa"/>
            <w:vAlign w:val="bottom"/>
            <w:shd w:val="clear" w:color="auto" w:fill="0063A6"/>
          </w:tcPr>
          <w:p>
            <w:pPr>
              <w:spacing w:after="0" w:line="20" w:lineRule="exact"/>
              <w:rPr>
                <w:sz w:val="1"/>
                <w:szCs w:val="1"/>
                <w:color w:val="auto"/>
              </w:rPr>
            </w:pPr>
          </w:p>
        </w:tc>
        <w:tc>
          <w:tcPr>
            <w:tcW w:w="120" w:type="dxa"/>
            <w:vAlign w:val="bottom"/>
            <w:shd w:val="clear" w:color="auto" w:fill="0063A6"/>
          </w:tcPr>
          <w:p>
            <w:pPr>
              <w:spacing w:after="0" w:line="20" w:lineRule="exact"/>
              <w:rPr>
                <w:sz w:val="1"/>
                <w:szCs w:val="1"/>
                <w:color w:val="auto"/>
              </w:rPr>
            </w:pPr>
          </w:p>
        </w:tc>
        <w:tc>
          <w:tcPr>
            <w:tcW w:w="240" w:type="dxa"/>
            <w:vAlign w:val="bottom"/>
            <w:shd w:val="clear" w:color="auto" w:fill="0063A6"/>
          </w:tcPr>
          <w:p>
            <w:pPr>
              <w:spacing w:after="0" w:line="20" w:lineRule="exact"/>
              <w:rPr>
                <w:sz w:val="1"/>
                <w:szCs w:val="1"/>
                <w:color w:val="auto"/>
              </w:rPr>
            </w:pPr>
          </w:p>
        </w:tc>
        <w:tc>
          <w:tcPr>
            <w:tcW w:w="700" w:type="dxa"/>
            <w:vAlign w:val="bottom"/>
            <w:tcBorders>
              <w:right w:val="single" w:sz="8" w:color="0063A6"/>
            </w:tcBorders>
            <w:shd w:val="clear" w:color="auto" w:fill="F1F2F2"/>
          </w:tcPr>
          <w:p>
            <w:pPr>
              <w:spacing w:after="0" w:line="20" w:lineRule="exact"/>
              <w:rPr>
                <w:sz w:val="1"/>
                <w:szCs w:val="1"/>
                <w:color w:val="auto"/>
              </w:rPr>
            </w:pPr>
          </w:p>
        </w:tc>
        <w:tc>
          <w:tcPr>
            <w:tcW w:w="360" w:type="dxa"/>
            <w:vAlign w:val="bottom"/>
            <w:shd w:val="clear" w:color="auto" w:fill="0063A6"/>
          </w:tcPr>
          <w:p>
            <w:pPr>
              <w:spacing w:after="0" w:line="20" w:lineRule="exact"/>
              <w:rPr>
                <w:sz w:val="1"/>
                <w:szCs w:val="1"/>
                <w:color w:val="auto"/>
              </w:rPr>
            </w:pPr>
          </w:p>
        </w:tc>
        <w:tc>
          <w:tcPr>
            <w:tcW w:w="660" w:type="dxa"/>
            <w:vAlign w:val="bottom"/>
            <w:shd w:val="clear" w:color="auto" w:fill="0063A6"/>
          </w:tcPr>
          <w:p>
            <w:pPr>
              <w:spacing w:after="0" w:line="20" w:lineRule="exact"/>
              <w:rPr>
                <w:sz w:val="1"/>
                <w:szCs w:val="1"/>
                <w:color w:val="auto"/>
              </w:rPr>
            </w:pPr>
          </w:p>
        </w:tc>
        <w:tc>
          <w:tcPr>
            <w:tcW w:w="340" w:type="dxa"/>
            <w:vAlign w:val="bottom"/>
            <w:shd w:val="clear" w:color="auto" w:fill="0063A6"/>
          </w:tcPr>
          <w:p>
            <w:pPr>
              <w:spacing w:after="0" w:line="20" w:lineRule="exact"/>
              <w:rPr>
                <w:sz w:val="1"/>
                <w:szCs w:val="1"/>
                <w:color w:val="auto"/>
              </w:rPr>
            </w:pPr>
          </w:p>
        </w:tc>
        <w:tc>
          <w:tcPr>
            <w:tcW w:w="800" w:type="dxa"/>
            <w:vAlign w:val="bottom"/>
            <w:shd w:val="clear" w:color="auto" w:fill="0063A6"/>
          </w:tcPr>
          <w:p>
            <w:pPr>
              <w:spacing w:after="0" w:line="20" w:lineRule="exact"/>
              <w:rPr>
                <w:sz w:val="1"/>
                <w:szCs w:val="1"/>
                <w:color w:val="auto"/>
              </w:rPr>
            </w:pPr>
          </w:p>
        </w:tc>
        <w:tc>
          <w:tcPr>
            <w:tcW w:w="280" w:type="dxa"/>
            <w:vAlign w:val="bottom"/>
            <w:shd w:val="clear" w:color="auto" w:fill="0063A6"/>
          </w:tcPr>
          <w:p>
            <w:pPr>
              <w:spacing w:after="0" w:line="20" w:lineRule="exact"/>
              <w:rPr>
                <w:sz w:val="1"/>
                <w:szCs w:val="1"/>
                <w:color w:val="auto"/>
              </w:rPr>
            </w:pPr>
          </w:p>
        </w:tc>
        <w:tc>
          <w:tcPr>
            <w:tcW w:w="680" w:type="dxa"/>
            <w:vAlign w:val="bottom"/>
            <w:shd w:val="clear" w:color="auto" w:fill="0063A6"/>
          </w:tcPr>
          <w:p>
            <w:pPr>
              <w:spacing w:after="0" w:line="20" w:lineRule="exact"/>
              <w:rPr>
                <w:sz w:val="1"/>
                <w:szCs w:val="1"/>
                <w:color w:val="auto"/>
              </w:rPr>
            </w:pPr>
          </w:p>
        </w:tc>
      </w:tr>
      <w:tr>
        <w:trPr>
          <w:trHeight w:val="277"/>
        </w:trPr>
        <w:tc>
          <w:tcPr>
            <w:tcW w:w="420" w:type="dxa"/>
            <w:vAlign w:val="bottom"/>
            <w:shd w:val="clear" w:color="auto" w:fill="F1F2F2"/>
          </w:tcPr>
          <w:p>
            <w:pPr>
              <w:spacing w:after="0"/>
              <w:rPr>
                <w:sz w:val="24"/>
                <w:szCs w:val="24"/>
                <w:color w:val="auto"/>
              </w:rPr>
            </w:pPr>
          </w:p>
        </w:tc>
        <w:tc>
          <w:tcPr>
            <w:tcW w:w="1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shd w:val="clear" w:color="auto" w:fill="F1F2F2"/>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3360" w:type="dxa"/>
            <w:vAlign w:val="bottom"/>
            <w:gridSpan w:val="2"/>
            <w:shd w:val="clear" w:color="auto" w:fill="F1F2F2"/>
          </w:tcPr>
          <w:p>
            <w:pPr>
              <w:ind w:left="400"/>
              <w:spacing w:after="0"/>
              <w:rPr>
                <w:sz w:val="20"/>
                <w:szCs w:val="20"/>
                <w:color w:val="auto"/>
              </w:rPr>
            </w:pPr>
            <w:r>
              <w:rPr>
                <w:rFonts w:ascii="Arial" w:cs="Arial" w:eastAsia="Arial" w:hAnsi="Arial"/>
                <w:sz w:val="16"/>
                <w:szCs w:val="16"/>
                <w:b w:val="1"/>
                <w:bCs w:val="1"/>
                <w:color w:val="auto"/>
              </w:rPr>
              <w:t>​</w:t>
            </w:r>
            <w:r>
              <w:rPr>
                <w:rFonts w:ascii="Arial" w:cs="Arial" w:eastAsia="Arial" w:hAnsi="Arial"/>
                <w:sz w:val="16"/>
                <w:szCs w:val="16"/>
                <w:color w:val="auto"/>
              </w:rPr>
              <w:t>Payout Opportunity (as a % of Target)</w:t>
            </w:r>
          </w:p>
        </w:tc>
        <w:tc>
          <w:tcPr>
            <w:tcW w:w="420" w:type="dxa"/>
            <w:vAlign w:val="bottom"/>
            <w:shd w:val="clear" w:color="auto" w:fill="F1F2F2"/>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gridSpan w:val="2"/>
            <w:shd w:val="clear" w:color="auto" w:fill="F1F2F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right w:val="single" w:sz="8" w:color="F1F2F2"/>
            </w:tcBorders>
            <w:shd w:val="clear" w:color="auto" w:fill="F1F2F2"/>
          </w:tcPr>
          <w:p>
            <w:pPr>
              <w:jc w:val="right"/>
              <w:spacing w:after="0"/>
              <w:rPr>
                <w:sz w:val="20"/>
                <w:szCs w:val="20"/>
                <w:color w:val="auto"/>
              </w:rPr>
            </w:pPr>
            <w:r>
              <w:rPr>
                <w:rFonts w:ascii="Arial" w:cs="Arial" w:eastAsia="Arial" w:hAnsi="Arial"/>
                <w:sz w:val="16"/>
                <w:szCs w:val="16"/>
                <w:color w:val="auto"/>
              </w:rPr>
              <w:t>50%</w:t>
            </w:r>
            <w:r>
              <w:rPr>
                <w:rFonts w:ascii="Times New Roman" w:cs="Times New Roman" w:eastAsia="Times New Roman" w:hAnsi="Times New Roman"/>
                <w:sz w:val="3"/>
                <w:szCs w:val="3"/>
                <w:color w:val="auto"/>
              </w:rPr>
              <w:t>​</w:t>
            </w:r>
          </w:p>
        </w:tc>
        <w:tc>
          <w:tcPr>
            <w:tcW w:w="360" w:type="dxa"/>
            <w:vAlign w:val="bottom"/>
            <w:shd w:val="clear" w:color="auto" w:fill="F1F2F2"/>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shd w:val="clear" w:color="auto" w:fill="F1F2F2"/>
          </w:tcPr>
          <w:p>
            <w:pPr>
              <w:jc w:val="right"/>
              <w:ind w:right="41"/>
              <w:spacing w:after="0"/>
              <w:rPr>
                <w:sz w:val="20"/>
                <w:szCs w:val="20"/>
                <w:color w:val="auto"/>
              </w:rPr>
            </w:pPr>
            <w:r>
              <w:rPr>
                <w:rFonts w:ascii="Arial" w:cs="Arial" w:eastAsia="Arial" w:hAnsi="Arial"/>
                <w:sz w:val="16"/>
                <w:szCs w:val="16"/>
                <w:color w:val="auto"/>
              </w:rPr>
              <w:t>100%</w:t>
            </w:r>
            <w:r>
              <w:rPr>
                <w:rFonts w:ascii="Times New Roman" w:cs="Times New Roman" w:eastAsia="Times New Roman" w:hAnsi="Times New Roman"/>
                <w:sz w:val="3"/>
                <w:szCs w:val="3"/>
                <w:color w:val="auto"/>
              </w:rPr>
              <w:t>​</w:t>
            </w:r>
          </w:p>
        </w:tc>
        <w:tc>
          <w:tcPr>
            <w:tcW w:w="340" w:type="dxa"/>
            <w:vAlign w:val="bottom"/>
            <w:shd w:val="clear" w:color="auto" w:fill="F1F2F2"/>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shd w:val="clear" w:color="auto" w:fill="F1F2F2"/>
          </w:tcPr>
          <w:p>
            <w:pPr>
              <w:jc w:val="right"/>
              <w:ind w:right="49"/>
              <w:spacing w:after="0"/>
              <w:rPr>
                <w:sz w:val="20"/>
                <w:szCs w:val="20"/>
                <w:color w:val="auto"/>
              </w:rPr>
            </w:pPr>
            <w:r>
              <w:rPr>
                <w:rFonts w:ascii="Arial" w:cs="Arial" w:eastAsia="Arial" w:hAnsi="Arial"/>
                <w:sz w:val="16"/>
                <w:szCs w:val="16"/>
                <w:color w:val="auto"/>
              </w:rPr>
              <w:t>160%</w:t>
            </w:r>
            <w:r>
              <w:rPr>
                <w:rFonts w:ascii="Times New Roman" w:cs="Times New Roman" w:eastAsia="Times New Roman" w:hAnsi="Times New Roman"/>
                <w:sz w:val="3"/>
                <w:szCs w:val="3"/>
                <w:color w:val="auto"/>
              </w:rPr>
              <w:t>​</w:t>
            </w:r>
          </w:p>
        </w:tc>
        <w:tc>
          <w:tcPr>
            <w:tcW w:w="280" w:type="dxa"/>
            <w:vAlign w:val="bottom"/>
            <w:shd w:val="clear" w:color="auto" w:fill="F1F2F2"/>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shd w:val="clear" w:color="auto" w:fill="F1F2F2"/>
          </w:tcPr>
          <w:p>
            <w:pPr>
              <w:spacing w:after="0"/>
              <w:rPr>
                <w:sz w:val="24"/>
                <w:szCs w:val="24"/>
                <w:color w:val="auto"/>
              </w:rPr>
            </w:pPr>
          </w:p>
        </w:tc>
      </w:tr>
      <w:tr>
        <w:trPr>
          <w:trHeight w:val="62"/>
        </w:trPr>
        <w:tc>
          <w:tcPr>
            <w:tcW w:w="420" w:type="dxa"/>
            <w:vAlign w:val="bottom"/>
            <w:tcBorders>
              <w:bottom w:val="single" w:sz="8" w:color="5D6673"/>
            </w:tcBorders>
            <w:shd w:val="clear" w:color="auto" w:fill="F1F2F2"/>
          </w:tcPr>
          <w:p>
            <w:pPr>
              <w:spacing w:after="0"/>
              <w:rPr>
                <w:sz w:val="5"/>
                <w:szCs w:val="5"/>
                <w:color w:val="auto"/>
              </w:rPr>
            </w:pPr>
          </w:p>
        </w:tc>
        <w:tc>
          <w:tcPr>
            <w:tcW w:w="140" w:type="dxa"/>
            <w:vAlign w:val="bottom"/>
            <w:tcBorders>
              <w:bottom w:val="single" w:sz="8" w:color="5D6673"/>
            </w:tcBorders>
            <w:shd w:val="clear" w:color="auto" w:fill="F1F2F2"/>
          </w:tcPr>
          <w:p>
            <w:pPr>
              <w:spacing w:after="0"/>
              <w:rPr>
                <w:sz w:val="5"/>
                <w:szCs w:val="5"/>
                <w:color w:val="auto"/>
              </w:rPr>
            </w:pPr>
          </w:p>
        </w:tc>
        <w:tc>
          <w:tcPr>
            <w:tcW w:w="540" w:type="dxa"/>
            <w:vAlign w:val="bottom"/>
            <w:tcBorders>
              <w:bottom w:val="single" w:sz="8" w:color="5D6673"/>
            </w:tcBorders>
            <w:shd w:val="clear" w:color="auto" w:fill="F1F2F2"/>
          </w:tcPr>
          <w:p>
            <w:pPr>
              <w:spacing w:after="0"/>
              <w:rPr>
                <w:sz w:val="5"/>
                <w:szCs w:val="5"/>
                <w:color w:val="auto"/>
              </w:rPr>
            </w:pPr>
          </w:p>
        </w:tc>
        <w:tc>
          <w:tcPr>
            <w:tcW w:w="920" w:type="dxa"/>
            <w:vAlign w:val="bottom"/>
            <w:tcBorders>
              <w:bottom w:val="single" w:sz="8" w:color="5D6673"/>
            </w:tcBorders>
            <w:shd w:val="clear" w:color="auto" w:fill="F1F2F2"/>
          </w:tcPr>
          <w:p>
            <w:pPr>
              <w:spacing w:after="0"/>
              <w:rPr>
                <w:sz w:val="5"/>
                <w:szCs w:val="5"/>
                <w:color w:val="auto"/>
              </w:rPr>
            </w:pPr>
          </w:p>
        </w:tc>
        <w:tc>
          <w:tcPr>
            <w:tcW w:w="2440" w:type="dxa"/>
            <w:vAlign w:val="bottom"/>
            <w:tcBorders>
              <w:bottom w:val="single" w:sz="8" w:color="5D6673"/>
            </w:tcBorders>
            <w:shd w:val="clear" w:color="auto" w:fill="F1F2F2"/>
          </w:tcPr>
          <w:p>
            <w:pPr>
              <w:spacing w:after="0"/>
              <w:rPr>
                <w:sz w:val="5"/>
                <w:szCs w:val="5"/>
                <w:color w:val="auto"/>
              </w:rPr>
            </w:pPr>
          </w:p>
        </w:tc>
        <w:tc>
          <w:tcPr>
            <w:tcW w:w="420" w:type="dxa"/>
            <w:vAlign w:val="bottom"/>
            <w:tcBorders>
              <w:bottom w:val="single" w:sz="8" w:color="5D6673"/>
            </w:tcBorders>
            <w:shd w:val="clear" w:color="auto" w:fill="F1F2F2"/>
          </w:tcPr>
          <w:p>
            <w:pPr>
              <w:spacing w:after="0"/>
              <w:rPr>
                <w:sz w:val="5"/>
                <w:szCs w:val="5"/>
                <w:color w:val="auto"/>
              </w:rPr>
            </w:pPr>
          </w:p>
        </w:tc>
        <w:tc>
          <w:tcPr>
            <w:tcW w:w="360" w:type="dxa"/>
            <w:vAlign w:val="bottom"/>
            <w:tcBorders>
              <w:bottom w:val="single" w:sz="8" w:color="5D6673"/>
            </w:tcBorders>
            <w:gridSpan w:val="2"/>
            <w:shd w:val="clear" w:color="auto" w:fill="F1F2F2"/>
          </w:tcPr>
          <w:p>
            <w:pPr>
              <w:spacing w:after="0"/>
              <w:rPr>
                <w:sz w:val="5"/>
                <w:szCs w:val="5"/>
                <w:color w:val="auto"/>
              </w:rPr>
            </w:pPr>
          </w:p>
        </w:tc>
        <w:tc>
          <w:tcPr>
            <w:tcW w:w="700" w:type="dxa"/>
            <w:vAlign w:val="bottom"/>
            <w:tcBorders>
              <w:bottom w:val="single" w:sz="8" w:color="5D6673"/>
              <w:right w:val="single" w:sz="8" w:color="F1F2F2"/>
            </w:tcBorders>
            <w:shd w:val="clear" w:color="auto" w:fill="F1F2F2"/>
          </w:tcPr>
          <w:p>
            <w:pPr>
              <w:spacing w:after="0"/>
              <w:rPr>
                <w:sz w:val="5"/>
                <w:szCs w:val="5"/>
                <w:color w:val="auto"/>
              </w:rPr>
            </w:pPr>
          </w:p>
        </w:tc>
        <w:tc>
          <w:tcPr>
            <w:tcW w:w="360" w:type="dxa"/>
            <w:vAlign w:val="bottom"/>
            <w:tcBorders>
              <w:bottom w:val="single" w:sz="8" w:color="5D6673"/>
            </w:tcBorders>
            <w:shd w:val="clear" w:color="auto" w:fill="F1F2F2"/>
          </w:tcPr>
          <w:p>
            <w:pPr>
              <w:spacing w:after="0"/>
              <w:rPr>
                <w:sz w:val="5"/>
                <w:szCs w:val="5"/>
                <w:color w:val="auto"/>
              </w:rPr>
            </w:pPr>
          </w:p>
        </w:tc>
        <w:tc>
          <w:tcPr>
            <w:tcW w:w="660" w:type="dxa"/>
            <w:vAlign w:val="bottom"/>
            <w:tcBorders>
              <w:bottom w:val="single" w:sz="8" w:color="5D6673"/>
            </w:tcBorders>
            <w:shd w:val="clear" w:color="auto" w:fill="F1F2F2"/>
          </w:tcPr>
          <w:p>
            <w:pPr>
              <w:spacing w:after="0"/>
              <w:rPr>
                <w:sz w:val="5"/>
                <w:szCs w:val="5"/>
                <w:color w:val="auto"/>
              </w:rPr>
            </w:pPr>
          </w:p>
        </w:tc>
        <w:tc>
          <w:tcPr>
            <w:tcW w:w="340" w:type="dxa"/>
            <w:vAlign w:val="bottom"/>
            <w:tcBorders>
              <w:bottom w:val="single" w:sz="8" w:color="5D6673"/>
            </w:tcBorders>
            <w:shd w:val="clear" w:color="auto" w:fill="F1F2F2"/>
          </w:tcPr>
          <w:p>
            <w:pPr>
              <w:spacing w:after="0"/>
              <w:rPr>
                <w:sz w:val="5"/>
                <w:szCs w:val="5"/>
                <w:color w:val="auto"/>
              </w:rPr>
            </w:pPr>
          </w:p>
        </w:tc>
        <w:tc>
          <w:tcPr>
            <w:tcW w:w="800" w:type="dxa"/>
            <w:vAlign w:val="bottom"/>
            <w:tcBorders>
              <w:bottom w:val="single" w:sz="8" w:color="5D6673"/>
            </w:tcBorders>
            <w:shd w:val="clear" w:color="auto" w:fill="F1F2F2"/>
          </w:tcPr>
          <w:p>
            <w:pPr>
              <w:spacing w:after="0"/>
              <w:rPr>
                <w:sz w:val="5"/>
                <w:szCs w:val="5"/>
                <w:color w:val="auto"/>
              </w:rPr>
            </w:pPr>
          </w:p>
        </w:tc>
        <w:tc>
          <w:tcPr>
            <w:tcW w:w="280" w:type="dxa"/>
            <w:vAlign w:val="bottom"/>
            <w:tcBorders>
              <w:bottom w:val="single" w:sz="8" w:color="5D6673"/>
            </w:tcBorders>
            <w:shd w:val="clear" w:color="auto" w:fill="F1F2F2"/>
          </w:tcPr>
          <w:p>
            <w:pPr>
              <w:spacing w:after="0"/>
              <w:rPr>
                <w:sz w:val="5"/>
                <w:szCs w:val="5"/>
                <w:color w:val="auto"/>
              </w:rPr>
            </w:pPr>
          </w:p>
        </w:tc>
        <w:tc>
          <w:tcPr>
            <w:tcW w:w="680" w:type="dxa"/>
            <w:vAlign w:val="bottom"/>
            <w:tcBorders>
              <w:bottom w:val="single" w:sz="8" w:color="5D6673"/>
            </w:tcBorders>
            <w:shd w:val="clear" w:color="auto" w:fill="F1F2F2"/>
          </w:tcPr>
          <w:p>
            <w:pPr>
              <w:spacing w:after="0"/>
              <w:rPr>
                <w:sz w:val="5"/>
                <w:szCs w:val="5"/>
                <w:color w:val="auto"/>
              </w:rPr>
            </w:pPr>
          </w:p>
        </w:tc>
      </w:tr>
      <w:tr>
        <w:trPr>
          <w:trHeight w:val="269"/>
        </w:trPr>
        <w:tc>
          <w:tcPr>
            <w:tcW w:w="420" w:type="dxa"/>
            <w:vAlign w:val="bottom"/>
          </w:tcPr>
          <w:p>
            <w:pPr>
              <w:ind w:left="20"/>
              <w:spacing w:after="0"/>
              <w:rPr>
                <w:sz w:val="20"/>
                <w:szCs w:val="20"/>
                <w:color w:val="auto"/>
              </w:rPr>
            </w:pPr>
            <w:r>
              <w:rPr>
                <w:rFonts w:ascii="Arial" w:cs="Arial" w:eastAsia="Arial" w:hAnsi="Arial"/>
                <w:sz w:val="16"/>
                <w:szCs w:val="16"/>
                <w:color w:val="auto"/>
              </w:rPr>
              <w:t>2021</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420" w:type="dxa"/>
            <w:vAlign w:val="bottom"/>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$2.00</w:t>
            </w:r>
            <w:r>
              <w:rPr>
                <w:rFonts w:ascii="Times New Roman" w:cs="Times New Roman" w:eastAsia="Times New Roman" w:hAnsi="Times New Roman"/>
                <w:sz w:val="3"/>
                <w:szCs w:val="3"/>
                <w:color w:val="auto"/>
              </w:rPr>
              <w:t>​</w:t>
            </w:r>
          </w:p>
        </w:tc>
        <w:tc>
          <w:tcPr>
            <w:tcW w:w="3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$2.42</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ind w:right="49"/>
              <w:spacing w:after="0"/>
              <w:rPr>
                <w:sz w:val="20"/>
                <w:szCs w:val="20"/>
                <w:color w:val="auto"/>
              </w:rPr>
            </w:pPr>
            <w:r>
              <w:rPr>
                <w:rFonts w:ascii="Arial" w:cs="Arial" w:eastAsia="Arial" w:hAnsi="Arial"/>
                <w:sz w:val="16"/>
                <w:szCs w:val="16"/>
                <w:color w:val="auto"/>
              </w:rPr>
              <w:t>$3.00</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ind w:left="180"/>
              <w:spacing w:after="0"/>
              <w:rPr>
                <w:sz w:val="20"/>
                <w:szCs w:val="20"/>
                <w:color w:val="auto"/>
              </w:rPr>
            </w:pPr>
            <w:r>
              <w:rPr>
                <w:rFonts w:ascii="Arial" w:cs="Arial" w:eastAsia="Arial" w:hAnsi="Arial"/>
                <w:sz w:val="16"/>
                <w:szCs w:val="16"/>
                <w:color w:val="auto"/>
              </w:rPr>
              <w:t>$2.29*</w:t>
            </w:r>
          </w:p>
        </w:tc>
      </w:tr>
      <w:tr>
        <w:trPr>
          <w:trHeight w:val="70"/>
        </w:trPr>
        <w:tc>
          <w:tcPr>
            <w:tcW w:w="420" w:type="dxa"/>
            <w:vAlign w:val="bottom"/>
            <w:tcBorders>
              <w:bottom w:val="single" w:sz="8" w:color="5D6673"/>
            </w:tcBorders>
          </w:tcPr>
          <w:p>
            <w:pPr>
              <w:spacing w:after="0"/>
              <w:rPr>
                <w:sz w:val="6"/>
                <w:szCs w:val="6"/>
                <w:color w:val="auto"/>
              </w:rPr>
            </w:pPr>
          </w:p>
        </w:tc>
        <w:tc>
          <w:tcPr>
            <w:tcW w:w="140" w:type="dxa"/>
            <w:vAlign w:val="bottom"/>
            <w:tcBorders>
              <w:bottom w:val="single" w:sz="8" w:color="5D6673"/>
            </w:tcBorders>
          </w:tcPr>
          <w:p>
            <w:pPr>
              <w:spacing w:after="0"/>
              <w:rPr>
                <w:sz w:val="6"/>
                <w:szCs w:val="6"/>
                <w:color w:val="auto"/>
              </w:rPr>
            </w:pPr>
          </w:p>
        </w:tc>
        <w:tc>
          <w:tcPr>
            <w:tcW w:w="540" w:type="dxa"/>
            <w:vAlign w:val="bottom"/>
            <w:tcBorders>
              <w:bottom w:val="single" w:sz="8" w:color="5D6673"/>
            </w:tcBorders>
          </w:tcPr>
          <w:p>
            <w:pPr>
              <w:spacing w:after="0"/>
              <w:rPr>
                <w:sz w:val="6"/>
                <w:szCs w:val="6"/>
                <w:color w:val="auto"/>
              </w:rPr>
            </w:pPr>
          </w:p>
        </w:tc>
        <w:tc>
          <w:tcPr>
            <w:tcW w:w="920" w:type="dxa"/>
            <w:vAlign w:val="bottom"/>
            <w:tcBorders>
              <w:bottom w:val="single" w:sz="8" w:color="5D6673"/>
            </w:tcBorders>
          </w:tcPr>
          <w:p>
            <w:pPr>
              <w:spacing w:after="0"/>
              <w:rPr>
                <w:sz w:val="6"/>
                <w:szCs w:val="6"/>
                <w:color w:val="auto"/>
              </w:rPr>
            </w:pPr>
          </w:p>
        </w:tc>
        <w:tc>
          <w:tcPr>
            <w:tcW w:w="2440" w:type="dxa"/>
            <w:vAlign w:val="bottom"/>
            <w:tcBorders>
              <w:bottom w:val="single" w:sz="8" w:color="5D6673"/>
            </w:tcBorders>
          </w:tcPr>
          <w:p>
            <w:pPr>
              <w:spacing w:after="0"/>
              <w:rPr>
                <w:sz w:val="6"/>
                <w:szCs w:val="6"/>
                <w:color w:val="auto"/>
              </w:rPr>
            </w:pPr>
          </w:p>
        </w:tc>
        <w:tc>
          <w:tcPr>
            <w:tcW w:w="420" w:type="dxa"/>
            <w:vAlign w:val="bottom"/>
            <w:tcBorders>
              <w:bottom w:val="single" w:sz="8" w:color="5D6673"/>
            </w:tcBorders>
          </w:tcPr>
          <w:p>
            <w:pPr>
              <w:spacing w:after="0"/>
              <w:rPr>
                <w:sz w:val="6"/>
                <w:szCs w:val="6"/>
                <w:color w:val="auto"/>
              </w:rPr>
            </w:pPr>
          </w:p>
        </w:tc>
        <w:tc>
          <w:tcPr>
            <w:tcW w:w="360" w:type="dxa"/>
            <w:vAlign w:val="bottom"/>
            <w:tcBorders>
              <w:bottom w:val="single" w:sz="8" w:color="5D6673"/>
            </w:tcBorders>
            <w:gridSpan w:val="2"/>
          </w:tcPr>
          <w:p>
            <w:pPr>
              <w:spacing w:after="0"/>
              <w:rPr>
                <w:sz w:val="6"/>
                <w:szCs w:val="6"/>
                <w:color w:val="auto"/>
              </w:rPr>
            </w:pPr>
          </w:p>
        </w:tc>
        <w:tc>
          <w:tcPr>
            <w:tcW w:w="700" w:type="dxa"/>
            <w:vAlign w:val="bottom"/>
            <w:tcBorders>
              <w:bottom w:val="single" w:sz="8" w:color="5D6673"/>
            </w:tcBorders>
          </w:tcPr>
          <w:p>
            <w:pPr>
              <w:spacing w:after="0"/>
              <w:rPr>
                <w:sz w:val="6"/>
                <w:szCs w:val="6"/>
                <w:color w:val="auto"/>
              </w:rPr>
            </w:pPr>
          </w:p>
        </w:tc>
        <w:tc>
          <w:tcPr>
            <w:tcW w:w="360" w:type="dxa"/>
            <w:vAlign w:val="bottom"/>
            <w:tcBorders>
              <w:bottom w:val="single" w:sz="8" w:color="5D6673"/>
            </w:tcBorders>
          </w:tcPr>
          <w:p>
            <w:pPr>
              <w:spacing w:after="0"/>
              <w:rPr>
                <w:sz w:val="6"/>
                <w:szCs w:val="6"/>
                <w:color w:val="auto"/>
              </w:rPr>
            </w:pPr>
          </w:p>
        </w:tc>
        <w:tc>
          <w:tcPr>
            <w:tcW w:w="660" w:type="dxa"/>
            <w:vAlign w:val="bottom"/>
            <w:tcBorders>
              <w:bottom w:val="single" w:sz="8" w:color="5D6673"/>
            </w:tcBorders>
          </w:tcPr>
          <w:p>
            <w:pPr>
              <w:spacing w:after="0"/>
              <w:rPr>
                <w:sz w:val="6"/>
                <w:szCs w:val="6"/>
                <w:color w:val="auto"/>
              </w:rPr>
            </w:pPr>
          </w:p>
        </w:tc>
        <w:tc>
          <w:tcPr>
            <w:tcW w:w="340" w:type="dxa"/>
            <w:vAlign w:val="bottom"/>
            <w:tcBorders>
              <w:bottom w:val="single" w:sz="8" w:color="5D6673"/>
            </w:tcBorders>
          </w:tcPr>
          <w:p>
            <w:pPr>
              <w:spacing w:after="0"/>
              <w:rPr>
                <w:sz w:val="6"/>
                <w:szCs w:val="6"/>
                <w:color w:val="auto"/>
              </w:rPr>
            </w:pPr>
          </w:p>
        </w:tc>
        <w:tc>
          <w:tcPr>
            <w:tcW w:w="800" w:type="dxa"/>
            <w:vAlign w:val="bottom"/>
            <w:tcBorders>
              <w:bottom w:val="single" w:sz="8" w:color="5D6673"/>
            </w:tcBorders>
          </w:tcPr>
          <w:p>
            <w:pPr>
              <w:spacing w:after="0"/>
              <w:rPr>
                <w:sz w:val="6"/>
                <w:szCs w:val="6"/>
                <w:color w:val="auto"/>
              </w:rPr>
            </w:pPr>
          </w:p>
        </w:tc>
        <w:tc>
          <w:tcPr>
            <w:tcW w:w="280" w:type="dxa"/>
            <w:vAlign w:val="bottom"/>
            <w:tcBorders>
              <w:bottom w:val="single" w:sz="8" w:color="5D6673"/>
            </w:tcBorders>
          </w:tcPr>
          <w:p>
            <w:pPr>
              <w:spacing w:after="0"/>
              <w:rPr>
                <w:sz w:val="6"/>
                <w:szCs w:val="6"/>
                <w:color w:val="auto"/>
              </w:rPr>
            </w:pPr>
          </w:p>
        </w:tc>
        <w:tc>
          <w:tcPr>
            <w:tcW w:w="680" w:type="dxa"/>
            <w:vAlign w:val="bottom"/>
            <w:tcBorders>
              <w:bottom w:val="single" w:sz="8" w:color="5D6673"/>
            </w:tcBorders>
          </w:tcPr>
          <w:p>
            <w:pPr>
              <w:spacing w:after="0"/>
              <w:rPr>
                <w:sz w:val="6"/>
                <w:szCs w:val="6"/>
                <w:color w:val="auto"/>
              </w:rPr>
            </w:pPr>
          </w:p>
        </w:tc>
      </w:tr>
      <w:tr>
        <w:trPr>
          <w:trHeight w:val="269"/>
        </w:trPr>
        <w:tc>
          <w:tcPr>
            <w:tcW w:w="420" w:type="dxa"/>
            <w:vAlign w:val="bottom"/>
            <w:shd w:val="clear" w:color="auto" w:fill="F1F2F2"/>
          </w:tcPr>
          <w:p>
            <w:pPr>
              <w:spacing w:after="0"/>
              <w:rPr>
                <w:sz w:val="23"/>
                <w:szCs w:val="23"/>
                <w:color w:val="auto"/>
              </w:rPr>
            </w:pPr>
          </w:p>
        </w:tc>
        <w:tc>
          <w:tcPr>
            <w:tcW w:w="1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shd w:val="clear" w:color="auto" w:fill="F1F2F2"/>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shd w:val="clear" w:color="auto" w:fill="F1F2F2"/>
          </w:tcPr>
          <w:p>
            <w:pPr>
              <w:ind w:left="400"/>
              <w:spacing w:after="0"/>
              <w:rPr>
                <w:sz w:val="20"/>
                <w:szCs w:val="20"/>
                <w:color w:val="auto"/>
              </w:rPr>
            </w:pPr>
            <w:r>
              <w:rPr>
                <w:rFonts w:ascii="Arial" w:cs="Arial" w:eastAsia="Arial" w:hAnsi="Arial"/>
                <w:sz w:val="16"/>
                <w:szCs w:val="16"/>
                <w:color w:val="auto"/>
              </w:rPr>
              <w:t>Payout​</w:t>
            </w:r>
          </w:p>
        </w:tc>
        <w:tc>
          <w:tcPr>
            <w:tcW w:w="2440" w:type="dxa"/>
            <w:vAlign w:val="bottom"/>
            <w:shd w:val="clear" w:color="auto" w:fill="F1F2F2"/>
          </w:tcPr>
          <w:p>
            <w:pPr>
              <w:ind w:left="20"/>
              <w:spacing w:after="0"/>
              <w:rPr>
                <w:sz w:val="20"/>
                <w:szCs w:val="20"/>
                <w:color w:val="auto"/>
              </w:rPr>
            </w:pPr>
            <w:r>
              <w:rPr>
                <w:rFonts w:ascii="Arial" w:cs="Arial" w:eastAsia="Arial" w:hAnsi="Arial"/>
                <w:sz w:val="16"/>
                <w:szCs w:val="16"/>
                <w:color w:val="auto"/>
              </w:rPr>
              <w:t>Opportunity (as a % of Target)</w:t>
            </w:r>
          </w:p>
        </w:tc>
        <w:tc>
          <w:tcPr>
            <w:tcW w:w="420" w:type="dxa"/>
            <w:vAlign w:val="bottom"/>
            <w:shd w:val="clear" w:color="auto" w:fill="F1F2F2"/>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gridSpan w:val="2"/>
            <w:shd w:val="clear" w:color="auto" w:fill="F1F2F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right w:val="single" w:sz="8" w:color="F1F2F2"/>
            </w:tcBorders>
            <w:shd w:val="clear" w:color="auto" w:fill="F1F2F2"/>
          </w:tcPr>
          <w:p>
            <w:pPr>
              <w:jc w:val="right"/>
              <w:spacing w:after="0"/>
              <w:rPr>
                <w:sz w:val="20"/>
                <w:szCs w:val="20"/>
                <w:color w:val="auto"/>
              </w:rPr>
            </w:pPr>
            <w:r>
              <w:rPr>
                <w:rFonts w:ascii="Arial" w:cs="Arial" w:eastAsia="Arial" w:hAnsi="Arial"/>
                <w:sz w:val="16"/>
                <w:szCs w:val="16"/>
                <w:color w:val="auto"/>
              </w:rPr>
              <w:t>0%</w:t>
            </w:r>
            <w:r>
              <w:rPr>
                <w:rFonts w:ascii="Times New Roman" w:cs="Times New Roman" w:eastAsia="Times New Roman" w:hAnsi="Times New Roman"/>
                <w:sz w:val="3"/>
                <w:szCs w:val="3"/>
                <w:color w:val="auto"/>
              </w:rPr>
              <w:t>​</w:t>
            </w:r>
          </w:p>
        </w:tc>
        <w:tc>
          <w:tcPr>
            <w:tcW w:w="360" w:type="dxa"/>
            <w:vAlign w:val="bottom"/>
            <w:shd w:val="clear" w:color="auto" w:fill="F1F2F2"/>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shd w:val="clear" w:color="auto" w:fill="F1F2F2"/>
          </w:tcPr>
          <w:p>
            <w:pPr>
              <w:jc w:val="right"/>
              <w:ind w:right="41"/>
              <w:spacing w:after="0"/>
              <w:rPr>
                <w:sz w:val="20"/>
                <w:szCs w:val="20"/>
                <w:color w:val="auto"/>
              </w:rPr>
            </w:pPr>
            <w:r>
              <w:rPr>
                <w:rFonts w:ascii="Arial" w:cs="Arial" w:eastAsia="Arial" w:hAnsi="Arial"/>
                <w:sz w:val="16"/>
                <w:szCs w:val="16"/>
                <w:color w:val="auto"/>
              </w:rPr>
              <w:t>100%</w:t>
            </w:r>
            <w:r>
              <w:rPr>
                <w:rFonts w:ascii="Times New Roman" w:cs="Times New Roman" w:eastAsia="Times New Roman" w:hAnsi="Times New Roman"/>
                <w:sz w:val="3"/>
                <w:szCs w:val="3"/>
                <w:color w:val="auto"/>
              </w:rPr>
              <w:t>​</w:t>
            </w:r>
          </w:p>
        </w:tc>
        <w:tc>
          <w:tcPr>
            <w:tcW w:w="340" w:type="dxa"/>
            <w:vAlign w:val="bottom"/>
            <w:shd w:val="clear" w:color="auto" w:fill="F1F2F2"/>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shd w:val="clear" w:color="auto" w:fill="F1F2F2"/>
          </w:tcPr>
          <w:p>
            <w:pPr>
              <w:jc w:val="right"/>
              <w:ind w:right="49"/>
              <w:spacing w:after="0"/>
              <w:rPr>
                <w:sz w:val="20"/>
                <w:szCs w:val="20"/>
                <w:color w:val="auto"/>
              </w:rPr>
            </w:pPr>
            <w:r>
              <w:rPr>
                <w:rFonts w:ascii="Arial" w:cs="Arial" w:eastAsia="Arial" w:hAnsi="Arial"/>
                <w:sz w:val="16"/>
                <w:szCs w:val="16"/>
                <w:color w:val="auto"/>
              </w:rPr>
              <w:t>160%</w:t>
            </w:r>
            <w:r>
              <w:rPr>
                <w:rFonts w:ascii="Times New Roman" w:cs="Times New Roman" w:eastAsia="Times New Roman" w:hAnsi="Times New Roman"/>
                <w:sz w:val="3"/>
                <w:szCs w:val="3"/>
                <w:color w:val="auto"/>
              </w:rPr>
              <w:t>​</w:t>
            </w:r>
          </w:p>
        </w:tc>
        <w:tc>
          <w:tcPr>
            <w:tcW w:w="280" w:type="dxa"/>
            <w:vAlign w:val="bottom"/>
            <w:shd w:val="clear" w:color="auto" w:fill="F1F2F2"/>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shd w:val="clear" w:color="auto" w:fill="F1F2F2"/>
          </w:tcPr>
          <w:p>
            <w:pPr>
              <w:spacing w:after="0"/>
              <w:rPr>
                <w:sz w:val="23"/>
                <w:szCs w:val="23"/>
                <w:color w:val="auto"/>
              </w:rPr>
            </w:pPr>
          </w:p>
        </w:tc>
      </w:tr>
      <w:tr>
        <w:trPr>
          <w:trHeight w:val="70"/>
        </w:trPr>
        <w:tc>
          <w:tcPr>
            <w:tcW w:w="420" w:type="dxa"/>
            <w:vAlign w:val="bottom"/>
            <w:tcBorders>
              <w:bottom w:val="single" w:sz="8" w:color="5D6673"/>
            </w:tcBorders>
            <w:shd w:val="clear" w:color="auto" w:fill="F1F2F2"/>
          </w:tcPr>
          <w:p>
            <w:pPr>
              <w:spacing w:after="0"/>
              <w:rPr>
                <w:sz w:val="6"/>
                <w:szCs w:val="6"/>
                <w:color w:val="auto"/>
              </w:rPr>
            </w:pPr>
          </w:p>
        </w:tc>
        <w:tc>
          <w:tcPr>
            <w:tcW w:w="140" w:type="dxa"/>
            <w:vAlign w:val="bottom"/>
            <w:tcBorders>
              <w:bottom w:val="single" w:sz="8" w:color="5D6673"/>
            </w:tcBorders>
            <w:shd w:val="clear" w:color="auto" w:fill="F1F2F2"/>
          </w:tcPr>
          <w:p>
            <w:pPr>
              <w:spacing w:after="0"/>
              <w:rPr>
                <w:sz w:val="6"/>
                <w:szCs w:val="6"/>
                <w:color w:val="auto"/>
              </w:rPr>
            </w:pPr>
          </w:p>
        </w:tc>
        <w:tc>
          <w:tcPr>
            <w:tcW w:w="540" w:type="dxa"/>
            <w:vAlign w:val="bottom"/>
            <w:tcBorders>
              <w:bottom w:val="single" w:sz="8" w:color="5D6673"/>
            </w:tcBorders>
            <w:shd w:val="clear" w:color="auto" w:fill="F1F2F2"/>
          </w:tcPr>
          <w:p>
            <w:pPr>
              <w:spacing w:after="0"/>
              <w:rPr>
                <w:sz w:val="6"/>
                <w:szCs w:val="6"/>
                <w:color w:val="auto"/>
              </w:rPr>
            </w:pPr>
          </w:p>
        </w:tc>
        <w:tc>
          <w:tcPr>
            <w:tcW w:w="920" w:type="dxa"/>
            <w:vAlign w:val="bottom"/>
            <w:tcBorders>
              <w:bottom w:val="single" w:sz="8" w:color="5D6673"/>
            </w:tcBorders>
            <w:shd w:val="clear" w:color="auto" w:fill="F1F2F2"/>
          </w:tcPr>
          <w:p>
            <w:pPr>
              <w:spacing w:after="0"/>
              <w:rPr>
                <w:sz w:val="6"/>
                <w:szCs w:val="6"/>
                <w:color w:val="auto"/>
              </w:rPr>
            </w:pPr>
          </w:p>
        </w:tc>
        <w:tc>
          <w:tcPr>
            <w:tcW w:w="2440" w:type="dxa"/>
            <w:vAlign w:val="bottom"/>
            <w:tcBorders>
              <w:bottom w:val="single" w:sz="8" w:color="5D6673"/>
            </w:tcBorders>
            <w:shd w:val="clear" w:color="auto" w:fill="F1F2F2"/>
          </w:tcPr>
          <w:p>
            <w:pPr>
              <w:spacing w:after="0"/>
              <w:rPr>
                <w:sz w:val="6"/>
                <w:szCs w:val="6"/>
                <w:color w:val="auto"/>
              </w:rPr>
            </w:pPr>
          </w:p>
        </w:tc>
        <w:tc>
          <w:tcPr>
            <w:tcW w:w="420" w:type="dxa"/>
            <w:vAlign w:val="bottom"/>
            <w:tcBorders>
              <w:bottom w:val="single" w:sz="8" w:color="5D6673"/>
            </w:tcBorders>
            <w:shd w:val="clear" w:color="auto" w:fill="F1F2F2"/>
          </w:tcPr>
          <w:p>
            <w:pPr>
              <w:spacing w:after="0"/>
              <w:rPr>
                <w:sz w:val="6"/>
                <w:szCs w:val="6"/>
                <w:color w:val="auto"/>
              </w:rPr>
            </w:pPr>
          </w:p>
        </w:tc>
        <w:tc>
          <w:tcPr>
            <w:tcW w:w="360" w:type="dxa"/>
            <w:vAlign w:val="bottom"/>
            <w:tcBorders>
              <w:bottom w:val="single" w:sz="8" w:color="5D6673"/>
            </w:tcBorders>
            <w:gridSpan w:val="2"/>
            <w:shd w:val="clear" w:color="auto" w:fill="F1F2F2"/>
          </w:tcPr>
          <w:p>
            <w:pPr>
              <w:spacing w:after="0"/>
              <w:rPr>
                <w:sz w:val="6"/>
                <w:szCs w:val="6"/>
                <w:color w:val="auto"/>
              </w:rPr>
            </w:pPr>
          </w:p>
        </w:tc>
        <w:tc>
          <w:tcPr>
            <w:tcW w:w="700" w:type="dxa"/>
            <w:vAlign w:val="bottom"/>
            <w:tcBorders>
              <w:bottom w:val="single" w:sz="8" w:color="5D6673"/>
              <w:right w:val="single" w:sz="8" w:color="F1F2F2"/>
            </w:tcBorders>
            <w:shd w:val="clear" w:color="auto" w:fill="F1F2F2"/>
          </w:tcPr>
          <w:p>
            <w:pPr>
              <w:spacing w:after="0"/>
              <w:rPr>
                <w:sz w:val="6"/>
                <w:szCs w:val="6"/>
                <w:color w:val="auto"/>
              </w:rPr>
            </w:pPr>
          </w:p>
        </w:tc>
        <w:tc>
          <w:tcPr>
            <w:tcW w:w="360" w:type="dxa"/>
            <w:vAlign w:val="bottom"/>
            <w:tcBorders>
              <w:bottom w:val="single" w:sz="8" w:color="5D6673"/>
            </w:tcBorders>
            <w:shd w:val="clear" w:color="auto" w:fill="F1F2F2"/>
          </w:tcPr>
          <w:p>
            <w:pPr>
              <w:spacing w:after="0"/>
              <w:rPr>
                <w:sz w:val="6"/>
                <w:szCs w:val="6"/>
                <w:color w:val="auto"/>
              </w:rPr>
            </w:pPr>
          </w:p>
        </w:tc>
        <w:tc>
          <w:tcPr>
            <w:tcW w:w="660" w:type="dxa"/>
            <w:vAlign w:val="bottom"/>
            <w:tcBorders>
              <w:bottom w:val="single" w:sz="8" w:color="5D6673"/>
            </w:tcBorders>
            <w:shd w:val="clear" w:color="auto" w:fill="F1F2F2"/>
          </w:tcPr>
          <w:p>
            <w:pPr>
              <w:spacing w:after="0"/>
              <w:rPr>
                <w:sz w:val="6"/>
                <w:szCs w:val="6"/>
                <w:color w:val="auto"/>
              </w:rPr>
            </w:pPr>
          </w:p>
        </w:tc>
        <w:tc>
          <w:tcPr>
            <w:tcW w:w="340" w:type="dxa"/>
            <w:vAlign w:val="bottom"/>
            <w:tcBorders>
              <w:bottom w:val="single" w:sz="8" w:color="5D6673"/>
            </w:tcBorders>
            <w:shd w:val="clear" w:color="auto" w:fill="F1F2F2"/>
          </w:tcPr>
          <w:p>
            <w:pPr>
              <w:spacing w:after="0"/>
              <w:rPr>
                <w:sz w:val="6"/>
                <w:szCs w:val="6"/>
                <w:color w:val="auto"/>
              </w:rPr>
            </w:pPr>
          </w:p>
        </w:tc>
        <w:tc>
          <w:tcPr>
            <w:tcW w:w="800" w:type="dxa"/>
            <w:vAlign w:val="bottom"/>
            <w:tcBorders>
              <w:bottom w:val="single" w:sz="8" w:color="5D6673"/>
            </w:tcBorders>
            <w:shd w:val="clear" w:color="auto" w:fill="F1F2F2"/>
          </w:tcPr>
          <w:p>
            <w:pPr>
              <w:spacing w:after="0"/>
              <w:rPr>
                <w:sz w:val="6"/>
                <w:szCs w:val="6"/>
                <w:color w:val="auto"/>
              </w:rPr>
            </w:pPr>
          </w:p>
        </w:tc>
        <w:tc>
          <w:tcPr>
            <w:tcW w:w="280" w:type="dxa"/>
            <w:vAlign w:val="bottom"/>
            <w:tcBorders>
              <w:bottom w:val="single" w:sz="8" w:color="5D6673"/>
            </w:tcBorders>
            <w:shd w:val="clear" w:color="auto" w:fill="F1F2F2"/>
          </w:tcPr>
          <w:p>
            <w:pPr>
              <w:spacing w:after="0"/>
              <w:rPr>
                <w:sz w:val="6"/>
                <w:szCs w:val="6"/>
                <w:color w:val="auto"/>
              </w:rPr>
            </w:pPr>
          </w:p>
        </w:tc>
        <w:tc>
          <w:tcPr>
            <w:tcW w:w="680" w:type="dxa"/>
            <w:vAlign w:val="bottom"/>
            <w:tcBorders>
              <w:bottom w:val="single" w:sz="8" w:color="5D6673"/>
            </w:tcBorders>
            <w:shd w:val="clear" w:color="auto" w:fill="F1F2F2"/>
          </w:tcPr>
          <w:p>
            <w:pPr>
              <w:spacing w:after="0"/>
              <w:rPr>
                <w:sz w:val="6"/>
                <w:szCs w:val="6"/>
                <w:color w:val="auto"/>
              </w:rPr>
            </w:pPr>
          </w:p>
        </w:tc>
      </w:tr>
      <w:tr>
        <w:trPr>
          <w:trHeight w:val="269"/>
        </w:trPr>
        <w:tc>
          <w:tcPr>
            <w:tcW w:w="420" w:type="dxa"/>
            <w:vAlign w:val="bottom"/>
          </w:tcPr>
          <w:p>
            <w:pPr>
              <w:ind w:left="20"/>
              <w:spacing w:after="0"/>
              <w:rPr>
                <w:sz w:val="20"/>
                <w:szCs w:val="20"/>
                <w:color w:val="auto"/>
              </w:rPr>
            </w:pPr>
            <w:r>
              <w:rPr>
                <w:rFonts w:ascii="Arial" w:cs="Arial" w:eastAsia="Arial" w:hAnsi="Arial"/>
                <w:sz w:val="16"/>
                <w:szCs w:val="16"/>
                <w:color w:val="auto"/>
              </w:rPr>
              <w:t>2022</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420" w:type="dxa"/>
            <w:vAlign w:val="bottom"/>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$1.04</w:t>
            </w:r>
            <w:r>
              <w:rPr>
                <w:rFonts w:ascii="Times New Roman" w:cs="Times New Roman" w:eastAsia="Times New Roman" w:hAnsi="Times New Roman"/>
                <w:sz w:val="3"/>
                <w:szCs w:val="3"/>
                <w:color w:val="auto"/>
              </w:rPr>
              <w:t>​</w:t>
            </w:r>
          </w:p>
        </w:tc>
        <w:tc>
          <w:tcPr>
            <w:tcW w:w="3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$1.60</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ind w:right="49"/>
              <w:spacing w:after="0"/>
              <w:rPr>
                <w:sz w:val="20"/>
                <w:szCs w:val="20"/>
                <w:color w:val="auto"/>
              </w:rPr>
            </w:pPr>
            <w:r>
              <w:rPr>
                <w:rFonts w:ascii="Arial" w:cs="Arial" w:eastAsia="Arial" w:hAnsi="Arial"/>
                <w:sz w:val="16"/>
                <w:szCs w:val="16"/>
                <w:color w:val="auto"/>
              </w:rPr>
              <w:t>$2.00</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ind w:left="180"/>
              <w:spacing w:after="0"/>
              <w:rPr>
                <w:sz w:val="20"/>
                <w:szCs w:val="20"/>
                <w:color w:val="auto"/>
              </w:rPr>
            </w:pPr>
            <w:r>
              <w:rPr>
                <w:rFonts w:ascii="Arial" w:cs="Arial" w:eastAsia="Arial" w:hAnsi="Arial"/>
                <w:sz w:val="16"/>
                <w:szCs w:val="16"/>
                <w:color w:val="auto"/>
              </w:rPr>
              <w:t>$1.13</w:t>
            </w:r>
          </w:p>
        </w:tc>
      </w:tr>
      <w:tr>
        <w:trPr>
          <w:trHeight w:val="70"/>
        </w:trPr>
        <w:tc>
          <w:tcPr>
            <w:tcW w:w="420" w:type="dxa"/>
            <w:vAlign w:val="bottom"/>
            <w:tcBorders>
              <w:bottom w:val="single" w:sz="8" w:color="5D6673"/>
            </w:tcBorders>
          </w:tcPr>
          <w:p>
            <w:pPr>
              <w:spacing w:after="0"/>
              <w:rPr>
                <w:sz w:val="6"/>
                <w:szCs w:val="6"/>
                <w:color w:val="auto"/>
              </w:rPr>
            </w:pPr>
          </w:p>
        </w:tc>
        <w:tc>
          <w:tcPr>
            <w:tcW w:w="140" w:type="dxa"/>
            <w:vAlign w:val="bottom"/>
            <w:tcBorders>
              <w:bottom w:val="single" w:sz="8" w:color="5D6673"/>
            </w:tcBorders>
          </w:tcPr>
          <w:p>
            <w:pPr>
              <w:spacing w:after="0"/>
              <w:rPr>
                <w:sz w:val="6"/>
                <w:szCs w:val="6"/>
                <w:color w:val="auto"/>
              </w:rPr>
            </w:pPr>
          </w:p>
        </w:tc>
        <w:tc>
          <w:tcPr>
            <w:tcW w:w="540" w:type="dxa"/>
            <w:vAlign w:val="bottom"/>
            <w:tcBorders>
              <w:bottom w:val="single" w:sz="8" w:color="5D6673"/>
            </w:tcBorders>
          </w:tcPr>
          <w:p>
            <w:pPr>
              <w:spacing w:after="0"/>
              <w:rPr>
                <w:sz w:val="6"/>
                <w:szCs w:val="6"/>
                <w:color w:val="auto"/>
              </w:rPr>
            </w:pPr>
          </w:p>
        </w:tc>
        <w:tc>
          <w:tcPr>
            <w:tcW w:w="920" w:type="dxa"/>
            <w:vAlign w:val="bottom"/>
            <w:tcBorders>
              <w:bottom w:val="single" w:sz="8" w:color="5D6673"/>
            </w:tcBorders>
          </w:tcPr>
          <w:p>
            <w:pPr>
              <w:spacing w:after="0"/>
              <w:rPr>
                <w:sz w:val="6"/>
                <w:szCs w:val="6"/>
                <w:color w:val="auto"/>
              </w:rPr>
            </w:pPr>
          </w:p>
        </w:tc>
        <w:tc>
          <w:tcPr>
            <w:tcW w:w="2440" w:type="dxa"/>
            <w:vAlign w:val="bottom"/>
            <w:tcBorders>
              <w:bottom w:val="single" w:sz="8" w:color="5D6673"/>
            </w:tcBorders>
          </w:tcPr>
          <w:p>
            <w:pPr>
              <w:spacing w:after="0"/>
              <w:rPr>
                <w:sz w:val="6"/>
                <w:szCs w:val="6"/>
                <w:color w:val="auto"/>
              </w:rPr>
            </w:pPr>
          </w:p>
        </w:tc>
        <w:tc>
          <w:tcPr>
            <w:tcW w:w="420" w:type="dxa"/>
            <w:vAlign w:val="bottom"/>
            <w:tcBorders>
              <w:bottom w:val="single" w:sz="8" w:color="5D6673"/>
            </w:tcBorders>
          </w:tcPr>
          <w:p>
            <w:pPr>
              <w:spacing w:after="0"/>
              <w:rPr>
                <w:sz w:val="6"/>
                <w:szCs w:val="6"/>
                <w:color w:val="auto"/>
              </w:rPr>
            </w:pPr>
          </w:p>
        </w:tc>
        <w:tc>
          <w:tcPr>
            <w:tcW w:w="360" w:type="dxa"/>
            <w:vAlign w:val="bottom"/>
            <w:tcBorders>
              <w:bottom w:val="single" w:sz="8" w:color="5D6673"/>
            </w:tcBorders>
            <w:gridSpan w:val="2"/>
          </w:tcPr>
          <w:p>
            <w:pPr>
              <w:spacing w:after="0"/>
              <w:rPr>
                <w:sz w:val="6"/>
                <w:szCs w:val="6"/>
                <w:color w:val="auto"/>
              </w:rPr>
            </w:pPr>
          </w:p>
        </w:tc>
        <w:tc>
          <w:tcPr>
            <w:tcW w:w="700" w:type="dxa"/>
            <w:vAlign w:val="bottom"/>
            <w:tcBorders>
              <w:bottom w:val="single" w:sz="8" w:color="5D6673"/>
            </w:tcBorders>
          </w:tcPr>
          <w:p>
            <w:pPr>
              <w:spacing w:after="0"/>
              <w:rPr>
                <w:sz w:val="6"/>
                <w:szCs w:val="6"/>
                <w:color w:val="auto"/>
              </w:rPr>
            </w:pPr>
          </w:p>
        </w:tc>
        <w:tc>
          <w:tcPr>
            <w:tcW w:w="360" w:type="dxa"/>
            <w:vAlign w:val="bottom"/>
            <w:tcBorders>
              <w:bottom w:val="single" w:sz="8" w:color="5D6673"/>
            </w:tcBorders>
          </w:tcPr>
          <w:p>
            <w:pPr>
              <w:spacing w:after="0"/>
              <w:rPr>
                <w:sz w:val="6"/>
                <w:szCs w:val="6"/>
                <w:color w:val="auto"/>
              </w:rPr>
            </w:pPr>
          </w:p>
        </w:tc>
        <w:tc>
          <w:tcPr>
            <w:tcW w:w="660" w:type="dxa"/>
            <w:vAlign w:val="bottom"/>
            <w:tcBorders>
              <w:bottom w:val="single" w:sz="8" w:color="5D6673"/>
            </w:tcBorders>
          </w:tcPr>
          <w:p>
            <w:pPr>
              <w:spacing w:after="0"/>
              <w:rPr>
                <w:sz w:val="6"/>
                <w:szCs w:val="6"/>
                <w:color w:val="auto"/>
              </w:rPr>
            </w:pPr>
          </w:p>
        </w:tc>
        <w:tc>
          <w:tcPr>
            <w:tcW w:w="340" w:type="dxa"/>
            <w:vAlign w:val="bottom"/>
            <w:tcBorders>
              <w:bottom w:val="single" w:sz="8" w:color="5D6673"/>
            </w:tcBorders>
          </w:tcPr>
          <w:p>
            <w:pPr>
              <w:spacing w:after="0"/>
              <w:rPr>
                <w:sz w:val="6"/>
                <w:szCs w:val="6"/>
                <w:color w:val="auto"/>
              </w:rPr>
            </w:pPr>
          </w:p>
        </w:tc>
        <w:tc>
          <w:tcPr>
            <w:tcW w:w="800" w:type="dxa"/>
            <w:vAlign w:val="bottom"/>
            <w:tcBorders>
              <w:bottom w:val="single" w:sz="8" w:color="5D6673"/>
            </w:tcBorders>
          </w:tcPr>
          <w:p>
            <w:pPr>
              <w:spacing w:after="0"/>
              <w:rPr>
                <w:sz w:val="6"/>
                <w:szCs w:val="6"/>
                <w:color w:val="auto"/>
              </w:rPr>
            </w:pPr>
          </w:p>
        </w:tc>
        <w:tc>
          <w:tcPr>
            <w:tcW w:w="280" w:type="dxa"/>
            <w:vAlign w:val="bottom"/>
            <w:tcBorders>
              <w:bottom w:val="single" w:sz="8" w:color="5D6673"/>
            </w:tcBorders>
          </w:tcPr>
          <w:p>
            <w:pPr>
              <w:spacing w:after="0"/>
              <w:rPr>
                <w:sz w:val="6"/>
                <w:szCs w:val="6"/>
                <w:color w:val="auto"/>
              </w:rPr>
            </w:pPr>
          </w:p>
        </w:tc>
        <w:tc>
          <w:tcPr>
            <w:tcW w:w="680" w:type="dxa"/>
            <w:vAlign w:val="bottom"/>
            <w:tcBorders>
              <w:bottom w:val="single" w:sz="8" w:color="5D6673"/>
            </w:tcBorders>
          </w:tcPr>
          <w:p>
            <w:pPr>
              <w:spacing w:after="0"/>
              <w:rPr>
                <w:sz w:val="6"/>
                <w:szCs w:val="6"/>
                <w:color w:val="auto"/>
              </w:rPr>
            </w:pPr>
          </w:p>
        </w:tc>
      </w:tr>
      <w:tr>
        <w:trPr>
          <w:trHeight w:val="269"/>
        </w:trPr>
        <w:tc>
          <w:tcPr>
            <w:tcW w:w="420" w:type="dxa"/>
            <w:vAlign w:val="bottom"/>
            <w:shd w:val="clear" w:color="auto" w:fill="F1F2F2"/>
          </w:tcPr>
          <w:p>
            <w:pPr>
              <w:spacing w:after="0"/>
              <w:rPr>
                <w:sz w:val="23"/>
                <w:szCs w:val="23"/>
                <w:color w:val="auto"/>
              </w:rPr>
            </w:pPr>
          </w:p>
        </w:tc>
        <w:tc>
          <w:tcPr>
            <w:tcW w:w="140" w:type="dxa"/>
            <w:vAlign w:val="bottom"/>
            <w:shd w:val="clear" w:color="auto" w:fill="F1F2F2"/>
          </w:tcPr>
          <w:p>
            <w:pPr>
              <w:ind w:left="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shd w:val="clear" w:color="auto" w:fill="F1F2F2"/>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shd w:val="clear" w:color="auto" w:fill="F1F2F2"/>
          </w:tcPr>
          <w:p>
            <w:pPr>
              <w:ind w:left="400"/>
              <w:spacing w:after="0"/>
              <w:rPr>
                <w:sz w:val="20"/>
                <w:szCs w:val="20"/>
                <w:color w:val="auto"/>
              </w:rPr>
            </w:pPr>
            <w:r>
              <w:rPr>
                <w:rFonts w:ascii="Arial" w:cs="Arial" w:eastAsia="Arial" w:hAnsi="Arial"/>
                <w:sz w:val="16"/>
                <w:szCs w:val="16"/>
                <w:color w:val="auto"/>
              </w:rPr>
              <w:t>Payout​</w:t>
            </w:r>
          </w:p>
        </w:tc>
        <w:tc>
          <w:tcPr>
            <w:tcW w:w="2440" w:type="dxa"/>
            <w:vAlign w:val="bottom"/>
            <w:shd w:val="clear" w:color="auto" w:fill="F1F2F2"/>
          </w:tcPr>
          <w:p>
            <w:pPr>
              <w:ind w:left="20"/>
              <w:spacing w:after="0"/>
              <w:rPr>
                <w:sz w:val="20"/>
                <w:szCs w:val="20"/>
                <w:color w:val="auto"/>
              </w:rPr>
            </w:pPr>
            <w:r>
              <w:rPr>
                <w:rFonts w:ascii="Arial" w:cs="Arial" w:eastAsia="Arial" w:hAnsi="Arial"/>
                <w:sz w:val="16"/>
                <w:szCs w:val="16"/>
                <w:color w:val="auto"/>
              </w:rPr>
              <w:t>Opportunity (as a % of Target)</w:t>
            </w:r>
          </w:p>
        </w:tc>
        <w:tc>
          <w:tcPr>
            <w:tcW w:w="420" w:type="dxa"/>
            <w:vAlign w:val="bottom"/>
            <w:shd w:val="clear" w:color="auto" w:fill="F1F2F2"/>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gridSpan w:val="2"/>
            <w:shd w:val="clear" w:color="auto" w:fill="F1F2F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right w:val="single" w:sz="8" w:color="F1F2F2"/>
            </w:tcBorders>
            <w:shd w:val="clear" w:color="auto" w:fill="F1F2F2"/>
          </w:tcPr>
          <w:p>
            <w:pPr>
              <w:jc w:val="right"/>
              <w:spacing w:after="0"/>
              <w:rPr>
                <w:sz w:val="20"/>
                <w:szCs w:val="20"/>
                <w:color w:val="auto"/>
              </w:rPr>
            </w:pPr>
            <w:r>
              <w:rPr>
                <w:rFonts w:ascii="Arial" w:cs="Arial" w:eastAsia="Arial" w:hAnsi="Arial"/>
                <w:sz w:val="16"/>
                <w:szCs w:val="16"/>
                <w:color w:val="auto"/>
              </w:rPr>
              <w:t>0%</w:t>
            </w:r>
            <w:r>
              <w:rPr>
                <w:rFonts w:ascii="Times New Roman" w:cs="Times New Roman" w:eastAsia="Times New Roman" w:hAnsi="Times New Roman"/>
                <w:sz w:val="3"/>
                <w:szCs w:val="3"/>
                <w:color w:val="auto"/>
              </w:rPr>
              <w:t>​</w:t>
            </w:r>
          </w:p>
        </w:tc>
        <w:tc>
          <w:tcPr>
            <w:tcW w:w="360" w:type="dxa"/>
            <w:vAlign w:val="bottom"/>
            <w:shd w:val="clear" w:color="auto" w:fill="F1F2F2"/>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shd w:val="clear" w:color="auto" w:fill="F1F2F2"/>
          </w:tcPr>
          <w:p>
            <w:pPr>
              <w:jc w:val="right"/>
              <w:ind w:right="41"/>
              <w:spacing w:after="0"/>
              <w:rPr>
                <w:sz w:val="20"/>
                <w:szCs w:val="20"/>
                <w:color w:val="auto"/>
              </w:rPr>
            </w:pPr>
            <w:r>
              <w:rPr>
                <w:rFonts w:ascii="Arial" w:cs="Arial" w:eastAsia="Arial" w:hAnsi="Arial"/>
                <w:sz w:val="16"/>
                <w:szCs w:val="16"/>
                <w:color w:val="auto"/>
              </w:rPr>
              <w:t>100%</w:t>
            </w:r>
            <w:r>
              <w:rPr>
                <w:rFonts w:ascii="Times New Roman" w:cs="Times New Roman" w:eastAsia="Times New Roman" w:hAnsi="Times New Roman"/>
                <w:sz w:val="3"/>
                <w:szCs w:val="3"/>
                <w:color w:val="auto"/>
              </w:rPr>
              <w:t>​</w:t>
            </w:r>
          </w:p>
        </w:tc>
        <w:tc>
          <w:tcPr>
            <w:tcW w:w="340" w:type="dxa"/>
            <w:vAlign w:val="bottom"/>
            <w:shd w:val="clear" w:color="auto" w:fill="F1F2F2"/>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shd w:val="clear" w:color="auto" w:fill="F1F2F2"/>
          </w:tcPr>
          <w:p>
            <w:pPr>
              <w:jc w:val="right"/>
              <w:ind w:right="49"/>
              <w:spacing w:after="0"/>
              <w:rPr>
                <w:sz w:val="20"/>
                <w:szCs w:val="20"/>
                <w:color w:val="auto"/>
              </w:rPr>
            </w:pPr>
            <w:r>
              <w:rPr>
                <w:rFonts w:ascii="Arial" w:cs="Arial" w:eastAsia="Arial" w:hAnsi="Arial"/>
                <w:sz w:val="16"/>
                <w:szCs w:val="16"/>
                <w:color w:val="auto"/>
              </w:rPr>
              <w:t>200%</w:t>
            </w:r>
            <w:r>
              <w:rPr>
                <w:rFonts w:ascii="Times New Roman" w:cs="Times New Roman" w:eastAsia="Times New Roman" w:hAnsi="Times New Roman"/>
                <w:sz w:val="3"/>
                <w:szCs w:val="3"/>
                <w:color w:val="auto"/>
              </w:rPr>
              <w:t>​</w:t>
            </w:r>
          </w:p>
        </w:tc>
        <w:tc>
          <w:tcPr>
            <w:tcW w:w="280" w:type="dxa"/>
            <w:vAlign w:val="bottom"/>
            <w:shd w:val="clear" w:color="auto" w:fill="F1F2F2"/>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shd w:val="clear" w:color="auto" w:fill="F1F2F2"/>
          </w:tcPr>
          <w:p>
            <w:pPr>
              <w:spacing w:after="0"/>
              <w:rPr>
                <w:sz w:val="23"/>
                <w:szCs w:val="23"/>
                <w:color w:val="auto"/>
              </w:rPr>
            </w:pPr>
          </w:p>
        </w:tc>
      </w:tr>
      <w:tr>
        <w:trPr>
          <w:trHeight w:val="70"/>
        </w:trPr>
        <w:tc>
          <w:tcPr>
            <w:tcW w:w="420" w:type="dxa"/>
            <w:vAlign w:val="bottom"/>
            <w:tcBorders>
              <w:bottom w:val="single" w:sz="8" w:color="5D6673"/>
            </w:tcBorders>
            <w:shd w:val="clear" w:color="auto" w:fill="F1F2F2"/>
          </w:tcPr>
          <w:p>
            <w:pPr>
              <w:spacing w:after="0"/>
              <w:rPr>
                <w:sz w:val="6"/>
                <w:szCs w:val="6"/>
                <w:color w:val="auto"/>
              </w:rPr>
            </w:pPr>
          </w:p>
        </w:tc>
        <w:tc>
          <w:tcPr>
            <w:tcW w:w="140" w:type="dxa"/>
            <w:vAlign w:val="bottom"/>
            <w:tcBorders>
              <w:bottom w:val="single" w:sz="8" w:color="5D6673"/>
            </w:tcBorders>
            <w:shd w:val="clear" w:color="auto" w:fill="F1F2F2"/>
          </w:tcPr>
          <w:p>
            <w:pPr>
              <w:spacing w:after="0"/>
              <w:rPr>
                <w:sz w:val="6"/>
                <w:szCs w:val="6"/>
                <w:color w:val="auto"/>
              </w:rPr>
            </w:pPr>
          </w:p>
        </w:tc>
        <w:tc>
          <w:tcPr>
            <w:tcW w:w="540" w:type="dxa"/>
            <w:vAlign w:val="bottom"/>
            <w:tcBorders>
              <w:bottom w:val="single" w:sz="8" w:color="5D6673"/>
            </w:tcBorders>
            <w:shd w:val="clear" w:color="auto" w:fill="F1F2F2"/>
          </w:tcPr>
          <w:p>
            <w:pPr>
              <w:spacing w:after="0"/>
              <w:rPr>
                <w:sz w:val="6"/>
                <w:szCs w:val="6"/>
                <w:color w:val="auto"/>
              </w:rPr>
            </w:pPr>
          </w:p>
        </w:tc>
        <w:tc>
          <w:tcPr>
            <w:tcW w:w="920" w:type="dxa"/>
            <w:vAlign w:val="bottom"/>
            <w:tcBorders>
              <w:bottom w:val="single" w:sz="8" w:color="5D6673"/>
            </w:tcBorders>
            <w:shd w:val="clear" w:color="auto" w:fill="F1F2F2"/>
          </w:tcPr>
          <w:p>
            <w:pPr>
              <w:spacing w:after="0"/>
              <w:rPr>
                <w:sz w:val="6"/>
                <w:szCs w:val="6"/>
                <w:color w:val="auto"/>
              </w:rPr>
            </w:pPr>
          </w:p>
        </w:tc>
        <w:tc>
          <w:tcPr>
            <w:tcW w:w="2440" w:type="dxa"/>
            <w:vAlign w:val="bottom"/>
            <w:tcBorders>
              <w:bottom w:val="single" w:sz="8" w:color="5D6673"/>
            </w:tcBorders>
            <w:shd w:val="clear" w:color="auto" w:fill="F1F2F2"/>
          </w:tcPr>
          <w:p>
            <w:pPr>
              <w:spacing w:after="0"/>
              <w:rPr>
                <w:sz w:val="6"/>
                <w:szCs w:val="6"/>
                <w:color w:val="auto"/>
              </w:rPr>
            </w:pPr>
          </w:p>
        </w:tc>
        <w:tc>
          <w:tcPr>
            <w:tcW w:w="420" w:type="dxa"/>
            <w:vAlign w:val="bottom"/>
            <w:tcBorders>
              <w:bottom w:val="single" w:sz="8" w:color="5D6673"/>
            </w:tcBorders>
            <w:shd w:val="clear" w:color="auto" w:fill="F1F2F2"/>
          </w:tcPr>
          <w:p>
            <w:pPr>
              <w:spacing w:after="0"/>
              <w:rPr>
                <w:sz w:val="6"/>
                <w:szCs w:val="6"/>
                <w:color w:val="auto"/>
              </w:rPr>
            </w:pPr>
          </w:p>
        </w:tc>
        <w:tc>
          <w:tcPr>
            <w:tcW w:w="360" w:type="dxa"/>
            <w:vAlign w:val="bottom"/>
            <w:tcBorders>
              <w:bottom w:val="single" w:sz="8" w:color="5D6673"/>
            </w:tcBorders>
            <w:gridSpan w:val="2"/>
            <w:shd w:val="clear" w:color="auto" w:fill="F1F2F2"/>
          </w:tcPr>
          <w:p>
            <w:pPr>
              <w:spacing w:after="0"/>
              <w:rPr>
                <w:sz w:val="6"/>
                <w:szCs w:val="6"/>
                <w:color w:val="auto"/>
              </w:rPr>
            </w:pPr>
          </w:p>
        </w:tc>
        <w:tc>
          <w:tcPr>
            <w:tcW w:w="700" w:type="dxa"/>
            <w:vAlign w:val="bottom"/>
            <w:tcBorders>
              <w:bottom w:val="single" w:sz="8" w:color="5D6673"/>
              <w:right w:val="single" w:sz="8" w:color="F1F2F2"/>
            </w:tcBorders>
            <w:shd w:val="clear" w:color="auto" w:fill="F1F2F2"/>
          </w:tcPr>
          <w:p>
            <w:pPr>
              <w:spacing w:after="0"/>
              <w:rPr>
                <w:sz w:val="6"/>
                <w:szCs w:val="6"/>
                <w:color w:val="auto"/>
              </w:rPr>
            </w:pPr>
          </w:p>
        </w:tc>
        <w:tc>
          <w:tcPr>
            <w:tcW w:w="360" w:type="dxa"/>
            <w:vAlign w:val="bottom"/>
            <w:tcBorders>
              <w:bottom w:val="single" w:sz="8" w:color="5D6673"/>
            </w:tcBorders>
            <w:shd w:val="clear" w:color="auto" w:fill="F1F2F2"/>
          </w:tcPr>
          <w:p>
            <w:pPr>
              <w:spacing w:after="0"/>
              <w:rPr>
                <w:sz w:val="6"/>
                <w:szCs w:val="6"/>
                <w:color w:val="auto"/>
              </w:rPr>
            </w:pPr>
          </w:p>
        </w:tc>
        <w:tc>
          <w:tcPr>
            <w:tcW w:w="660" w:type="dxa"/>
            <w:vAlign w:val="bottom"/>
            <w:tcBorders>
              <w:bottom w:val="single" w:sz="8" w:color="5D6673"/>
            </w:tcBorders>
            <w:shd w:val="clear" w:color="auto" w:fill="F1F2F2"/>
          </w:tcPr>
          <w:p>
            <w:pPr>
              <w:spacing w:after="0"/>
              <w:rPr>
                <w:sz w:val="6"/>
                <w:szCs w:val="6"/>
                <w:color w:val="auto"/>
              </w:rPr>
            </w:pPr>
          </w:p>
        </w:tc>
        <w:tc>
          <w:tcPr>
            <w:tcW w:w="340" w:type="dxa"/>
            <w:vAlign w:val="bottom"/>
            <w:tcBorders>
              <w:bottom w:val="single" w:sz="8" w:color="5D6673"/>
            </w:tcBorders>
            <w:shd w:val="clear" w:color="auto" w:fill="F1F2F2"/>
          </w:tcPr>
          <w:p>
            <w:pPr>
              <w:spacing w:after="0"/>
              <w:rPr>
                <w:sz w:val="6"/>
                <w:szCs w:val="6"/>
                <w:color w:val="auto"/>
              </w:rPr>
            </w:pPr>
          </w:p>
        </w:tc>
        <w:tc>
          <w:tcPr>
            <w:tcW w:w="800" w:type="dxa"/>
            <w:vAlign w:val="bottom"/>
            <w:tcBorders>
              <w:bottom w:val="single" w:sz="8" w:color="5D6673"/>
            </w:tcBorders>
            <w:shd w:val="clear" w:color="auto" w:fill="F1F2F2"/>
          </w:tcPr>
          <w:p>
            <w:pPr>
              <w:spacing w:after="0"/>
              <w:rPr>
                <w:sz w:val="6"/>
                <w:szCs w:val="6"/>
                <w:color w:val="auto"/>
              </w:rPr>
            </w:pPr>
          </w:p>
        </w:tc>
        <w:tc>
          <w:tcPr>
            <w:tcW w:w="280" w:type="dxa"/>
            <w:vAlign w:val="bottom"/>
            <w:tcBorders>
              <w:bottom w:val="single" w:sz="8" w:color="5D6673"/>
            </w:tcBorders>
            <w:shd w:val="clear" w:color="auto" w:fill="F1F2F2"/>
          </w:tcPr>
          <w:p>
            <w:pPr>
              <w:spacing w:after="0"/>
              <w:rPr>
                <w:sz w:val="6"/>
                <w:szCs w:val="6"/>
                <w:color w:val="auto"/>
              </w:rPr>
            </w:pPr>
          </w:p>
        </w:tc>
        <w:tc>
          <w:tcPr>
            <w:tcW w:w="680" w:type="dxa"/>
            <w:vAlign w:val="bottom"/>
            <w:tcBorders>
              <w:bottom w:val="single" w:sz="8" w:color="5D6673"/>
            </w:tcBorders>
            <w:shd w:val="clear" w:color="auto" w:fill="F1F2F2"/>
          </w:tcPr>
          <w:p>
            <w:pPr>
              <w:spacing w:after="0"/>
              <w:rPr>
                <w:sz w:val="6"/>
                <w:szCs w:val="6"/>
                <w:color w:val="auto"/>
              </w:rPr>
            </w:pPr>
          </w:p>
        </w:tc>
      </w:tr>
      <w:tr>
        <w:trPr>
          <w:trHeight w:val="269"/>
        </w:trPr>
        <w:tc>
          <w:tcPr>
            <w:tcW w:w="420" w:type="dxa"/>
            <w:vAlign w:val="bottom"/>
          </w:tcPr>
          <w:p>
            <w:pPr>
              <w:ind w:left="20"/>
              <w:spacing w:after="0"/>
              <w:rPr>
                <w:sz w:val="20"/>
                <w:szCs w:val="20"/>
                <w:color w:val="auto"/>
              </w:rPr>
            </w:pPr>
            <w:r>
              <w:rPr>
                <w:rFonts w:ascii="Arial" w:cs="Arial" w:eastAsia="Arial" w:hAnsi="Arial"/>
                <w:sz w:val="16"/>
                <w:szCs w:val="16"/>
                <w:color w:val="auto"/>
              </w:rPr>
              <w:t>2023</w:t>
            </w:r>
          </w:p>
        </w:tc>
        <w:tc>
          <w:tcPr>
            <w:tcW w:w="14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5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spacing w:after="0"/>
              <w:rPr>
                <w:sz w:val="23"/>
                <w:szCs w:val="23"/>
                <w:color w:val="auto"/>
              </w:rPr>
            </w:pPr>
          </w:p>
        </w:tc>
        <w:tc>
          <w:tcPr>
            <w:tcW w:w="2440" w:type="dxa"/>
            <w:vAlign w:val="bottom"/>
          </w:tcPr>
          <w:p>
            <w:pPr>
              <w:spacing w:after="0"/>
              <w:rPr>
                <w:sz w:val="23"/>
                <w:szCs w:val="23"/>
                <w:color w:val="auto"/>
              </w:rPr>
            </w:pPr>
          </w:p>
        </w:tc>
        <w:tc>
          <w:tcPr>
            <w:tcW w:w="420" w:type="dxa"/>
            <w:vAlign w:val="bottom"/>
          </w:tcPr>
          <w:p>
            <w:pPr>
              <w:ind w:left="30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$0.70</w:t>
            </w:r>
            <w:r>
              <w:rPr>
                <w:rFonts w:ascii="Times New Roman" w:cs="Times New Roman" w:eastAsia="Times New Roman" w:hAnsi="Times New Roman"/>
                <w:sz w:val="3"/>
                <w:szCs w:val="3"/>
                <w:color w:val="auto"/>
              </w:rPr>
              <w:t>​</w:t>
            </w:r>
          </w:p>
        </w:tc>
        <w:tc>
          <w:tcPr>
            <w:tcW w:w="360" w:type="dxa"/>
            <w:vAlign w:val="bottom"/>
          </w:tcPr>
          <w:p>
            <w:pPr>
              <w:ind w:left="22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ind w:right="41"/>
              <w:spacing w:after="0"/>
              <w:rPr>
                <w:sz w:val="20"/>
                <w:szCs w:val="20"/>
                <w:color w:val="auto"/>
              </w:rPr>
            </w:pPr>
            <w:r>
              <w:rPr>
                <w:rFonts w:ascii="Arial" w:cs="Arial" w:eastAsia="Arial" w:hAnsi="Arial"/>
                <w:sz w:val="16"/>
                <w:szCs w:val="16"/>
                <w:color w:val="auto"/>
              </w:rPr>
              <w:t>$1.08</w:t>
            </w:r>
            <w:r>
              <w:rPr>
                <w:rFonts w:ascii="Times New Roman" w:cs="Times New Roman" w:eastAsia="Times New Roman" w:hAnsi="Times New Roman"/>
                <w:sz w:val="3"/>
                <w:szCs w:val="3"/>
                <w:color w:val="auto"/>
              </w:rPr>
              <w:t>​</w:t>
            </w:r>
          </w:p>
        </w:tc>
        <w:tc>
          <w:tcPr>
            <w:tcW w:w="34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Pr>
          <w:p>
            <w:pPr>
              <w:jc w:val="right"/>
              <w:ind w:right="49"/>
              <w:spacing w:after="0"/>
              <w:rPr>
                <w:sz w:val="20"/>
                <w:szCs w:val="20"/>
                <w:color w:val="auto"/>
              </w:rPr>
            </w:pPr>
            <w:r>
              <w:rPr>
                <w:rFonts w:ascii="Arial" w:cs="Arial" w:eastAsia="Arial" w:hAnsi="Arial"/>
                <w:sz w:val="16"/>
                <w:szCs w:val="16"/>
                <w:color w:val="auto"/>
              </w:rPr>
              <w:t>$1.35</w:t>
            </w:r>
            <w:r>
              <w:rPr>
                <w:rFonts w:ascii="Times New Roman" w:cs="Times New Roman" w:eastAsia="Times New Roman" w:hAnsi="Times New Roman"/>
                <w:sz w:val="3"/>
                <w:szCs w:val="3"/>
                <w:color w:val="auto"/>
              </w:rPr>
              <w:t>​</w:t>
            </w:r>
          </w:p>
        </w:tc>
        <w:tc>
          <w:tcPr>
            <w:tcW w:w="28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80" w:type="dxa"/>
            <w:vAlign w:val="bottom"/>
          </w:tcPr>
          <w:p>
            <w:pPr>
              <w:ind w:left="180"/>
              <w:spacing w:after="0"/>
              <w:rPr>
                <w:sz w:val="20"/>
                <w:szCs w:val="20"/>
                <w:color w:val="auto"/>
              </w:rPr>
            </w:pPr>
            <w:r>
              <w:rPr>
                <w:rFonts w:ascii="Arial" w:cs="Arial" w:eastAsia="Arial" w:hAnsi="Arial"/>
                <w:sz w:val="16"/>
                <w:szCs w:val="16"/>
                <w:color w:val="auto"/>
              </w:rPr>
              <w:t>$3.36</w:t>
            </w:r>
          </w:p>
        </w:tc>
      </w:tr>
      <w:tr>
        <w:trPr>
          <w:trHeight w:val="56"/>
        </w:trPr>
        <w:tc>
          <w:tcPr>
            <w:tcW w:w="420" w:type="dxa"/>
            <w:vAlign w:val="bottom"/>
            <w:tcBorders>
              <w:bottom w:val="single" w:sz="8" w:color="0063A6"/>
            </w:tcBorders>
          </w:tcPr>
          <w:p>
            <w:pPr>
              <w:spacing w:after="0"/>
              <w:rPr>
                <w:sz w:val="4"/>
                <w:szCs w:val="4"/>
                <w:color w:val="auto"/>
              </w:rPr>
            </w:pPr>
          </w:p>
        </w:tc>
        <w:tc>
          <w:tcPr>
            <w:tcW w:w="140" w:type="dxa"/>
            <w:vAlign w:val="bottom"/>
            <w:tcBorders>
              <w:bottom w:val="single" w:sz="8" w:color="0063A6"/>
            </w:tcBorders>
          </w:tcPr>
          <w:p>
            <w:pPr>
              <w:spacing w:after="0"/>
              <w:rPr>
                <w:sz w:val="4"/>
                <w:szCs w:val="4"/>
                <w:color w:val="auto"/>
              </w:rPr>
            </w:pPr>
          </w:p>
        </w:tc>
        <w:tc>
          <w:tcPr>
            <w:tcW w:w="540" w:type="dxa"/>
            <w:vAlign w:val="bottom"/>
            <w:tcBorders>
              <w:bottom w:val="single" w:sz="8" w:color="0063A6"/>
            </w:tcBorders>
          </w:tcPr>
          <w:p>
            <w:pPr>
              <w:spacing w:after="0"/>
              <w:rPr>
                <w:sz w:val="4"/>
                <w:szCs w:val="4"/>
                <w:color w:val="auto"/>
              </w:rPr>
            </w:pPr>
          </w:p>
        </w:tc>
        <w:tc>
          <w:tcPr>
            <w:tcW w:w="920" w:type="dxa"/>
            <w:vAlign w:val="bottom"/>
            <w:tcBorders>
              <w:bottom w:val="single" w:sz="8" w:color="0063A6"/>
            </w:tcBorders>
          </w:tcPr>
          <w:p>
            <w:pPr>
              <w:spacing w:after="0"/>
              <w:rPr>
                <w:sz w:val="4"/>
                <w:szCs w:val="4"/>
                <w:color w:val="auto"/>
              </w:rPr>
            </w:pPr>
          </w:p>
        </w:tc>
        <w:tc>
          <w:tcPr>
            <w:tcW w:w="2440" w:type="dxa"/>
            <w:vAlign w:val="bottom"/>
            <w:tcBorders>
              <w:bottom w:val="single" w:sz="8" w:color="0063A6"/>
            </w:tcBorders>
          </w:tcPr>
          <w:p>
            <w:pPr>
              <w:spacing w:after="0"/>
              <w:rPr>
                <w:sz w:val="4"/>
                <w:szCs w:val="4"/>
                <w:color w:val="auto"/>
              </w:rPr>
            </w:pPr>
          </w:p>
        </w:tc>
        <w:tc>
          <w:tcPr>
            <w:tcW w:w="420" w:type="dxa"/>
            <w:vAlign w:val="bottom"/>
            <w:tcBorders>
              <w:bottom w:val="single" w:sz="8" w:color="0063A6"/>
            </w:tcBorders>
          </w:tcPr>
          <w:p>
            <w:pPr>
              <w:spacing w:after="0"/>
              <w:rPr>
                <w:sz w:val="4"/>
                <w:szCs w:val="4"/>
                <w:color w:val="auto"/>
              </w:rPr>
            </w:pPr>
          </w:p>
        </w:tc>
        <w:tc>
          <w:tcPr>
            <w:tcW w:w="120" w:type="dxa"/>
            <w:vAlign w:val="bottom"/>
            <w:tcBorders>
              <w:bottom w:val="single" w:sz="8" w:color="0063A6"/>
            </w:tcBorders>
          </w:tcPr>
          <w:p>
            <w:pPr>
              <w:spacing w:after="0"/>
              <w:rPr>
                <w:sz w:val="4"/>
                <w:szCs w:val="4"/>
                <w:color w:val="auto"/>
              </w:rPr>
            </w:pPr>
          </w:p>
        </w:tc>
        <w:tc>
          <w:tcPr>
            <w:tcW w:w="240" w:type="dxa"/>
            <w:vAlign w:val="bottom"/>
            <w:tcBorders>
              <w:bottom w:val="single" w:sz="8" w:color="0063A6"/>
            </w:tcBorders>
          </w:tcPr>
          <w:p>
            <w:pPr>
              <w:spacing w:after="0"/>
              <w:rPr>
                <w:sz w:val="4"/>
                <w:szCs w:val="4"/>
                <w:color w:val="auto"/>
              </w:rPr>
            </w:pPr>
          </w:p>
        </w:tc>
        <w:tc>
          <w:tcPr>
            <w:tcW w:w="700" w:type="dxa"/>
            <w:vAlign w:val="bottom"/>
            <w:tcBorders>
              <w:bottom w:val="single" w:sz="8" w:color="0063A6"/>
            </w:tcBorders>
          </w:tcPr>
          <w:p>
            <w:pPr>
              <w:spacing w:after="0"/>
              <w:rPr>
                <w:sz w:val="4"/>
                <w:szCs w:val="4"/>
                <w:color w:val="auto"/>
              </w:rPr>
            </w:pPr>
          </w:p>
        </w:tc>
        <w:tc>
          <w:tcPr>
            <w:tcW w:w="360" w:type="dxa"/>
            <w:vAlign w:val="bottom"/>
            <w:tcBorders>
              <w:bottom w:val="single" w:sz="8" w:color="0063A6"/>
            </w:tcBorders>
          </w:tcPr>
          <w:p>
            <w:pPr>
              <w:spacing w:after="0"/>
              <w:rPr>
                <w:sz w:val="4"/>
                <w:szCs w:val="4"/>
                <w:color w:val="auto"/>
              </w:rPr>
            </w:pPr>
          </w:p>
        </w:tc>
        <w:tc>
          <w:tcPr>
            <w:tcW w:w="660" w:type="dxa"/>
            <w:vAlign w:val="bottom"/>
            <w:tcBorders>
              <w:bottom w:val="single" w:sz="8" w:color="0063A6"/>
            </w:tcBorders>
          </w:tcPr>
          <w:p>
            <w:pPr>
              <w:spacing w:after="0"/>
              <w:rPr>
                <w:sz w:val="4"/>
                <w:szCs w:val="4"/>
                <w:color w:val="auto"/>
              </w:rPr>
            </w:pPr>
          </w:p>
        </w:tc>
        <w:tc>
          <w:tcPr>
            <w:tcW w:w="340" w:type="dxa"/>
            <w:vAlign w:val="bottom"/>
            <w:tcBorders>
              <w:bottom w:val="single" w:sz="8" w:color="0063A6"/>
            </w:tcBorders>
          </w:tcPr>
          <w:p>
            <w:pPr>
              <w:spacing w:after="0"/>
              <w:rPr>
                <w:sz w:val="4"/>
                <w:szCs w:val="4"/>
                <w:color w:val="auto"/>
              </w:rPr>
            </w:pPr>
          </w:p>
        </w:tc>
        <w:tc>
          <w:tcPr>
            <w:tcW w:w="800" w:type="dxa"/>
            <w:vAlign w:val="bottom"/>
            <w:tcBorders>
              <w:bottom w:val="single" w:sz="8" w:color="0063A6"/>
            </w:tcBorders>
          </w:tcPr>
          <w:p>
            <w:pPr>
              <w:spacing w:after="0"/>
              <w:rPr>
                <w:sz w:val="4"/>
                <w:szCs w:val="4"/>
                <w:color w:val="auto"/>
              </w:rPr>
            </w:pPr>
          </w:p>
        </w:tc>
        <w:tc>
          <w:tcPr>
            <w:tcW w:w="280" w:type="dxa"/>
            <w:vAlign w:val="bottom"/>
            <w:tcBorders>
              <w:bottom w:val="single" w:sz="8" w:color="0063A6"/>
            </w:tcBorders>
          </w:tcPr>
          <w:p>
            <w:pPr>
              <w:spacing w:after="0"/>
              <w:rPr>
                <w:sz w:val="4"/>
                <w:szCs w:val="4"/>
                <w:color w:val="auto"/>
              </w:rPr>
            </w:pPr>
          </w:p>
        </w:tc>
        <w:tc>
          <w:tcPr>
            <w:tcW w:w="680" w:type="dxa"/>
            <w:vAlign w:val="bottom"/>
            <w:tcBorders>
              <w:bottom w:val="single" w:sz="8" w:color="0063A6"/>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3895725</wp:posOffset>
            </wp:positionH>
            <wp:positionV relativeFrom="paragraph">
              <wp:posOffset>-1577975</wp:posOffset>
            </wp:positionV>
            <wp:extent cx="1747520" cy="21971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747520" cy="219710"/>
                    </a:xfrm>
                    <a:prstGeom prst="rect">
                      <a:avLst/>
                    </a:prstGeom>
                    <a:noFill/>
                  </pic:spPr>
                </pic:pic>
              </a:graphicData>
            </a:graphic>
          </wp:anchor>
        </w:drawing>
      </w:r>
    </w:p>
    <w:p>
      <w:pPr>
        <w:spacing w:after="0" w:line="77" w:lineRule="exact"/>
        <w:rPr>
          <w:sz w:val="20"/>
          <w:szCs w:val="20"/>
          <w:color w:val="auto"/>
        </w:rPr>
      </w:pPr>
    </w:p>
    <w:p>
      <w:pPr>
        <w:ind w:left="1040" w:right="1040" w:hanging="137"/>
        <w:spacing w:after="0" w:line="256" w:lineRule="auto"/>
        <w:tabs>
          <w:tab w:leader="none" w:pos="10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As disclosed in our 2022 proxy statement filed with the SEC on March 22, 2022, in 2022, the Compensation Committee adjusted results for the impact of supply chain disruptions and approved 2021 non-GAAP diluted EPS achievement of $2.29 or 85% of target for the 2021 PRSU award.</w:t>
      </w:r>
    </w:p>
    <w:p>
      <w:pPr>
        <w:spacing w:after="0" w:line="43" w:lineRule="exact"/>
        <w:rPr>
          <w:sz w:val="20"/>
          <w:szCs w:val="20"/>
          <w:color w:val="auto"/>
        </w:rPr>
      </w:pPr>
    </w:p>
    <w:p>
      <w:pPr>
        <w:ind w:left="900" w:right="940"/>
        <w:spacing w:after="0" w:line="256" w:lineRule="auto"/>
        <w:rPr>
          <w:sz w:val="20"/>
          <w:szCs w:val="20"/>
          <w:color w:val="auto"/>
        </w:rPr>
      </w:pPr>
      <w:r>
        <w:rPr>
          <w:rFonts w:ascii="Arial" w:cs="Arial" w:eastAsia="Arial" w:hAnsi="Arial"/>
          <w:sz w:val="14"/>
          <w:szCs w:val="14"/>
          <w:color w:val="auto"/>
        </w:rPr>
        <w:t>Note: The non-GAAP diluted EPS results shown are based on financial results as reported for 2021 (adjusted as disclosed above), 2022 (as reported in our Annual Report on Form 10-K for the year ended December 31, 2022), and 2023 (as reported in our Annual Report on Form 10-K for the year ended December 31, 2023). Performance for levels achieved between threshold, target, and maximum are linearly interpolated.</w:t>
      </w:r>
    </w:p>
    <w:p>
      <w:pPr>
        <w:spacing w:after="0" w:line="132" w:lineRule="exact"/>
        <w:rPr>
          <w:sz w:val="20"/>
          <w:szCs w:val="20"/>
          <w:color w:val="auto"/>
        </w:rPr>
      </w:pPr>
    </w:p>
    <w:p>
      <w:pPr>
        <w:ind w:left="900" w:right="1520"/>
        <w:spacing w:after="0" w:line="277" w:lineRule="auto"/>
        <w:rPr>
          <w:sz w:val="20"/>
          <w:szCs w:val="20"/>
          <w:color w:val="auto"/>
        </w:rPr>
      </w:pPr>
      <w:r>
        <w:rPr>
          <w:rFonts w:ascii="Arial" w:cs="Arial" w:eastAsia="Arial" w:hAnsi="Arial"/>
          <w:sz w:val="16"/>
          <w:szCs w:val="16"/>
          <w:color w:val="auto"/>
        </w:rPr>
        <w:t>The actual award earned was calculated at the end of the three-year performance period by averaging the results of the three annual performance cycles,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5145405</wp:posOffset>
            </wp:positionH>
            <wp:positionV relativeFrom="paragraph">
              <wp:posOffset>68580</wp:posOffset>
            </wp:positionV>
            <wp:extent cx="1173480" cy="20256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173480" cy="202565"/>
                    </a:xfrm>
                    <a:prstGeom prst="rect">
                      <a:avLst/>
                    </a:prstGeom>
                    <a:noFill/>
                  </pic:spPr>
                </pic:pic>
              </a:graphicData>
            </a:graphic>
          </wp:anchor>
        </w:drawing>
      </w:r>
    </w:p>
    <w:p>
      <w:pPr>
        <w:sectPr>
          <w:pgSz w:w="11900" w:h="16838" w:orient="portrait"/>
          <w:cols w:equalWidth="0" w:num="1">
            <w:col w:w="10860"/>
          </w:cols>
          <w:pgMar w:left="520" w:top="115" w:right="519" w:bottom="1440" w:gutter="0" w:footer="0" w:header="0"/>
        </w:sectPr>
      </w:pPr>
    </w:p>
    <w:p>
      <w:pPr>
        <w:spacing w:after="0" w:line="165" w:lineRule="exact"/>
        <w:rPr>
          <w:sz w:val="20"/>
          <w:szCs w:val="20"/>
          <w:color w:val="auto"/>
        </w:rPr>
      </w:pPr>
    </w:p>
    <w:p>
      <w:pPr>
        <w:ind w:left="920"/>
        <w:spacing w:after="0"/>
        <w:rPr>
          <w:sz w:val="20"/>
          <w:szCs w:val="20"/>
          <w:color w:val="auto"/>
        </w:rPr>
      </w:pPr>
      <w:r>
        <w:rPr>
          <w:rFonts w:ascii="Arial" w:cs="Arial" w:eastAsia="Arial" w:hAnsi="Arial"/>
          <w:sz w:val="14"/>
          <w:szCs w:val="14"/>
          <w:b w:val="1"/>
          <w:bCs w:val="1"/>
          <w:color w:val="auto"/>
        </w:rPr>
        <w:t>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577850</wp:posOffset>
            </wp:positionH>
            <wp:positionV relativeFrom="paragraph">
              <wp:posOffset>55880</wp:posOffset>
            </wp:positionV>
            <wp:extent cx="456755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567555" cy="8255"/>
                    </a:xfrm>
                    <a:prstGeom prst="rect">
                      <a:avLst/>
                    </a:prstGeom>
                    <a:noFill/>
                  </pic:spPr>
                </pic:pic>
              </a:graphicData>
            </a:graphic>
          </wp:anchor>
        </w:drawing>
      </w:r>
    </w:p>
    <w:p>
      <w:pPr>
        <w:spacing w:after="0" w:line="1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2021</w:t>
      </w:r>
    </w:p>
    <w:p>
      <w:pPr>
        <w:spacing w:after="0" w:line="20" w:lineRule="exact"/>
        <w:rPr>
          <w:sz w:val="20"/>
          <w:szCs w:val="20"/>
          <w:color w:val="auto"/>
        </w:rPr>
      </w:pPr>
      <w:r>
        <w:rPr>
          <w:sz w:val="20"/>
          <w:szCs w:val="20"/>
          <w:color w:val="auto"/>
        </w:rPr>
        <w:br w:type="column"/>
      </w:r>
    </w:p>
    <w:p>
      <w:pPr>
        <w:spacing w:after="0" w:line="199" w:lineRule="exact"/>
        <w:rPr>
          <w:sz w:val="20"/>
          <w:szCs w:val="20"/>
          <w:color w:val="auto"/>
        </w:rPr>
      </w:pPr>
    </w:p>
    <w:p>
      <w:pPr>
        <w:spacing w:after="0"/>
        <w:tabs>
          <w:tab w:leader="none" w:pos="6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23" w:lineRule="exact"/>
        <w:rPr>
          <w:sz w:val="20"/>
          <w:szCs w:val="20"/>
          <w:color w:val="auto"/>
        </w:rPr>
      </w:pPr>
    </w:p>
    <w:p>
      <w:pPr>
        <w:spacing w:after="0"/>
        <w:tabs>
          <w:tab w:leader="none" w:pos="6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-4514215</wp:posOffset>
            </wp:positionH>
            <wp:positionV relativeFrom="paragraph">
              <wp:posOffset>117475</wp:posOffset>
            </wp:positionV>
            <wp:extent cx="574103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4"/>
          <w:szCs w:val="14"/>
          <w:b w:val="1"/>
          <w:bCs w:val="1"/>
          <w:color w:val="FFFFFF"/>
        </w:rPr>
        <w:t>Percentage of Attainment</w:t>
      </w:r>
    </w:p>
    <w:p>
      <w:pPr>
        <w:spacing w:after="0" w:line="167" w:lineRule="exact"/>
        <w:rPr>
          <w:sz w:val="20"/>
          <w:szCs w:val="20"/>
          <w:color w:val="auto"/>
        </w:rPr>
      </w:pPr>
    </w:p>
    <w:p>
      <w:pPr>
        <w:ind w:left="1400"/>
        <w:spacing w:after="0"/>
        <w:rPr>
          <w:sz w:val="20"/>
          <w:szCs w:val="20"/>
          <w:color w:val="auto"/>
        </w:rPr>
      </w:pPr>
      <w:r>
        <w:rPr>
          <w:rFonts w:ascii="Arial" w:cs="Arial" w:eastAsia="Arial" w:hAnsi="Arial"/>
          <w:sz w:val="15"/>
          <w:szCs w:val="15"/>
          <w:color w:val="auto"/>
        </w:rPr>
        <w:t>85%</w:t>
      </w:r>
    </w:p>
    <w:p>
      <w:pPr>
        <w:spacing w:after="0" w:line="186" w:lineRule="exact"/>
        <w:rPr>
          <w:sz w:val="20"/>
          <w:szCs w:val="20"/>
          <w:color w:val="auto"/>
        </w:rPr>
      </w:pPr>
    </w:p>
    <w:p>
      <w:pPr>
        <w:sectPr>
          <w:pgSz w:w="11900" w:h="16838" w:orient="portrait"/>
          <w:cols w:equalWidth="0" w:num="3">
            <w:col w:w="7300" w:space="720"/>
            <w:col w:w="80" w:space="120"/>
            <w:col w:w="2640"/>
          </w:cols>
          <w:pgMar w:left="520" w:top="115" w:right="519" w:bottom="1440" w:gutter="0" w:footer="0" w:header="0"/>
          <w:type w:val="continuous"/>
        </w:sectPr>
      </w:pPr>
    </w:p>
    <w:tbl>
      <w:tblPr>
        <w:tblLayout w:type="fixed"/>
        <w:tblInd w:w="900" w:type="dxa"/>
        <w:tblCellMar>
          <w:top w:w="0" w:type="dxa"/>
          <w:left w:w="0" w:type="dxa"/>
          <w:bottom w:w="0" w:type="dxa"/>
          <w:right w:w="0" w:type="dxa"/>
        </w:tblCellMar>
      </w:tblPr>
      <w:tr>
        <w:trPr>
          <w:trHeight w:val="117"/>
        </w:trPr>
        <w:tc>
          <w:tcPr>
            <w:tcW w:w="4280" w:type="dxa"/>
            <w:vAlign w:val="bottom"/>
            <w:vMerge w:val="restart"/>
          </w:tcPr>
          <w:p>
            <w:pPr>
              <w:ind w:left="20"/>
              <w:spacing w:after="0"/>
              <w:rPr>
                <w:sz w:val="20"/>
                <w:szCs w:val="20"/>
                <w:color w:val="auto"/>
              </w:rPr>
            </w:pPr>
            <w:r>
              <w:rPr>
                <w:rFonts w:ascii="Arial" w:cs="Arial" w:eastAsia="Arial" w:hAnsi="Arial"/>
                <w:sz w:val="16"/>
                <w:szCs w:val="16"/>
                <w:color w:val="auto"/>
              </w:rPr>
              <w:t>2022</w:t>
            </w:r>
          </w:p>
        </w:tc>
        <w:tc>
          <w:tcPr>
            <w:tcW w:w="2880" w:type="dxa"/>
            <w:vAlign w:val="bottom"/>
          </w:tcPr>
          <w:p>
            <w:pPr>
              <w:ind w:left="28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16.07%</w:t>
            </w:r>
          </w:p>
        </w:tc>
        <w:tc>
          <w:tcPr>
            <w:tcW w:w="0" w:type="dxa"/>
            <w:vAlign w:val="bottom"/>
          </w:tcPr>
          <w:p>
            <w:pPr>
              <w:spacing w:after="0"/>
              <w:rPr>
                <w:sz w:val="1"/>
                <w:szCs w:val="1"/>
                <w:color w:val="auto"/>
              </w:rPr>
            </w:pPr>
          </w:p>
        </w:tc>
      </w:tr>
      <w:tr>
        <w:trPr>
          <w:trHeight w:val="93"/>
        </w:trPr>
        <w:tc>
          <w:tcPr>
            <w:tcW w:w="4280" w:type="dxa"/>
            <w:vAlign w:val="bottom"/>
            <w:vMerge w:val="continue"/>
          </w:tcPr>
          <w:p>
            <w:pPr>
              <w:spacing w:after="0"/>
              <w:rPr>
                <w:sz w:val="8"/>
                <w:szCs w:val="8"/>
                <w:color w:val="auto"/>
              </w:rPr>
            </w:pPr>
          </w:p>
        </w:tc>
        <w:tc>
          <w:tcPr>
            <w:tcW w:w="2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4280" w:type="dxa"/>
            <w:vAlign w:val="bottom"/>
            <w:tcBorders>
              <w:bottom w:val="single" w:sz="8" w:color="5D6673"/>
            </w:tcBorders>
          </w:tcPr>
          <w:p>
            <w:pPr>
              <w:spacing w:after="0"/>
              <w:rPr>
                <w:sz w:val="6"/>
                <w:szCs w:val="6"/>
                <w:color w:val="auto"/>
              </w:rPr>
            </w:pPr>
          </w:p>
        </w:tc>
        <w:tc>
          <w:tcPr>
            <w:tcW w:w="2880" w:type="dxa"/>
            <w:vAlign w:val="bottom"/>
            <w:tcBorders>
              <w:bottom w:val="single" w:sz="8" w:color="5D6673"/>
            </w:tcBorders>
          </w:tcPr>
          <w:p>
            <w:pPr>
              <w:spacing w:after="0"/>
              <w:rPr>
                <w:sz w:val="6"/>
                <w:szCs w:val="6"/>
                <w:color w:val="auto"/>
              </w:rPr>
            </w:pPr>
          </w:p>
        </w:tc>
        <w:tc>
          <w:tcPr>
            <w:tcW w:w="620" w:type="dxa"/>
            <w:vAlign w:val="bottom"/>
            <w:tcBorders>
              <w:bottom w:val="single" w:sz="8" w:color="5D6673"/>
            </w:tcBorders>
          </w:tcPr>
          <w:p>
            <w:pPr>
              <w:spacing w:after="0"/>
              <w:rPr>
                <w:sz w:val="6"/>
                <w:szCs w:val="6"/>
                <w:color w:val="auto"/>
              </w:rPr>
            </w:pPr>
          </w:p>
        </w:tc>
        <w:tc>
          <w:tcPr>
            <w:tcW w:w="1280" w:type="dxa"/>
            <w:vAlign w:val="bottom"/>
            <w:tcBorders>
              <w:bottom w:val="single" w:sz="8" w:color="5D6673"/>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280" w:type="dxa"/>
            <w:vAlign w:val="bottom"/>
            <w:vMerge w:val="restart"/>
          </w:tcPr>
          <w:p>
            <w:pPr>
              <w:ind w:left="20"/>
              <w:spacing w:after="0"/>
              <w:rPr>
                <w:sz w:val="20"/>
                <w:szCs w:val="20"/>
                <w:color w:val="auto"/>
              </w:rPr>
            </w:pPr>
            <w:r>
              <w:rPr>
                <w:rFonts w:ascii="Arial" w:cs="Arial" w:eastAsia="Arial" w:hAnsi="Arial"/>
                <w:sz w:val="16"/>
                <w:szCs w:val="16"/>
                <w:color w:val="auto"/>
              </w:rPr>
              <w:t>2023</w:t>
            </w:r>
          </w:p>
        </w:tc>
        <w:tc>
          <w:tcPr>
            <w:tcW w:w="2880" w:type="dxa"/>
            <w:vAlign w:val="bottom"/>
          </w:tcPr>
          <w:p>
            <w:pPr>
              <w:ind w:left="28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200.00%</w:t>
            </w:r>
          </w:p>
        </w:tc>
        <w:tc>
          <w:tcPr>
            <w:tcW w:w="0" w:type="dxa"/>
            <w:vAlign w:val="bottom"/>
          </w:tcPr>
          <w:p>
            <w:pPr>
              <w:spacing w:after="0"/>
              <w:rPr>
                <w:sz w:val="1"/>
                <w:szCs w:val="1"/>
                <w:color w:val="auto"/>
              </w:rPr>
            </w:pPr>
          </w:p>
        </w:tc>
      </w:tr>
      <w:tr>
        <w:trPr>
          <w:trHeight w:val="93"/>
        </w:trPr>
        <w:tc>
          <w:tcPr>
            <w:tcW w:w="4280" w:type="dxa"/>
            <w:vAlign w:val="bottom"/>
            <w:vMerge w:val="continue"/>
          </w:tcPr>
          <w:p>
            <w:pPr>
              <w:spacing w:after="0"/>
              <w:rPr>
                <w:sz w:val="8"/>
                <w:szCs w:val="8"/>
                <w:color w:val="auto"/>
              </w:rPr>
            </w:pPr>
          </w:p>
        </w:tc>
        <w:tc>
          <w:tcPr>
            <w:tcW w:w="2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0"/>
        </w:trPr>
        <w:tc>
          <w:tcPr>
            <w:tcW w:w="4280" w:type="dxa"/>
            <w:vAlign w:val="bottom"/>
            <w:tcBorders>
              <w:bottom w:val="single" w:sz="8" w:color="5D6673"/>
            </w:tcBorders>
          </w:tcPr>
          <w:p>
            <w:pPr>
              <w:spacing w:after="0"/>
              <w:rPr>
                <w:sz w:val="6"/>
                <w:szCs w:val="6"/>
                <w:color w:val="auto"/>
              </w:rPr>
            </w:pPr>
          </w:p>
        </w:tc>
        <w:tc>
          <w:tcPr>
            <w:tcW w:w="2880" w:type="dxa"/>
            <w:vAlign w:val="bottom"/>
            <w:tcBorders>
              <w:bottom w:val="single" w:sz="8" w:color="5D6673"/>
            </w:tcBorders>
          </w:tcPr>
          <w:p>
            <w:pPr>
              <w:spacing w:after="0"/>
              <w:rPr>
                <w:sz w:val="6"/>
                <w:szCs w:val="6"/>
                <w:color w:val="auto"/>
              </w:rPr>
            </w:pPr>
          </w:p>
        </w:tc>
        <w:tc>
          <w:tcPr>
            <w:tcW w:w="620" w:type="dxa"/>
            <w:vAlign w:val="bottom"/>
            <w:tcBorders>
              <w:bottom w:val="single" w:sz="8" w:color="5D6673"/>
            </w:tcBorders>
          </w:tcPr>
          <w:p>
            <w:pPr>
              <w:spacing w:after="0"/>
              <w:rPr>
                <w:sz w:val="6"/>
                <w:szCs w:val="6"/>
                <w:color w:val="auto"/>
              </w:rPr>
            </w:pPr>
          </w:p>
        </w:tc>
        <w:tc>
          <w:tcPr>
            <w:tcW w:w="1280" w:type="dxa"/>
            <w:vAlign w:val="bottom"/>
            <w:tcBorders>
              <w:bottom w:val="single" w:sz="8" w:color="5D6673"/>
            </w:tcBorders>
          </w:tcPr>
          <w:p>
            <w:pPr>
              <w:spacing w:after="0"/>
              <w:rPr>
                <w:sz w:val="6"/>
                <w:szCs w:val="6"/>
                <w:color w:val="auto"/>
              </w:rPr>
            </w:pPr>
          </w:p>
        </w:tc>
        <w:tc>
          <w:tcPr>
            <w:tcW w:w="0" w:type="dxa"/>
            <w:vAlign w:val="bottom"/>
          </w:tcPr>
          <w:p>
            <w:pPr>
              <w:spacing w:after="0"/>
              <w:rPr>
                <w:sz w:val="1"/>
                <w:szCs w:val="1"/>
                <w:color w:val="auto"/>
              </w:rPr>
            </w:pPr>
          </w:p>
        </w:tc>
      </w:tr>
      <w:tr>
        <w:trPr>
          <w:trHeight w:val="176"/>
        </w:trPr>
        <w:tc>
          <w:tcPr>
            <w:tcW w:w="4280" w:type="dxa"/>
            <w:vAlign w:val="bottom"/>
            <w:vMerge w:val="restart"/>
          </w:tcPr>
          <w:p>
            <w:pPr>
              <w:ind w:left="20"/>
              <w:spacing w:after="0"/>
              <w:rPr>
                <w:sz w:val="20"/>
                <w:szCs w:val="20"/>
                <w:color w:val="auto"/>
              </w:rPr>
            </w:pPr>
            <w:r>
              <w:rPr>
                <w:rFonts w:ascii="Arial" w:cs="Arial" w:eastAsia="Arial" w:hAnsi="Arial"/>
                <w:sz w:val="16"/>
                <w:szCs w:val="16"/>
                <w:color w:val="auto"/>
              </w:rPr>
              <w:t>2021-2023 Average</w:t>
            </w:r>
          </w:p>
        </w:tc>
        <w:tc>
          <w:tcPr>
            <w:tcW w:w="2880" w:type="dxa"/>
            <w:vAlign w:val="bottom"/>
          </w:tcPr>
          <w:p>
            <w:pPr>
              <w:ind w:left="28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100.36%</w:t>
            </w:r>
          </w:p>
        </w:tc>
        <w:tc>
          <w:tcPr>
            <w:tcW w:w="0" w:type="dxa"/>
            <w:vAlign w:val="bottom"/>
          </w:tcPr>
          <w:p>
            <w:pPr>
              <w:spacing w:after="0"/>
              <w:rPr>
                <w:sz w:val="1"/>
                <w:szCs w:val="1"/>
                <w:color w:val="auto"/>
              </w:rPr>
            </w:pPr>
          </w:p>
        </w:tc>
      </w:tr>
      <w:tr>
        <w:trPr>
          <w:trHeight w:val="93"/>
        </w:trPr>
        <w:tc>
          <w:tcPr>
            <w:tcW w:w="4280" w:type="dxa"/>
            <w:vAlign w:val="bottom"/>
            <w:vMerge w:val="continue"/>
          </w:tcPr>
          <w:p>
            <w:pPr>
              <w:spacing w:after="0"/>
              <w:rPr>
                <w:sz w:val="8"/>
                <w:szCs w:val="8"/>
                <w:color w:val="auto"/>
              </w:rPr>
            </w:pPr>
          </w:p>
        </w:tc>
        <w:tc>
          <w:tcPr>
            <w:tcW w:w="28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2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4280" w:type="dxa"/>
            <w:vAlign w:val="bottom"/>
            <w:tcBorders>
              <w:bottom w:val="single" w:sz="8" w:color="0063A6"/>
            </w:tcBorders>
          </w:tcPr>
          <w:p>
            <w:pPr>
              <w:spacing w:after="0"/>
              <w:rPr>
                <w:sz w:val="4"/>
                <w:szCs w:val="4"/>
                <w:color w:val="auto"/>
              </w:rPr>
            </w:pPr>
          </w:p>
        </w:tc>
        <w:tc>
          <w:tcPr>
            <w:tcW w:w="2880" w:type="dxa"/>
            <w:vAlign w:val="bottom"/>
            <w:tcBorders>
              <w:bottom w:val="single" w:sz="8" w:color="0063A6"/>
            </w:tcBorders>
          </w:tcPr>
          <w:p>
            <w:pPr>
              <w:spacing w:after="0"/>
              <w:rPr>
                <w:sz w:val="4"/>
                <w:szCs w:val="4"/>
                <w:color w:val="auto"/>
              </w:rPr>
            </w:pPr>
          </w:p>
        </w:tc>
        <w:tc>
          <w:tcPr>
            <w:tcW w:w="620" w:type="dxa"/>
            <w:vAlign w:val="bottom"/>
            <w:tcBorders>
              <w:bottom w:val="single" w:sz="8" w:color="0063A6"/>
            </w:tcBorders>
          </w:tcPr>
          <w:p>
            <w:pPr>
              <w:spacing w:after="0"/>
              <w:rPr>
                <w:sz w:val="4"/>
                <w:szCs w:val="4"/>
                <w:color w:val="auto"/>
              </w:rPr>
            </w:pPr>
          </w:p>
        </w:tc>
        <w:tc>
          <w:tcPr>
            <w:tcW w:w="1280" w:type="dxa"/>
            <w:vAlign w:val="bottom"/>
            <w:tcBorders>
              <w:bottom w:val="single" w:sz="8" w:color="0063A6"/>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12" w:lineRule="exact"/>
        <w:rPr>
          <w:sz w:val="20"/>
          <w:szCs w:val="20"/>
          <w:color w:val="auto"/>
        </w:rPr>
      </w:pPr>
    </w:p>
    <w:p>
      <w:pPr>
        <w:ind w:left="900"/>
        <w:spacing w:after="0"/>
        <w:rPr>
          <w:sz w:val="20"/>
          <w:szCs w:val="20"/>
          <w:color w:val="auto"/>
        </w:rPr>
      </w:pPr>
      <w:r>
        <w:rPr>
          <w:rFonts w:ascii="Arial" w:cs="Arial" w:eastAsia="Arial" w:hAnsi="Arial"/>
          <w:sz w:val="16"/>
          <w:szCs w:val="16"/>
          <w:color w:val="auto"/>
        </w:rPr>
        <w:t>Based on the above results, the average performance attainment for the 2021-2023 PRSUs was then adjusted by a factor of</w:t>
      </w:r>
    </w:p>
    <w:p>
      <w:pPr>
        <w:spacing w:after="0" w:line="16" w:lineRule="exact"/>
        <w:rPr>
          <w:sz w:val="20"/>
          <w:szCs w:val="20"/>
          <w:color w:val="auto"/>
        </w:rPr>
      </w:pPr>
    </w:p>
    <w:p>
      <w:pPr>
        <w:jc w:val="both"/>
        <w:ind w:left="900" w:right="960"/>
        <w:spacing w:after="0" w:line="228" w:lineRule="auto"/>
        <w:rPr>
          <w:sz w:val="20"/>
          <w:szCs w:val="20"/>
          <w:color w:val="auto"/>
        </w:rPr>
      </w:pPr>
      <w:r>
        <w:rPr>
          <w:rFonts w:ascii="Arial" w:cs="Arial" w:eastAsia="Arial" w:hAnsi="Arial"/>
          <w:sz w:val="16"/>
          <w:szCs w:val="16"/>
          <w:color w:val="auto"/>
        </w:rPr>
        <w:t>0.85 since our TSR was at approximately the 35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 of the Russell 3000 index (with linear interpolation for achievement between the 25</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and 50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percentiles, as provided by the terms of these awards).</w:t>
      </w:r>
    </w:p>
    <w:p>
      <w:pPr>
        <w:spacing w:after="0" w:line="97"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As a result, the NEOs earned 85.3% of their target PRSUs for the 2021-2023 performance cycle,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900" w:type="dxa"/>
            <w:vAlign w:val="bottom"/>
          </w:tcPr>
          <w:p>
            <w:pPr>
              <w:spacing w:after="0"/>
              <w:rPr>
                <w:sz w:val="21"/>
                <w:szCs w:val="21"/>
                <w:color w:val="auto"/>
              </w:rPr>
            </w:pPr>
          </w:p>
        </w:tc>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NEO</w:t>
            </w:r>
          </w:p>
        </w:tc>
        <w:tc>
          <w:tcPr>
            <w:tcW w:w="1720" w:type="dxa"/>
            <w:vAlign w:val="bottom"/>
          </w:tcPr>
          <w:p>
            <w:pPr>
              <w:spacing w:after="0"/>
              <w:rPr>
                <w:sz w:val="21"/>
                <w:szCs w:val="21"/>
                <w:color w:val="auto"/>
              </w:rPr>
            </w:pPr>
          </w:p>
        </w:tc>
        <w:tc>
          <w:tcPr>
            <w:tcW w:w="3440" w:type="dxa"/>
            <w:vAlign w:val="bottom"/>
            <w:tcBorders>
              <w:right w:val="single" w:sz="8" w:color="0063A6"/>
            </w:tcBorders>
          </w:tcPr>
          <w:p>
            <w:pPr>
              <w:ind w:left="3340"/>
              <w:spacing w:after="0"/>
              <w:rPr>
                <w:sz w:val="20"/>
                <w:szCs w:val="20"/>
                <w:color w:val="auto"/>
              </w:rPr>
            </w:pPr>
            <w:r>
              <w:rPr>
                <w:rFonts w:ascii="Times New Roman" w:cs="Times New Roman" w:eastAsia="Times New Roman" w:hAnsi="Times New Roman"/>
                <w:sz w:val="4"/>
                <w:szCs w:val="4"/>
                <w:color w:val="auto"/>
              </w:rPr>
              <w:t>​   ​</w:t>
            </w:r>
          </w:p>
        </w:tc>
        <w:tc>
          <w:tcPr>
            <w:tcW w:w="1800" w:type="dxa"/>
            <w:vAlign w:val="bottom"/>
            <w:shd w:val="clear" w:color="auto" w:fill="0063A6"/>
          </w:tcPr>
          <w:p>
            <w:pPr>
              <w:jc w:val="right"/>
              <w:ind w:right="41"/>
              <w:spacing w:after="0"/>
              <w:rPr>
                <w:sz w:val="20"/>
                <w:szCs w:val="20"/>
                <w:color w:val="auto"/>
              </w:rPr>
            </w:pPr>
            <w:r>
              <w:rPr>
                <w:rFonts w:ascii="Arial" w:cs="Arial" w:eastAsia="Arial" w:hAnsi="Arial"/>
                <w:sz w:val="14"/>
                <w:szCs w:val="14"/>
                <w:b w:val="1"/>
                <w:bCs w:val="1"/>
                <w:color w:val="FFFFFF"/>
              </w:rPr>
              <w:t>Target PRSUs Granted</w:t>
            </w:r>
            <w:r>
              <w:rPr>
                <w:rFonts w:ascii="Times New Roman" w:cs="Times New Roman" w:eastAsia="Times New Roman" w:hAnsi="Times New Roman"/>
                <w:sz w:val="3"/>
                <w:szCs w:val="3"/>
                <w:color w:val="000000"/>
              </w:rPr>
              <w:t>​   ​</w:t>
            </w:r>
          </w:p>
        </w:tc>
        <w:tc>
          <w:tcPr>
            <w:tcW w:w="158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Actual PRSUs Earned</w:t>
            </w:r>
          </w:p>
        </w:tc>
        <w:tc>
          <w:tcPr>
            <w:tcW w:w="900" w:type="dxa"/>
            <w:vAlign w:val="bottom"/>
          </w:tcPr>
          <w:p>
            <w:pPr>
              <w:spacing w:after="0"/>
              <w:rPr>
                <w:sz w:val="21"/>
                <w:szCs w:val="21"/>
                <w:color w:val="auto"/>
              </w:rPr>
            </w:pPr>
          </w:p>
        </w:tc>
      </w:tr>
      <w:tr>
        <w:trPr>
          <w:trHeight w:val="54"/>
        </w:trPr>
        <w:tc>
          <w:tcPr>
            <w:tcW w:w="900" w:type="dxa"/>
            <w:vAlign w:val="bottom"/>
          </w:tcPr>
          <w:p>
            <w:pPr>
              <w:spacing w:after="0"/>
              <w:rPr>
                <w:sz w:val="4"/>
                <w:szCs w:val="4"/>
                <w:color w:val="auto"/>
              </w:rPr>
            </w:pPr>
          </w:p>
        </w:tc>
        <w:tc>
          <w:tcPr>
            <w:tcW w:w="2240" w:type="dxa"/>
            <w:vAlign w:val="bottom"/>
            <w:tcBorders>
              <w:bottom w:val="single" w:sz="8" w:color="0063A6"/>
            </w:tcBorders>
            <w:gridSpan w:val="2"/>
          </w:tcPr>
          <w:p>
            <w:pPr>
              <w:spacing w:after="0"/>
              <w:rPr>
                <w:sz w:val="4"/>
                <w:szCs w:val="4"/>
                <w:color w:val="auto"/>
              </w:rPr>
            </w:pPr>
          </w:p>
        </w:tc>
        <w:tc>
          <w:tcPr>
            <w:tcW w:w="3440" w:type="dxa"/>
            <w:vAlign w:val="bottom"/>
            <w:tcBorders>
              <w:bottom w:val="single" w:sz="8" w:color="0063A6"/>
              <w:right w:val="single" w:sz="8" w:color="0063A6"/>
            </w:tcBorders>
          </w:tcPr>
          <w:p>
            <w:pPr>
              <w:spacing w:after="0"/>
              <w:rPr>
                <w:sz w:val="4"/>
                <w:szCs w:val="4"/>
                <w:color w:val="auto"/>
              </w:rPr>
            </w:pPr>
          </w:p>
        </w:tc>
        <w:tc>
          <w:tcPr>
            <w:tcW w:w="1800" w:type="dxa"/>
            <w:vAlign w:val="bottom"/>
            <w:tcBorders>
              <w:bottom w:val="single" w:sz="8" w:color="0063A6"/>
            </w:tcBorders>
            <w:shd w:val="clear" w:color="auto" w:fill="0063A6"/>
          </w:tcPr>
          <w:p>
            <w:pPr>
              <w:spacing w:after="0"/>
              <w:rPr>
                <w:sz w:val="4"/>
                <w:szCs w:val="4"/>
                <w:color w:val="auto"/>
              </w:rPr>
            </w:pPr>
          </w:p>
        </w:tc>
        <w:tc>
          <w:tcPr>
            <w:tcW w:w="1580" w:type="dxa"/>
            <w:vAlign w:val="bottom"/>
            <w:tcBorders>
              <w:bottom w:val="single" w:sz="8" w:color="0063A6"/>
            </w:tcBorders>
            <w:shd w:val="clear" w:color="auto" w:fill="0063A6"/>
          </w:tcPr>
          <w:p>
            <w:pPr>
              <w:spacing w:after="0"/>
              <w:rPr>
                <w:sz w:val="4"/>
                <w:szCs w:val="4"/>
                <w:color w:val="auto"/>
              </w:rPr>
            </w:pPr>
          </w:p>
        </w:tc>
        <w:tc>
          <w:tcPr>
            <w:tcW w:w="900" w:type="dxa"/>
            <w:vAlign w:val="bottom"/>
          </w:tcPr>
          <w:p>
            <w:pPr>
              <w:spacing w:after="0"/>
              <w:rPr>
                <w:sz w:val="4"/>
                <w:szCs w:val="4"/>
                <w:color w:val="auto"/>
              </w:rPr>
            </w:pPr>
          </w:p>
        </w:tc>
      </w:tr>
      <w:tr>
        <w:trPr>
          <w:trHeight w:val="277"/>
        </w:trPr>
        <w:tc>
          <w:tcPr>
            <w:tcW w:w="900" w:type="dxa"/>
            <w:vAlign w:val="bottom"/>
          </w:tcPr>
          <w:p>
            <w:pPr>
              <w:spacing w:after="0"/>
              <w:rPr>
                <w:sz w:val="24"/>
                <w:szCs w:val="24"/>
                <w:color w:val="auto"/>
              </w:rPr>
            </w:pPr>
          </w:p>
        </w:tc>
        <w:tc>
          <w:tcPr>
            <w:tcW w:w="2240" w:type="dxa"/>
            <w:vAlign w:val="bottom"/>
            <w:gridSpan w:val="2"/>
          </w:tcPr>
          <w:p>
            <w:pPr>
              <w:ind w:left="20"/>
              <w:spacing w:after="0"/>
              <w:rPr>
                <w:sz w:val="20"/>
                <w:szCs w:val="20"/>
                <w:color w:val="auto"/>
              </w:rPr>
            </w:pPr>
            <w:r>
              <w:rPr>
                <w:rFonts w:ascii="Arial" w:cs="Arial" w:eastAsia="Arial" w:hAnsi="Arial"/>
                <w:sz w:val="16"/>
                <w:szCs w:val="16"/>
                <w:b w:val="1"/>
                <w:bCs w:val="1"/>
                <w:color w:val="0063A6"/>
              </w:rPr>
              <w:t>Thomas L. Deitrich</w:t>
            </w:r>
          </w:p>
        </w:tc>
        <w:tc>
          <w:tcPr>
            <w:tcW w:w="3440" w:type="dxa"/>
            <w:vAlign w:val="bottom"/>
          </w:tcPr>
          <w:p>
            <w:pPr>
              <w:ind w:left="3340"/>
              <w:spacing w:after="0"/>
              <w:rPr>
                <w:sz w:val="20"/>
                <w:szCs w:val="20"/>
                <w:color w:val="auto"/>
              </w:rPr>
            </w:pPr>
            <w:r>
              <w:rPr>
                <w:rFonts w:ascii="Times New Roman" w:cs="Times New Roman" w:eastAsia="Times New Roman" w:hAnsi="Times New Roman"/>
                <w:sz w:val="4"/>
                <w:szCs w:val="4"/>
                <w:color w:val="auto"/>
              </w:rPr>
              <w:t>​   ​</w:t>
            </w:r>
          </w:p>
        </w:tc>
        <w:tc>
          <w:tcPr>
            <w:tcW w:w="1800" w:type="dxa"/>
            <w:vAlign w:val="bottom"/>
          </w:tcPr>
          <w:p>
            <w:pPr>
              <w:jc w:val="right"/>
              <w:ind w:right="41"/>
              <w:spacing w:after="0"/>
              <w:rPr>
                <w:sz w:val="20"/>
                <w:szCs w:val="20"/>
                <w:color w:val="auto"/>
              </w:rPr>
            </w:pPr>
            <w:r>
              <w:rPr>
                <w:rFonts w:ascii="Arial" w:cs="Arial" w:eastAsia="Arial" w:hAnsi="Arial"/>
                <w:sz w:val="16"/>
                <w:szCs w:val="16"/>
                <w:color w:val="auto"/>
              </w:rPr>
              <w:t xml:space="preserve">14,958 </w:t>
            </w:r>
            <w:r>
              <w:rPr>
                <w:rFonts w:ascii="Times New Roman" w:cs="Times New Roman" w:eastAsia="Times New Roman" w:hAnsi="Times New Roman"/>
                <w:sz w:val="3"/>
                <w:szCs w:val="3"/>
                <w:color w:val="auto"/>
              </w:rPr>
              <w:t>​   ​</w:t>
            </w:r>
          </w:p>
        </w:tc>
        <w:tc>
          <w:tcPr>
            <w:tcW w:w="1580" w:type="dxa"/>
            <w:vAlign w:val="bottom"/>
          </w:tcPr>
          <w:p>
            <w:pPr>
              <w:jc w:val="right"/>
              <w:spacing w:after="0"/>
              <w:rPr>
                <w:sz w:val="20"/>
                <w:szCs w:val="20"/>
                <w:color w:val="auto"/>
              </w:rPr>
            </w:pPr>
            <w:r>
              <w:rPr>
                <w:rFonts w:ascii="Arial" w:cs="Arial" w:eastAsia="Arial" w:hAnsi="Arial"/>
                <w:sz w:val="16"/>
                <w:szCs w:val="16"/>
                <w:color w:val="auto"/>
              </w:rPr>
              <w:t>12,760</w:t>
            </w:r>
          </w:p>
        </w:tc>
        <w:tc>
          <w:tcPr>
            <w:tcW w:w="900" w:type="dxa"/>
            <w:vAlign w:val="bottom"/>
          </w:tcPr>
          <w:p>
            <w:pPr>
              <w:spacing w:after="0"/>
              <w:rPr>
                <w:sz w:val="24"/>
                <w:szCs w:val="24"/>
                <w:color w:val="auto"/>
              </w:rPr>
            </w:pPr>
          </w:p>
        </w:tc>
      </w:tr>
      <w:tr>
        <w:trPr>
          <w:trHeight w:val="62"/>
        </w:trPr>
        <w:tc>
          <w:tcPr>
            <w:tcW w:w="900" w:type="dxa"/>
            <w:vAlign w:val="bottom"/>
          </w:tcPr>
          <w:p>
            <w:pPr>
              <w:spacing w:after="0"/>
              <w:rPr>
                <w:sz w:val="5"/>
                <w:szCs w:val="5"/>
                <w:color w:val="auto"/>
              </w:rPr>
            </w:pPr>
          </w:p>
        </w:tc>
        <w:tc>
          <w:tcPr>
            <w:tcW w:w="2240" w:type="dxa"/>
            <w:vAlign w:val="bottom"/>
            <w:tcBorders>
              <w:bottom w:val="single" w:sz="8" w:color="5D6673"/>
            </w:tcBorders>
            <w:gridSpan w:val="2"/>
          </w:tcPr>
          <w:p>
            <w:pPr>
              <w:spacing w:after="0"/>
              <w:rPr>
                <w:sz w:val="5"/>
                <w:szCs w:val="5"/>
                <w:color w:val="auto"/>
              </w:rPr>
            </w:pPr>
          </w:p>
        </w:tc>
        <w:tc>
          <w:tcPr>
            <w:tcW w:w="3440" w:type="dxa"/>
            <w:vAlign w:val="bottom"/>
            <w:tcBorders>
              <w:bottom w:val="single" w:sz="8" w:color="5D6673"/>
            </w:tcBorders>
          </w:tcPr>
          <w:p>
            <w:pPr>
              <w:spacing w:after="0"/>
              <w:rPr>
                <w:sz w:val="5"/>
                <w:szCs w:val="5"/>
                <w:color w:val="auto"/>
              </w:rPr>
            </w:pPr>
          </w:p>
        </w:tc>
        <w:tc>
          <w:tcPr>
            <w:tcW w:w="1800" w:type="dxa"/>
            <w:vAlign w:val="bottom"/>
            <w:tcBorders>
              <w:bottom w:val="single" w:sz="8" w:color="5D6673"/>
            </w:tcBorders>
          </w:tcPr>
          <w:p>
            <w:pPr>
              <w:spacing w:after="0"/>
              <w:rPr>
                <w:sz w:val="5"/>
                <w:szCs w:val="5"/>
                <w:color w:val="auto"/>
              </w:rPr>
            </w:pPr>
          </w:p>
        </w:tc>
        <w:tc>
          <w:tcPr>
            <w:tcW w:w="1580" w:type="dxa"/>
            <w:vAlign w:val="bottom"/>
            <w:tcBorders>
              <w:bottom w:val="single" w:sz="8" w:color="5D6673"/>
            </w:tcBorders>
          </w:tcPr>
          <w:p>
            <w:pPr>
              <w:spacing w:after="0"/>
              <w:rPr>
                <w:sz w:val="5"/>
                <w:szCs w:val="5"/>
                <w:color w:val="auto"/>
              </w:rPr>
            </w:pPr>
          </w:p>
        </w:tc>
        <w:tc>
          <w:tcPr>
            <w:tcW w:w="900" w:type="dxa"/>
            <w:vAlign w:val="bottom"/>
          </w:tcPr>
          <w:p>
            <w:pPr>
              <w:spacing w:after="0"/>
              <w:rPr>
                <w:sz w:val="5"/>
                <w:szCs w:val="5"/>
                <w:color w:val="auto"/>
              </w:rPr>
            </w:pPr>
          </w:p>
        </w:tc>
      </w:tr>
      <w:tr>
        <w:trPr>
          <w:trHeight w:val="277"/>
        </w:trPr>
        <w:tc>
          <w:tcPr>
            <w:tcW w:w="900" w:type="dxa"/>
            <w:vAlign w:val="bottom"/>
          </w:tcPr>
          <w:p>
            <w:pPr>
              <w:spacing w:after="0"/>
              <w:rPr>
                <w:sz w:val="24"/>
                <w:szCs w:val="24"/>
                <w:color w:val="auto"/>
              </w:rPr>
            </w:pPr>
          </w:p>
        </w:tc>
        <w:tc>
          <w:tcPr>
            <w:tcW w:w="2240" w:type="dxa"/>
            <w:vAlign w:val="bottom"/>
            <w:gridSpan w:val="2"/>
          </w:tcPr>
          <w:p>
            <w:pPr>
              <w:ind w:left="20"/>
              <w:spacing w:after="0"/>
              <w:rPr>
                <w:sz w:val="20"/>
                <w:szCs w:val="20"/>
                <w:color w:val="auto"/>
              </w:rPr>
            </w:pPr>
            <w:r>
              <w:rPr>
                <w:rFonts w:ascii="Arial" w:cs="Arial" w:eastAsia="Arial" w:hAnsi="Arial"/>
                <w:sz w:val="16"/>
                <w:szCs w:val="16"/>
                <w:b w:val="1"/>
                <w:bCs w:val="1"/>
                <w:color w:val="0063A6"/>
              </w:rPr>
              <w:t>Joan S. Hooper</w:t>
            </w:r>
          </w:p>
        </w:tc>
        <w:tc>
          <w:tcPr>
            <w:tcW w:w="3440" w:type="dxa"/>
            <w:vAlign w:val="bottom"/>
          </w:tcPr>
          <w:p>
            <w:pPr>
              <w:ind w:left="3340"/>
              <w:spacing w:after="0"/>
              <w:rPr>
                <w:sz w:val="20"/>
                <w:szCs w:val="20"/>
                <w:color w:val="auto"/>
              </w:rPr>
            </w:pPr>
            <w:r>
              <w:rPr>
                <w:rFonts w:ascii="Times New Roman" w:cs="Times New Roman" w:eastAsia="Times New Roman" w:hAnsi="Times New Roman"/>
                <w:sz w:val="4"/>
                <w:szCs w:val="4"/>
                <w:color w:val="auto"/>
              </w:rPr>
              <w:t>​   ​</w:t>
            </w:r>
          </w:p>
        </w:tc>
        <w:tc>
          <w:tcPr>
            <w:tcW w:w="1800" w:type="dxa"/>
            <w:vAlign w:val="bottom"/>
          </w:tcPr>
          <w:p>
            <w:pPr>
              <w:jc w:val="right"/>
              <w:ind w:right="41"/>
              <w:spacing w:after="0"/>
              <w:rPr>
                <w:sz w:val="20"/>
                <w:szCs w:val="20"/>
                <w:color w:val="auto"/>
              </w:rPr>
            </w:pPr>
            <w:r>
              <w:rPr>
                <w:rFonts w:ascii="Arial" w:cs="Arial" w:eastAsia="Arial" w:hAnsi="Arial"/>
                <w:sz w:val="16"/>
                <w:szCs w:val="16"/>
                <w:color w:val="auto"/>
              </w:rPr>
              <w:t xml:space="preserve">6,980 </w:t>
            </w:r>
            <w:r>
              <w:rPr>
                <w:rFonts w:ascii="Times New Roman" w:cs="Times New Roman" w:eastAsia="Times New Roman" w:hAnsi="Times New Roman"/>
                <w:sz w:val="3"/>
                <w:szCs w:val="3"/>
                <w:color w:val="auto"/>
              </w:rPr>
              <w:t>​   ​</w:t>
            </w:r>
          </w:p>
        </w:tc>
        <w:tc>
          <w:tcPr>
            <w:tcW w:w="1580" w:type="dxa"/>
            <w:vAlign w:val="bottom"/>
          </w:tcPr>
          <w:p>
            <w:pPr>
              <w:jc w:val="right"/>
              <w:spacing w:after="0"/>
              <w:rPr>
                <w:sz w:val="20"/>
                <w:szCs w:val="20"/>
                <w:color w:val="auto"/>
              </w:rPr>
            </w:pPr>
            <w:r>
              <w:rPr>
                <w:rFonts w:ascii="Arial" w:cs="Arial" w:eastAsia="Arial" w:hAnsi="Arial"/>
                <w:sz w:val="16"/>
                <w:szCs w:val="16"/>
                <w:color w:val="auto"/>
              </w:rPr>
              <w:t>5,954</w:t>
            </w:r>
          </w:p>
        </w:tc>
        <w:tc>
          <w:tcPr>
            <w:tcW w:w="900" w:type="dxa"/>
            <w:vAlign w:val="bottom"/>
          </w:tcPr>
          <w:p>
            <w:pPr>
              <w:spacing w:after="0"/>
              <w:rPr>
                <w:sz w:val="24"/>
                <w:szCs w:val="24"/>
                <w:color w:val="auto"/>
              </w:rPr>
            </w:pPr>
          </w:p>
        </w:tc>
      </w:tr>
      <w:tr>
        <w:trPr>
          <w:trHeight w:val="62"/>
        </w:trPr>
        <w:tc>
          <w:tcPr>
            <w:tcW w:w="900" w:type="dxa"/>
            <w:vAlign w:val="bottom"/>
          </w:tcPr>
          <w:p>
            <w:pPr>
              <w:spacing w:after="0"/>
              <w:rPr>
                <w:sz w:val="5"/>
                <w:szCs w:val="5"/>
                <w:color w:val="auto"/>
              </w:rPr>
            </w:pPr>
          </w:p>
        </w:tc>
        <w:tc>
          <w:tcPr>
            <w:tcW w:w="2240" w:type="dxa"/>
            <w:vAlign w:val="bottom"/>
            <w:tcBorders>
              <w:bottom w:val="single" w:sz="8" w:color="5D6673"/>
            </w:tcBorders>
            <w:gridSpan w:val="2"/>
          </w:tcPr>
          <w:p>
            <w:pPr>
              <w:spacing w:after="0"/>
              <w:rPr>
                <w:sz w:val="5"/>
                <w:szCs w:val="5"/>
                <w:color w:val="auto"/>
              </w:rPr>
            </w:pPr>
          </w:p>
        </w:tc>
        <w:tc>
          <w:tcPr>
            <w:tcW w:w="3440" w:type="dxa"/>
            <w:vAlign w:val="bottom"/>
            <w:tcBorders>
              <w:bottom w:val="single" w:sz="8" w:color="5D6673"/>
            </w:tcBorders>
          </w:tcPr>
          <w:p>
            <w:pPr>
              <w:spacing w:after="0"/>
              <w:rPr>
                <w:sz w:val="5"/>
                <w:szCs w:val="5"/>
                <w:color w:val="auto"/>
              </w:rPr>
            </w:pPr>
          </w:p>
        </w:tc>
        <w:tc>
          <w:tcPr>
            <w:tcW w:w="1800" w:type="dxa"/>
            <w:vAlign w:val="bottom"/>
            <w:tcBorders>
              <w:bottom w:val="single" w:sz="8" w:color="5D6673"/>
            </w:tcBorders>
          </w:tcPr>
          <w:p>
            <w:pPr>
              <w:spacing w:after="0"/>
              <w:rPr>
                <w:sz w:val="5"/>
                <w:szCs w:val="5"/>
                <w:color w:val="auto"/>
              </w:rPr>
            </w:pPr>
          </w:p>
        </w:tc>
        <w:tc>
          <w:tcPr>
            <w:tcW w:w="1580" w:type="dxa"/>
            <w:vAlign w:val="bottom"/>
            <w:tcBorders>
              <w:bottom w:val="single" w:sz="8" w:color="5D6673"/>
            </w:tcBorders>
          </w:tcPr>
          <w:p>
            <w:pPr>
              <w:spacing w:after="0"/>
              <w:rPr>
                <w:sz w:val="5"/>
                <w:szCs w:val="5"/>
                <w:color w:val="auto"/>
              </w:rPr>
            </w:pPr>
          </w:p>
        </w:tc>
        <w:tc>
          <w:tcPr>
            <w:tcW w:w="900" w:type="dxa"/>
            <w:vAlign w:val="bottom"/>
          </w:tcPr>
          <w:p>
            <w:pPr>
              <w:spacing w:after="0"/>
              <w:rPr>
                <w:sz w:val="5"/>
                <w:szCs w:val="5"/>
                <w:color w:val="auto"/>
              </w:rPr>
            </w:pPr>
          </w:p>
        </w:tc>
      </w:tr>
      <w:tr>
        <w:trPr>
          <w:trHeight w:val="277"/>
        </w:trPr>
        <w:tc>
          <w:tcPr>
            <w:tcW w:w="900" w:type="dxa"/>
            <w:vAlign w:val="bottom"/>
          </w:tcPr>
          <w:p>
            <w:pPr>
              <w:spacing w:after="0"/>
              <w:rPr>
                <w:sz w:val="24"/>
                <w:szCs w:val="24"/>
                <w:color w:val="auto"/>
              </w:rPr>
            </w:pPr>
          </w:p>
        </w:tc>
        <w:tc>
          <w:tcPr>
            <w:tcW w:w="2240" w:type="dxa"/>
            <w:vAlign w:val="bottom"/>
            <w:gridSpan w:val="2"/>
          </w:tcPr>
          <w:p>
            <w:pPr>
              <w:ind w:left="20"/>
              <w:spacing w:after="0"/>
              <w:rPr>
                <w:sz w:val="20"/>
                <w:szCs w:val="20"/>
                <w:color w:val="auto"/>
              </w:rPr>
            </w:pPr>
            <w:r>
              <w:rPr>
                <w:rFonts w:ascii="Arial" w:cs="Arial" w:eastAsia="Arial" w:hAnsi="Arial"/>
                <w:sz w:val="16"/>
                <w:szCs w:val="16"/>
                <w:b w:val="1"/>
                <w:bCs w:val="1"/>
                <w:color w:val="0063A6"/>
              </w:rPr>
              <w:t>Donald L. Reeves</w:t>
            </w:r>
          </w:p>
        </w:tc>
        <w:tc>
          <w:tcPr>
            <w:tcW w:w="3440" w:type="dxa"/>
            <w:vAlign w:val="bottom"/>
          </w:tcPr>
          <w:p>
            <w:pPr>
              <w:ind w:left="3340"/>
              <w:spacing w:after="0"/>
              <w:rPr>
                <w:sz w:val="20"/>
                <w:szCs w:val="20"/>
                <w:color w:val="auto"/>
              </w:rPr>
            </w:pPr>
            <w:r>
              <w:rPr>
                <w:rFonts w:ascii="Times New Roman" w:cs="Times New Roman" w:eastAsia="Times New Roman" w:hAnsi="Times New Roman"/>
                <w:sz w:val="4"/>
                <w:szCs w:val="4"/>
                <w:color w:val="auto"/>
              </w:rPr>
              <w:t>​   ​</w:t>
            </w:r>
          </w:p>
        </w:tc>
        <w:tc>
          <w:tcPr>
            <w:tcW w:w="1800" w:type="dxa"/>
            <w:vAlign w:val="bottom"/>
          </w:tcPr>
          <w:p>
            <w:pPr>
              <w:jc w:val="right"/>
              <w:ind w:right="41"/>
              <w:spacing w:after="0"/>
              <w:rPr>
                <w:sz w:val="20"/>
                <w:szCs w:val="20"/>
                <w:color w:val="auto"/>
              </w:rPr>
            </w:pPr>
            <w:r>
              <w:rPr>
                <w:rFonts w:ascii="Arial" w:cs="Arial" w:eastAsia="Arial" w:hAnsi="Arial"/>
                <w:sz w:val="16"/>
                <w:szCs w:val="16"/>
                <w:color w:val="auto"/>
              </w:rPr>
              <w:t xml:space="preserve">2,243 </w:t>
            </w:r>
            <w:r>
              <w:rPr>
                <w:rFonts w:ascii="Times New Roman" w:cs="Times New Roman" w:eastAsia="Times New Roman" w:hAnsi="Times New Roman"/>
                <w:sz w:val="3"/>
                <w:szCs w:val="3"/>
                <w:color w:val="auto"/>
              </w:rPr>
              <w:t>​   ​</w:t>
            </w:r>
          </w:p>
        </w:tc>
        <w:tc>
          <w:tcPr>
            <w:tcW w:w="1580" w:type="dxa"/>
            <w:vAlign w:val="bottom"/>
          </w:tcPr>
          <w:p>
            <w:pPr>
              <w:jc w:val="right"/>
              <w:spacing w:after="0"/>
              <w:rPr>
                <w:sz w:val="20"/>
                <w:szCs w:val="20"/>
                <w:color w:val="auto"/>
              </w:rPr>
            </w:pPr>
            <w:r>
              <w:rPr>
                <w:rFonts w:ascii="Arial" w:cs="Arial" w:eastAsia="Arial" w:hAnsi="Arial"/>
                <w:sz w:val="16"/>
                <w:szCs w:val="16"/>
                <w:color w:val="auto"/>
              </w:rPr>
              <w:t>1,913</w:t>
            </w:r>
          </w:p>
        </w:tc>
        <w:tc>
          <w:tcPr>
            <w:tcW w:w="900" w:type="dxa"/>
            <w:vAlign w:val="bottom"/>
          </w:tcPr>
          <w:p>
            <w:pPr>
              <w:spacing w:after="0"/>
              <w:rPr>
                <w:sz w:val="24"/>
                <w:szCs w:val="24"/>
                <w:color w:val="auto"/>
              </w:rPr>
            </w:pPr>
          </w:p>
        </w:tc>
      </w:tr>
      <w:tr>
        <w:trPr>
          <w:trHeight w:val="62"/>
        </w:trPr>
        <w:tc>
          <w:tcPr>
            <w:tcW w:w="900" w:type="dxa"/>
            <w:vAlign w:val="bottom"/>
          </w:tcPr>
          <w:p>
            <w:pPr>
              <w:spacing w:after="0"/>
              <w:rPr>
                <w:sz w:val="5"/>
                <w:szCs w:val="5"/>
                <w:color w:val="auto"/>
              </w:rPr>
            </w:pPr>
          </w:p>
        </w:tc>
        <w:tc>
          <w:tcPr>
            <w:tcW w:w="2240" w:type="dxa"/>
            <w:vAlign w:val="bottom"/>
            <w:tcBorders>
              <w:bottom w:val="single" w:sz="8" w:color="5D6673"/>
            </w:tcBorders>
            <w:gridSpan w:val="2"/>
          </w:tcPr>
          <w:p>
            <w:pPr>
              <w:spacing w:after="0"/>
              <w:rPr>
                <w:sz w:val="5"/>
                <w:szCs w:val="5"/>
                <w:color w:val="auto"/>
              </w:rPr>
            </w:pPr>
          </w:p>
        </w:tc>
        <w:tc>
          <w:tcPr>
            <w:tcW w:w="3440" w:type="dxa"/>
            <w:vAlign w:val="bottom"/>
            <w:tcBorders>
              <w:bottom w:val="single" w:sz="8" w:color="5D6673"/>
            </w:tcBorders>
          </w:tcPr>
          <w:p>
            <w:pPr>
              <w:spacing w:after="0"/>
              <w:rPr>
                <w:sz w:val="5"/>
                <w:szCs w:val="5"/>
                <w:color w:val="auto"/>
              </w:rPr>
            </w:pPr>
          </w:p>
        </w:tc>
        <w:tc>
          <w:tcPr>
            <w:tcW w:w="1800" w:type="dxa"/>
            <w:vAlign w:val="bottom"/>
            <w:tcBorders>
              <w:bottom w:val="single" w:sz="8" w:color="5D6673"/>
            </w:tcBorders>
          </w:tcPr>
          <w:p>
            <w:pPr>
              <w:spacing w:after="0"/>
              <w:rPr>
                <w:sz w:val="5"/>
                <w:szCs w:val="5"/>
                <w:color w:val="auto"/>
              </w:rPr>
            </w:pPr>
          </w:p>
        </w:tc>
        <w:tc>
          <w:tcPr>
            <w:tcW w:w="1580" w:type="dxa"/>
            <w:vAlign w:val="bottom"/>
            <w:tcBorders>
              <w:bottom w:val="single" w:sz="8" w:color="5D6673"/>
            </w:tcBorders>
          </w:tcPr>
          <w:p>
            <w:pPr>
              <w:spacing w:after="0"/>
              <w:rPr>
                <w:sz w:val="5"/>
                <w:szCs w:val="5"/>
                <w:color w:val="auto"/>
              </w:rPr>
            </w:pPr>
          </w:p>
        </w:tc>
        <w:tc>
          <w:tcPr>
            <w:tcW w:w="900" w:type="dxa"/>
            <w:vAlign w:val="bottom"/>
          </w:tcPr>
          <w:p>
            <w:pPr>
              <w:spacing w:after="0"/>
              <w:rPr>
                <w:sz w:val="5"/>
                <w:szCs w:val="5"/>
                <w:color w:val="auto"/>
              </w:rPr>
            </w:pPr>
          </w:p>
        </w:tc>
      </w:tr>
      <w:tr>
        <w:trPr>
          <w:trHeight w:val="277"/>
        </w:trPr>
        <w:tc>
          <w:tcPr>
            <w:tcW w:w="900" w:type="dxa"/>
            <w:vAlign w:val="bottom"/>
          </w:tcPr>
          <w:p>
            <w:pPr>
              <w:spacing w:after="0"/>
              <w:rPr>
                <w:sz w:val="24"/>
                <w:szCs w:val="24"/>
                <w:color w:val="auto"/>
              </w:rPr>
            </w:pPr>
          </w:p>
        </w:tc>
        <w:tc>
          <w:tcPr>
            <w:tcW w:w="2240" w:type="dxa"/>
            <w:vAlign w:val="bottom"/>
            <w:gridSpan w:val="2"/>
          </w:tcPr>
          <w:p>
            <w:pPr>
              <w:ind w:left="20"/>
              <w:spacing w:after="0"/>
              <w:rPr>
                <w:sz w:val="20"/>
                <w:szCs w:val="20"/>
                <w:color w:val="auto"/>
              </w:rPr>
            </w:pPr>
            <w:r>
              <w:rPr>
                <w:rFonts w:ascii="Arial" w:cs="Arial" w:eastAsia="Arial" w:hAnsi="Arial"/>
                <w:sz w:val="16"/>
                <w:szCs w:val="16"/>
                <w:b w:val="1"/>
                <w:bCs w:val="1"/>
                <w:color w:val="0063A6"/>
              </w:rPr>
              <w:t>John F. Marcolini</w:t>
            </w:r>
          </w:p>
        </w:tc>
        <w:tc>
          <w:tcPr>
            <w:tcW w:w="3440" w:type="dxa"/>
            <w:vAlign w:val="bottom"/>
          </w:tcPr>
          <w:p>
            <w:pPr>
              <w:ind w:left="3340"/>
              <w:spacing w:after="0"/>
              <w:rPr>
                <w:sz w:val="20"/>
                <w:szCs w:val="20"/>
                <w:color w:val="auto"/>
              </w:rPr>
            </w:pPr>
            <w:r>
              <w:rPr>
                <w:rFonts w:ascii="Times New Roman" w:cs="Times New Roman" w:eastAsia="Times New Roman" w:hAnsi="Times New Roman"/>
                <w:sz w:val="4"/>
                <w:szCs w:val="4"/>
                <w:color w:val="auto"/>
              </w:rPr>
              <w:t>​   ​</w:t>
            </w:r>
          </w:p>
        </w:tc>
        <w:tc>
          <w:tcPr>
            <w:tcW w:w="1800" w:type="dxa"/>
            <w:vAlign w:val="bottom"/>
          </w:tcPr>
          <w:p>
            <w:pPr>
              <w:jc w:val="right"/>
              <w:ind w:right="41"/>
              <w:spacing w:after="0"/>
              <w:rPr>
                <w:sz w:val="20"/>
                <w:szCs w:val="20"/>
                <w:color w:val="auto"/>
              </w:rPr>
            </w:pPr>
            <w:r>
              <w:rPr>
                <w:rFonts w:ascii="Arial" w:cs="Arial" w:eastAsia="Arial" w:hAnsi="Arial"/>
                <w:sz w:val="16"/>
                <w:szCs w:val="16"/>
                <w:color w:val="auto"/>
              </w:rPr>
              <w:t xml:space="preserve">1,745 </w:t>
            </w:r>
            <w:r>
              <w:rPr>
                <w:rFonts w:ascii="Times New Roman" w:cs="Times New Roman" w:eastAsia="Times New Roman" w:hAnsi="Times New Roman"/>
                <w:sz w:val="3"/>
                <w:szCs w:val="3"/>
                <w:color w:val="auto"/>
              </w:rPr>
              <w:t>​   ​</w:t>
            </w:r>
          </w:p>
        </w:tc>
        <w:tc>
          <w:tcPr>
            <w:tcW w:w="1580" w:type="dxa"/>
            <w:vAlign w:val="bottom"/>
          </w:tcPr>
          <w:p>
            <w:pPr>
              <w:jc w:val="right"/>
              <w:spacing w:after="0"/>
              <w:rPr>
                <w:sz w:val="20"/>
                <w:szCs w:val="20"/>
                <w:color w:val="auto"/>
              </w:rPr>
            </w:pPr>
            <w:r>
              <w:rPr>
                <w:rFonts w:ascii="Arial" w:cs="Arial" w:eastAsia="Arial" w:hAnsi="Arial"/>
                <w:sz w:val="16"/>
                <w:szCs w:val="16"/>
                <w:color w:val="auto"/>
              </w:rPr>
              <w:t>1,488</w:t>
            </w:r>
          </w:p>
        </w:tc>
        <w:tc>
          <w:tcPr>
            <w:tcW w:w="900" w:type="dxa"/>
            <w:vAlign w:val="bottom"/>
          </w:tcPr>
          <w:p>
            <w:pPr>
              <w:spacing w:after="0"/>
              <w:rPr>
                <w:sz w:val="24"/>
                <w:szCs w:val="24"/>
                <w:color w:val="auto"/>
              </w:rPr>
            </w:pPr>
          </w:p>
        </w:tc>
      </w:tr>
      <w:tr>
        <w:trPr>
          <w:trHeight w:val="62"/>
        </w:trPr>
        <w:tc>
          <w:tcPr>
            <w:tcW w:w="900" w:type="dxa"/>
            <w:vAlign w:val="bottom"/>
          </w:tcPr>
          <w:p>
            <w:pPr>
              <w:spacing w:after="0"/>
              <w:rPr>
                <w:sz w:val="5"/>
                <w:szCs w:val="5"/>
                <w:color w:val="auto"/>
              </w:rPr>
            </w:pPr>
          </w:p>
        </w:tc>
        <w:tc>
          <w:tcPr>
            <w:tcW w:w="520" w:type="dxa"/>
            <w:vAlign w:val="bottom"/>
            <w:tcBorders>
              <w:bottom w:val="single" w:sz="8" w:color="5D6673"/>
            </w:tcBorders>
          </w:tcPr>
          <w:p>
            <w:pPr>
              <w:spacing w:after="0"/>
              <w:rPr>
                <w:sz w:val="5"/>
                <w:szCs w:val="5"/>
                <w:color w:val="auto"/>
              </w:rPr>
            </w:pPr>
          </w:p>
        </w:tc>
        <w:tc>
          <w:tcPr>
            <w:tcW w:w="1720" w:type="dxa"/>
            <w:vAlign w:val="bottom"/>
            <w:tcBorders>
              <w:bottom w:val="single" w:sz="8" w:color="5D6673"/>
            </w:tcBorders>
          </w:tcPr>
          <w:p>
            <w:pPr>
              <w:spacing w:after="0"/>
              <w:rPr>
                <w:sz w:val="5"/>
                <w:szCs w:val="5"/>
                <w:color w:val="auto"/>
              </w:rPr>
            </w:pPr>
          </w:p>
        </w:tc>
        <w:tc>
          <w:tcPr>
            <w:tcW w:w="3440" w:type="dxa"/>
            <w:vAlign w:val="bottom"/>
            <w:tcBorders>
              <w:bottom w:val="single" w:sz="8" w:color="5D6673"/>
            </w:tcBorders>
          </w:tcPr>
          <w:p>
            <w:pPr>
              <w:spacing w:after="0"/>
              <w:rPr>
                <w:sz w:val="5"/>
                <w:szCs w:val="5"/>
                <w:color w:val="auto"/>
              </w:rPr>
            </w:pPr>
          </w:p>
        </w:tc>
        <w:tc>
          <w:tcPr>
            <w:tcW w:w="1800" w:type="dxa"/>
            <w:vAlign w:val="bottom"/>
            <w:tcBorders>
              <w:bottom w:val="single" w:sz="8" w:color="5D6673"/>
            </w:tcBorders>
          </w:tcPr>
          <w:p>
            <w:pPr>
              <w:spacing w:after="0"/>
              <w:rPr>
                <w:sz w:val="5"/>
                <w:szCs w:val="5"/>
                <w:color w:val="auto"/>
              </w:rPr>
            </w:pPr>
          </w:p>
        </w:tc>
        <w:tc>
          <w:tcPr>
            <w:tcW w:w="1580" w:type="dxa"/>
            <w:vAlign w:val="bottom"/>
            <w:tcBorders>
              <w:bottom w:val="single" w:sz="8" w:color="5D6673"/>
            </w:tcBorders>
          </w:tcPr>
          <w:p>
            <w:pPr>
              <w:spacing w:after="0"/>
              <w:rPr>
                <w:sz w:val="5"/>
                <w:szCs w:val="5"/>
                <w:color w:val="auto"/>
              </w:rPr>
            </w:pPr>
          </w:p>
        </w:tc>
        <w:tc>
          <w:tcPr>
            <w:tcW w:w="900" w:type="dxa"/>
            <w:vAlign w:val="bottom"/>
          </w:tcPr>
          <w:p>
            <w:pPr>
              <w:spacing w:after="0"/>
              <w:rPr>
                <w:sz w:val="5"/>
                <w:szCs w:val="5"/>
                <w:color w:val="auto"/>
              </w:rPr>
            </w:pPr>
          </w:p>
        </w:tc>
      </w:tr>
      <w:tr>
        <w:trPr>
          <w:trHeight w:val="277"/>
        </w:trPr>
        <w:tc>
          <w:tcPr>
            <w:tcW w:w="90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Arial" w:cs="Arial" w:eastAsia="Arial" w:hAnsi="Arial"/>
                <w:sz w:val="16"/>
                <w:szCs w:val="16"/>
                <w:b w:val="1"/>
                <w:bCs w:val="1"/>
                <w:color w:val="0063A6"/>
              </w:rPr>
              <w:t>Justin</w:t>
            </w:r>
            <w:r>
              <w:rPr>
                <w:rFonts w:ascii="Arial" w:cs="Arial" w:eastAsia="Arial" w:hAnsi="Arial"/>
                <w:sz w:val="16"/>
                <w:szCs w:val="16"/>
                <w:color w:val="0063A6"/>
              </w:rPr>
              <w:t>​</w:t>
            </w:r>
          </w:p>
        </w:tc>
        <w:tc>
          <w:tcPr>
            <w:tcW w:w="1720" w:type="dxa"/>
            <w:vAlign w:val="bottom"/>
          </w:tcPr>
          <w:p>
            <w:pPr>
              <w:ind w:left="20"/>
              <w:spacing w:after="0"/>
              <w:rPr>
                <w:sz w:val="20"/>
                <w:szCs w:val="20"/>
                <w:color w:val="auto"/>
              </w:rPr>
            </w:pPr>
            <w:r>
              <w:rPr>
                <w:rFonts w:ascii="Arial" w:cs="Arial" w:eastAsia="Arial" w:hAnsi="Arial"/>
                <w:sz w:val="16"/>
                <w:szCs w:val="16"/>
                <w:b w:val="1"/>
                <w:bCs w:val="1"/>
                <w:color w:val="0063A6"/>
              </w:rPr>
              <w:t>K. Patrick</w:t>
            </w:r>
          </w:p>
        </w:tc>
        <w:tc>
          <w:tcPr>
            <w:tcW w:w="3440" w:type="dxa"/>
            <w:vAlign w:val="bottom"/>
          </w:tcPr>
          <w:p>
            <w:pPr>
              <w:ind w:left="3340"/>
              <w:spacing w:after="0"/>
              <w:rPr>
                <w:sz w:val="20"/>
                <w:szCs w:val="20"/>
                <w:color w:val="auto"/>
              </w:rPr>
            </w:pPr>
            <w:r>
              <w:rPr>
                <w:rFonts w:ascii="Times New Roman" w:cs="Times New Roman" w:eastAsia="Times New Roman" w:hAnsi="Times New Roman"/>
                <w:sz w:val="4"/>
                <w:szCs w:val="4"/>
                <w:color w:val="auto"/>
              </w:rPr>
              <w:t>​   ​</w:t>
            </w:r>
          </w:p>
        </w:tc>
        <w:tc>
          <w:tcPr>
            <w:tcW w:w="1800" w:type="dxa"/>
            <w:vAlign w:val="bottom"/>
          </w:tcPr>
          <w:p>
            <w:pPr>
              <w:jc w:val="right"/>
              <w:ind w:right="41"/>
              <w:spacing w:after="0"/>
              <w:rPr>
                <w:sz w:val="20"/>
                <w:szCs w:val="20"/>
                <w:color w:val="auto"/>
              </w:rPr>
            </w:pPr>
            <w:r>
              <w:rPr>
                <w:rFonts w:ascii="Arial" w:cs="Arial" w:eastAsia="Arial" w:hAnsi="Arial"/>
                <w:sz w:val="16"/>
                <w:szCs w:val="16"/>
                <w:color w:val="auto"/>
              </w:rPr>
              <w:t xml:space="preserve">1,745 </w:t>
            </w:r>
            <w:r>
              <w:rPr>
                <w:rFonts w:ascii="Times New Roman" w:cs="Times New Roman" w:eastAsia="Times New Roman" w:hAnsi="Times New Roman"/>
                <w:sz w:val="3"/>
                <w:szCs w:val="3"/>
                <w:color w:val="auto"/>
              </w:rPr>
              <w:t>​   ​</w:t>
            </w:r>
          </w:p>
        </w:tc>
        <w:tc>
          <w:tcPr>
            <w:tcW w:w="1580" w:type="dxa"/>
            <w:vAlign w:val="bottom"/>
          </w:tcPr>
          <w:p>
            <w:pPr>
              <w:jc w:val="right"/>
              <w:spacing w:after="0"/>
              <w:rPr>
                <w:sz w:val="20"/>
                <w:szCs w:val="20"/>
                <w:color w:val="auto"/>
              </w:rPr>
            </w:pPr>
            <w:r>
              <w:rPr>
                <w:rFonts w:ascii="Arial" w:cs="Arial" w:eastAsia="Arial" w:hAnsi="Arial"/>
                <w:sz w:val="16"/>
                <w:szCs w:val="16"/>
                <w:color w:val="auto"/>
              </w:rPr>
              <w:t>1,488</w:t>
            </w:r>
          </w:p>
        </w:tc>
        <w:tc>
          <w:tcPr>
            <w:tcW w:w="900" w:type="dxa"/>
            <w:vAlign w:val="bottom"/>
          </w:tcPr>
          <w:p>
            <w:pPr>
              <w:spacing w:after="0"/>
              <w:rPr>
                <w:sz w:val="24"/>
                <w:szCs w:val="24"/>
                <w:color w:val="auto"/>
              </w:rPr>
            </w:pPr>
          </w:p>
        </w:tc>
      </w:tr>
      <w:tr>
        <w:trPr>
          <w:trHeight w:val="48"/>
        </w:trPr>
        <w:tc>
          <w:tcPr>
            <w:tcW w:w="900" w:type="dxa"/>
            <w:vAlign w:val="bottom"/>
          </w:tcPr>
          <w:p>
            <w:pPr>
              <w:spacing w:after="0"/>
              <w:rPr>
                <w:sz w:val="4"/>
                <w:szCs w:val="4"/>
                <w:color w:val="auto"/>
              </w:rPr>
            </w:pPr>
          </w:p>
        </w:tc>
        <w:tc>
          <w:tcPr>
            <w:tcW w:w="520" w:type="dxa"/>
            <w:vAlign w:val="bottom"/>
            <w:tcBorders>
              <w:bottom w:val="single" w:sz="8" w:color="0063A6"/>
            </w:tcBorders>
          </w:tcPr>
          <w:p>
            <w:pPr>
              <w:spacing w:after="0"/>
              <w:rPr>
                <w:sz w:val="4"/>
                <w:szCs w:val="4"/>
                <w:color w:val="auto"/>
              </w:rPr>
            </w:pPr>
          </w:p>
        </w:tc>
        <w:tc>
          <w:tcPr>
            <w:tcW w:w="1720" w:type="dxa"/>
            <w:vAlign w:val="bottom"/>
            <w:tcBorders>
              <w:bottom w:val="single" w:sz="8" w:color="0063A6"/>
            </w:tcBorders>
          </w:tcPr>
          <w:p>
            <w:pPr>
              <w:spacing w:after="0"/>
              <w:rPr>
                <w:sz w:val="4"/>
                <w:szCs w:val="4"/>
                <w:color w:val="auto"/>
              </w:rPr>
            </w:pPr>
          </w:p>
        </w:tc>
        <w:tc>
          <w:tcPr>
            <w:tcW w:w="3440" w:type="dxa"/>
            <w:vAlign w:val="bottom"/>
            <w:tcBorders>
              <w:bottom w:val="single" w:sz="8" w:color="0063A6"/>
            </w:tcBorders>
          </w:tcPr>
          <w:p>
            <w:pPr>
              <w:spacing w:after="0"/>
              <w:rPr>
                <w:sz w:val="4"/>
                <w:szCs w:val="4"/>
                <w:color w:val="auto"/>
              </w:rPr>
            </w:pPr>
          </w:p>
        </w:tc>
        <w:tc>
          <w:tcPr>
            <w:tcW w:w="3380" w:type="dxa"/>
            <w:vAlign w:val="bottom"/>
            <w:tcBorders>
              <w:bottom w:val="single" w:sz="8" w:color="0063A6"/>
            </w:tcBorders>
            <w:gridSpan w:val="2"/>
          </w:tcPr>
          <w:p>
            <w:pPr>
              <w:spacing w:after="0"/>
              <w:rPr>
                <w:sz w:val="4"/>
                <w:szCs w:val="4"/>
                <w:color w:val="auto"/>
              </w:rPr>
            </w:pPr>
          </w:p>
        </w:tc>
        <w:tc>
          <w:tcPr>
            <w:tcW w:w="900" w:type="dxa"/>
            <w:vAlign w:val="bottom"/>
          </w:tcPr>
          <w:p>
            <w:pPr>
              <w:spacing w:after="0"/>
              <w:rPr>
                <w:sz w:val="4"/>
                <w:szCs w:val="4"/>
                <w:color w:val="auto"/>
              </w:rPr>
            </w:pPr>
          </w:p>
        </w:tc>
      </w:tr>
      <w:tr>
        <w:trPr>
          <w:trHeight w:val="206"/>
        </w:trPr>
        <w:tc>
          <w:tcPr>
            <w:tcW w:w="900" w:type="dxa"/>
            <w:vAlign w:val="bottom"/>
          </w:tcPr>
          <w:p>
            <w:pPr>
              <w:spacing w:after="0"/>
              <w:rPr>
                <w:sz w:val="17"/>
                <w:szCs w:val="17"/>
                <w:color w:val="auto"/>
              </w:rPr>
            </w:pPr>
          </w:p>
        </w:tc>
        <w:tc>
          <w:tcPr>
            <w:tcW w:w="520" w:type="dxa"/>
            <w:vAlign w:val="bottom"/>
            <w:tcBorders>
              <w:bottom w:val="single" w:sz="8" w:color="D02A2E"/>
            </w:tcBorders>
          </w:tcPr>
          <w:p>
            <w:pPr>
              <w:spacing w:after="0"/>
              <w:rPr>
                <w:sz w:val="17"/>
                <w:szCs w:val="17"/>
                <w:color w:val="auto"/>
              </w:rPr>
            </w:pPr>
          </w:p>
        </w:tc>
        <w:tc>
          <w:tcPr>
            <w:tcW w:w="1720" w:type="dxa"/>
            <w:vAlign w:val="bottom"/>
            <w:tcBorders>
              <w:bottom w:val="single" w:sz="8" w:color="D02A2E"/>
            </w:tcBorders>
          </w:tcPr>
          <w:p>
            <w:pPr>
              <w:spacing w:after="0"/>
              <w:rPr>
                <w:sz w:val="17"/>
                <w:szCs w:val="17"/>
                <w:color w:val="auto"/>
              </w:rPr>
            </w:pPr>
          </w:p>
        </w:tc>
        <w:tc>
          <w:tcPr>
            <w:tcW w:w="3440" w:type="dxa"/>
            <w:vAlign w:val="bottom"/>
            <w:tcBorders>
              <w:bottom w:val="single" w:sz="8" w:color="D02A2E"/>
            </w:tcBorders>
          </w:tcPr>
          <w:p>
            <w:pPr>
              <w:spacing w:after="0"/>
              <w:rPr>
                <w:sz w:val="17"/>
                <w:szCs w:val="17"/>
                <w:color w:val="auto"/>
              </w:rPr>
            </w:pPr>
          </w:p>
        </w:tc>
        <w:tc>
          <w:tcPr>
            <w:tcW w:w="3380" w:type="dxa"/>
            <w:vAlign w:val="bottom"/>
            <w:tcBorders>
              <w:bottom w:val="single" w:sz="8" w:color="D02A2E"/>
            </w:tcBorders>
            <w:gridSpan w:val="2"/>
          </w:tcPr>
          <w:p>
            <w:pPr>
              <w:spacing w:after="0"/>
              <w:rPr>
                <w:sz w:val="17"/>
                <w:szCs w:val="17"/>
                <w:color w:val="auto"/>
              </w:rPr>
            </w:pPr>
          </w:p>
        </w:tc>
        <w:tc>
          <w:tcPr>
            <w:tcW w:w="900" w:type="dxa"/>
            <w:vAlign w:val="bottom"/>
          </w:tcPr>
          <w:p>
            <w:pPr>
              <w:spacing w:after="0"/>
              <w:rPr>
                <w:sz w:val="17"/>
                <w:szCs w:val="17"/>
                <w:color w:val="auto"/>
              </w:rPr>
            </w:pPr>
          </w:p>
        </w:tc>
      </w:tr>
      <w:tr>
        <w:trPr>
          <w:trHeight w:val="323"/>
        </w:trPr>
        <w:tc>
          <w:tcPr>
            <w:tcW w:w="900" w:type="dxa"/>
            <w:vAlign w:val="bottom"/>
          </w:tcPr>
          <w:p>
            <w:pPr>
              <w:spacing w:after="0"/>
              <w:rPr>
                <w:sz w:val="24"/>
                <w:szCs w:val="24"/>
                <w:color w:val="auto"/>
              </w:rPr>
            </w:pPr>
          </w:p>
        </w:tc>
        <w:tc>
          <w:tcPr>
            <w:tcW w:w="520" w:type="dxa"/>
            <w:vAlign w:val="bottom"/>
          </w:tcPr>
          <w:p>
            <w:pPr>
              <w:ind w:left="20"/>
              <w:spacing w:after="0"/>
              <w:rPr>
                <w:sz w:val="20"/>
                <w:szCs w:val="20"/>
                <w:color w:val="auto"/>
              </w:rPr>
            </w:pPr>
            <w:r>
              <w:rPr>
                <w:rFonts w:ascii="Arial" w:cs="Arial" w:eastAsia="Arial" w:hAnsi="Arial"/>
                <w:sz w:val="16"/>
                <w:szCs w:val="16"/>
                <w:color w:val="5D6673"/>
              </w:rPr>
              <w:t>40</w:t>
            </w:r>
          </w:p>
        </w:tc>
        <w:tc>
          <w:tcPr>
            <w:tcW w:w="1720" w:type="dxa"/>
            <w:vAlign w:val="bottom"/>
          </w:tcPr>
          <w:p>
            <w:pPr>
              <w:spacing w:after="0"/>
              <w:rPr>
                <w:sz w:val="24"/>
                <w:szCs w:val="24"/>
                <w:color w:val="auto"/>
              </w:rPr>
            </w:pPr>
          </w:p>
        </w:tc>
        <w:tc>
          <w:tcPr>
            <w:tcW w:w="3440" w:type="dxa"/>
            <w:vAlign w:val="bottom"/>
          </w:tcPr>
          <w:p>
            <w:pPr>
              <w:ind w:left="760"/>
              <w:spacing w:after="0"/>
              <w:rPr>
                <w:sz w:val="20"/>
                <w:szCs w:val="20"/>
                <w:color w:val="auto"/>
              </w:rPr>
            </w:pPr>
            <w:r>
              <w:rPr>
                <w:rFonts w:ascii="Arial" w:cs="Arial" w:eastAsia="Arial" w:hAnsi="Arial"/>
                <w:sz w:val="16"/>
                <w:szCs w:val="16"/>
                <w:color w:val="5D6673"/>
              </w:rPr>
              <w:t>                     ITRON, INC.</w:t>
            </w:r>
          </w:p>
        </w:tc>
        <w:tc>
          <w:tcPr>
            <w:tcW w:w="3380" w:type="dxa"/>
            <w:vAlign w:val="bottom"/>
            <w:gridSpan w:val="2"/>
          </w:tcPr>
          <w:p>
            <w:pPr>
              <w:jc w:val="right"/>
              <w:spacing w:after="0"/>
              <w:rPr>
                <w:sz w:val="20"/>
                <w:szCs w:val="20"/>
                <w:color w:val="auto"/>
              </w:rPr>
            </w:pPr>
            <w:r>
              <w:rPr>
                <w:rFonts w:ascii="Arial" w:cs="Arial" w:eastAsia="Arial" w:hAnsi="Arial"/>
                <w:sz w:val="16"/>
                <w:szCs w:val="16"/>
                <w:color w:val="5D6673"/>
              </w:rPr>
              <w:t>2024 PROXY STATEMENT</w:t>
            </w:r>
          </w:p>
        </w:tc>
        <w:tc>
          <w:tcPr>
            <w:tcW w:w="900" w:type="dxa"/>
            <w:vAlign w:val="bottom"/>
          </w:tcPr>
          <w:p>
            <w:pPr>
              <w:spacing w:after="0"/>
              <w:rPr>
                <w:sz w:val="24"/>
                <w:szCs w:val="24"/>
                <w:color w:val="auto"/>
              </w:rPr>
            </w:pPr>
          </w:p>
        </w:tc>
      </w:tr>
      <w:tr>
        <w:trPr>
          <w:trHeight w:val="289"/>
        </w:trPr>
        <w:tc>
          <w:tcPr>
            <w:tcW w:w="9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0860"/>
          </w:cols>
          <w:pgMar w:left="520" w:top="115" w:right="51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7020"/>
        <w:spacing w:after="0"/>
        <w:rPr>
          <w:sz w:val="20"/>
          <w:szCs w:val="20"/>
          <w:color w:val="auto"/>
        </w:rPr>
      </w:pPr>
      <w:r>
        <w:rPr>
          <w:rFonts w:ascii="Arial" w:cs="Arial" w:eastAsia="Arial" w:hAnsi="Arial"/>
          <w:sz w:val="14"/>
          <w:szCs w:val="14"/>
          <w:color w:val="5D6673"/>
        </w:rPr>
        <w:t>EXECUTIVE COMPENSATION</w:t>
      </w:r>
    </w:p>
    <w:p>
      <w:pPr>
        <w:spacing w:after="0" w:line="347"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0063A6"/>
        </w:rPr>
        <w:t>Other Practices, Policies and Guidelines</w:t>
      </w:r>
    </w:p>
    <w:p>
      <w:pPr>
        <w:spacing w:after="0" w:line="113"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Stock Ownership Guidelines</w:t>
      </w:r>
    </w:p>
    <w:p>
      <w:pPr>
        <w:spacing w:after="0" w:line="92"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We believe that holding an equity interest in the Company creates an incentive to avoid excessive business risks. We maintain stock ownership guidelines to encourage certain of our executive officers to own stock at least equal in value to:</w:t>
      </w:r>
    </w:p>
    <w:p>
      <w:pPr>
        <w:spacing w:after="0" w:line="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Title</w:t>
            </w:r>
          </w:p>
        </w:tc>
        <w:tc>
          <w:tcPr>
            <w:tcW w:w="3440" w:type="dxa"/>
            <w:vAlign w:val="bottom"/>
          </w:tcPr>
          <w:p>
            <w:pPr>
              <w:ind w:left="3380"/>
              <w:spacing w:after="0"/>
              <w:rPr>
                <w:sz w:val="20"/>
                <w:szCs w:val="20"/>
                <w:color w:val="auto"/>
              </w:rPr>
            </w:pPr>
            <w:r>
              <w:rPr>
                <w:rFonts w:ascii="Times New Roman" w:cs="Times New Roman" w:eastAsia="Times New Roman" w:hAnsi="Times New Roman"/>
                <w:sz w:val="4"/>
                <w:szCs w:val="4"/>
                <w:color w:val="auto"/>
              </w:rPr>
              <w:t>​   ​</w:t>
            </w:r>
          </w:p>
        </w:tc>
        <w:tc>
          <w:tcPr>
            <w:tcW w:w="1900" w:type="dxa"/>
            <w:vAlign w:val="bottom"/>
            <w:shd w:val="clear" w:color="auto" w:fill="0063A6"/>
          </w:tcPr>
          <w:p>
            <w:pPr>
              <w:ind w:left="340"/>
              <w:spacing w:after="0"/>
              <w:rPr>
                <w:sz w:val="20"/>
                <w:szCs w:val="20"/>
                <w:color w:val="auto"/>
              </w:rPr>
            </w:pPr>
            <w:r>
              <w:rPr>
                <w:rFonts w:ascii="Arial" w:cs="Arial" w:eastAsia="Arial" w:hAnsi="Arial"/>
                <w:sz w:val="14"/>
                <w:szCs w:val="14"/>
                <w:b w:val="1"/>
                <w:bCs w:val="1"/>
                <w:color w:val="FFFFFF"/>
              </w:rPr>
              <w:t>Multiple of Base Salary</w:t>
            </w:r>
          </w:p>
        </w:tc>
      </w:tr>
      <w:tr>
        <w:trPr>
          <w:trHeight w:val="150"/>
        </w:trPr>
        <w:tc>
          <w:tcPr>
            <w:tcW w:w="3720" w:type="dxa"/>
            <w:vAlign w:val="bottom"/>
            <w:tcBorders>
              <w:bottom w:val="single" w:sz="8" w:color="0063A6"/>
            </w:tcBorders>
          </w:tcPr>
          <w:p>
            <w:pPr>
              <w:spacing w:after="0"/>
              <w:rPr>
                <w:sz w:val="13"/>
                <w:szCs w:val="13"/>
                <w:color w:val="auto"/>
              </w:rPr>
            </w:pPr>
          </w:p>
        </w:tc>
        <w:tc>
          <w:tcPr>
            <w:tcW w:w="3440" w:type="dxa"/>
            <w:vAlign w:val="bottom"/>
            <w:tcBorders>
              <w:bottom w:val="single" w:sz="8" w:color="0063A6"/>
            </w:tcBorders>
          </w:tcPr>
          <w:p>
            <w:pPr>
              <w:spacing w:after="0"/>
              <w:rPr>
                <w:sz w:val="13"/>
                <w:szCs w:val="13"/>
                <w:color w:val="auto"/>
              </w:rPr>
            </w:pPr>
          </w:p>
        </w:tc>
        <w:tc>
          <w:tcPr>
            <w:tcW w:w="1900" w:type="dxa"/>
            <w:vAlign w:val="bottom"/>
            <w:tcBorders>
              <w:bottom w:val="single" w:sz="8" w:color="0063A6"/>
            </w:tcBorders>
            <w:shd w:val="clear" w:color="auto" w:fill="0063A6"/>
          </w:tcPr>
          <w:p>
            <w:pPr>
              <w:spacing w:after="0"/>
              <w:rPr>
                <w:sz w:val="13"/>
                <w:szCs w:val="1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5220" w:type="dxa"/>
            <w:vAlign w:val="bottom"/>
          </w:tcPr>
          <w:p>
            <w:pPr>
              <w:ind w:left="20"/>
              <w:spacing w:after="0" w:line="173" w:lineRule="exact"/>
              <w:rPr>
                <w:sz w:val="20"/>
                <w:szCs w:val="20"/>
                <w:color w:val="auto"/>
              </w:rPr>
            </w:pPr>
            <w:r>
              <w:rPr>
                <w:rFonts w:ascii="Arial" w:cs="Arial" w:eastAsia="Arial" w:hAnsi="Arial"/>
                <w:sz w:val="16"/>
                <w:szCs w:val="16"/>
                <w:color w:val="auto"/>
              </w:rPr>
              <w:t>CEO</w:t>
            </w:r>
          </w:p>
        </w:tc>
        <w:tc>
          <w:tcPr>
            <w:tcW w:w="2720" w:type="dxa"/>
            <w:vAlign w:val="bottom"/>
          </w:tcPr>
          <w:p>
            <w:pPr>
              <w:ind w:left="1880"/>
              <w:spacing w:after="0"/>
              <w:rPr>
                <w:sz w:val="20"/>
                <w:szCs w:val="20"/>
                <w:color w:val="auto"/>
              </w:rPr>
            </w:pPr>
            <w:r>
              <w:rPr>
                <w:rFonts w:ascii="Times New Roman" w:cs="Times New Roman" w:eastAsia="Times New Roman" w:hAnsi="Times New Roman"/>
                <w:sz w:val="4"/>
                <w:szCs w:val="4"/>
                <w:color w:val="auto"/>
              </w:rPr>
              <w:t>​   ​</w:t>
            </w:r>
          </w:p>
        </w:tc>
        <w:tc>
          <w:tcPr>
            <w:tcW w:w="1120" w:type="dxa"/>
            <w:vAlign w:val="bottom"/>
          </w:tcPr>
          <w:p>
            <w:pPr>
              <w:ind w:left="780"/>
              <w:spacing w:after="0" w:line="173" w:lineRule="exact"/>
              <w:rPr>
                <w:sz w:val="20"/>
                <w:szCs w:val="20"/>
                <w:color w:val="auto"/>
              </w:rPr>
            </w:pPr>
            <w:r>
              <w:rPr>
                <w:rFonts w:ascii="Arial" w:cs="Arial" w:eastAsia="Arial" w:hAnsi="Arial"/>
                <w:sz w:val="16"/>
                <w:szCs w:val="16"/>
                <w:color w:val="auto"/>
              </w:rPr>
              <w:t>6.0x</w:t>
            </w:r>
          </w:p>
        </w:tc>
      </w:tr>
      <w:tr>
        <w:trPr>
          <w:trHeight w:val="163"/>
        </w:trPr>
        <w:tc>
          <w:tcPr>
            <w:tcW w:w="5220" w:type="dxa"/>
            <w:vAlign w:val="bottom"/>
            <w:tcBorders>
              <w:bottom w:val="single" w:sz="8" w:color="5D6673"/>
            </w:tcBorders>
          </w:tcPr>
          <w:p>
            <w:pPr>
              <w:spacing w:after="0"/>
              <w:rPr>
                <w:sz w:val="14"/>
                <w:szCs w:val="14"/>
                <w:color w:val="auto"/>
              </w:rPr>
            </w:pPr>
          </w:p>
        </w:tc>
        <w:tc>
          <w:tcPr>
            <w:tcW w:w="2720" w:type="dxa"/>
            <w:vAlign w:val="bottom"/>
            <w:tcBorders>
              <w:bottom w:val="single" w:sz="8" w:color="5D6673"/>
            </w:tcBorders>
          </w:tcPr>
          <w:p>
            <w:pPr>
              <w:spacing w:after="0"/>
              <w:rPr>
                <w:sz w:val="14"/>
                <w:szCs w:val="14"/>
                <w:color w:val="auto"/>
              </w:rPr>
            </w:pPr>
          </w:p>
        </w:tc>
        <w:tc>
          <w:tcPr>
            <w:tcW w:w="1120" w:type="dxa"/>
            <w:vAlign w:val="bottom"/>
            <w:tcBorders>
              <w:bottom w:val="single" w:sz="8" w:color="5D6673"/>
            </w:tcBorders>
          </w:tcPr>
          <w:p>
            <w:pPr>
              <w:spacing w:after="0"/>
              <w:rPr>
                <w:sz w:val="14"/>
                <w:szCs w:val="14"/>
                <w:color w:val="auto"/>
              </w:rPr>
            </w:pPr>
          </w:p>
        </w:tc>
      </w:tr>
      <w:tr>
        <w:trPr>
          <w:trHeight w:val="176"/>
        </w:trPr>
        <w:tc>
          <w:tcPr>
            <w:tcW w:w="5220" w:type="dxa"/>
            <w:vAlign w:val="bottom"/>
          </w:tcPr>
          <w:p>
            <w:pPr>
              <w:ind w:left="20"/>
              <w:spacing w:after="0" w:line="173" w:lineRule="exact"/>
              <w:rPr>
                <w:sz w:val="20"/>
                <w:szCs w:val="20"/>
                <w:color w:val="auto"/>
              </w:rPr>
            </w:pPr>
            <w:r>
              <w:rPr>
                <w:rFonts w:ascii="Arial" w:cs="Arial" w:eastAsia="Arial" w:hAnsi="Arial"/>
                <w:sz w:val="16"/>
                <w:szCs w:val="16"/>
                <w:color w:val="auto"/>
              </w:rPr>
              <w:t>CFO</w:t>
            </w:r>
          </w:p>
        </w:tc>
        <w:tc>
          <w:tcPr>
            <w:tcW w:w="2720" w:type="dxa"/>
            <w:vAlign w:val="bottom"/>
          </w:tcPr>
          <w:p>
            <w:pPr>
              <w:ind w:left="1880"/>
              <w:spacing w:after="0"/>
              <w:rPr>
                <w:sz w:val="20"/>
                <w:szCs w:val="20"/>
                <w:color w:val="auto"/>
              </w:rPr>
            </w:pPr>
            <w:r>
              <w:rPr>
                <w:rFonts w:ascii="Times New Roman" w:cs="Times New Roman" w:eastAsia="Times New Roman" w:hAnsi="Times New Roman"/>
                <w:sz w:val="4"/>
                <w:szCs w:val="4"/>
                <w:color w:val="auto"/>
              </w:rPr>
              <w:t>​   ​</w:t>
            </w:r>
          </w:p>
        </w:tc>
        <w:tc>
          <w:tcPr>
            <w:tcW w:w="1120" w:type="dxa"/>
            <w:vAlign w:val="bottom"/>
          </w:tcPr>
          <w:p>
            <w:pPr>
              <w:ind w:left="780"/>
              <w:spacing w:after="0" w:line="173" w:lineRule="exact"/>
              <w:rPr>
                <w:sz w:val="20"/>
                <w:szCs w:val="20"/>
                <w:color w:val="auto"/>
              </w:rPr>
            </w:pPr>
            <w:r>
              <w:rPr>
                <w:rFonts w:ascii="Arial" w:cs="Arial" w:eastAsia="Arial" w:hAnsi="Arial"/>
                <w:sz w:val="16"/>
                <w:szCs w:val="16"/>
                <w:color w:val="auto"/>
              </w:rPr>
              <w:t>3.0x</w:t>
            </w:r>
          </w:p>
        </w:tc>
      </w:tr>
      <w:tr>
        <w:trPr>
          <w:trHeight w:val="163"/>
        </w:trPr>
        <w:tc>
          <w:tcPr>
            <w:tcW w:w="5220" w:type="dxa"/>
            <w:vAlign w:val="bottom"/>
            <w:tcBorders>
              <w:bottom w:val="single" w:sz="8" w:color="5D6673"/>
            </w:tcBorders>
          </w:tcPr>
          <w:p>
            <w:pPr>
              <w:spacing w:after="0"/>
              <w:rPr>
                <w:sz w:val="14"/>
                <w:szCs w:val="14"/>
                <w:color w:val="auto"/>
              </w:rPr>
            </w:pPr>
          </w:p>
        </w:tc>
        <w:tc>
          <w:tcPr>
            <w:tcW w:w="2720" w:type="dxa"/>
            <w:vAlign w:val="bottom"/>
            <w:tcBorders>
              <w:bottom w:val="single" w:sz="8" w:color="5D6673"/>
            </w:tcBorders>
          </w:tcPr>
          <w:p>
            <w:pPr>
              <w:spacing w:after="0"/>
              <w:rPr>
                <w:sz w:val="14"/>
                <w:szCs w:val="14"/>
                <w:color w:val="auto"/>
              </w:rPr>
            </w:pPr>
          </w:p>
        </w:tc>
        <w:tc>
          <w:tcPr>
            <w:tcW w:w="1120" w:type="dxa"/>
            <w:vAlign w:val="bottom"/>
            <w:tcBorders>
              <w:bottom w:val="single" w:sz="8" w:color="5D6673"/>
            </w:tcBorders>
          </w:tcPr>
          <w:p>
            <w:pPr>
              <w:spacing w:after="0"/>
              <w:rPr>
                <w:sz w:val="14"/>
                <w:szCs w:val="14"/>
                <w:color w:val="auto"/>
              </w:rPr>
            </w:pPr>
          </w:p>
        </w:tc>
      </w:tr>
      <w:tr>
        <w:trPr>
          <w:trHeight w:val="176"/>
        </w:trPr>
        <w:tc>
          <w:tcPr>
            <w:tcW w:w="5220" w:type="dxa"/>
            <w:vAlign w:val="bottom"/>
          </w:tcPr>
          <w:p>
            <w:pPr>
              <w:ind w:left="20"/>
              <w:spacing w:after="0" w:line="173" w:lineRule="exact"/>
              <w:rPr>
                <w:sz w:val="20"/>
                <w:szCs w:val="20"/>
                <w:color w:val="auto"/>
              </w:rPr>
            </w:pPr>
            <w:r>
              <w:rPr>
                <w:rFonts w:ascii="Arial" w:cs="Arial" w:eastAsia="Arial" w:hAnsi="Arial"/>
                <w:sz w:val="16"/>
                <w:szCs w:val="16"/>
                <w:color w:val="auto"/>
              </w:rPr>
              <w:t>Other Three Section 16 Senior Vice Presidents</w:t>
            </w:r>
          </w:p>
        </w:tc>
        <w:tc>
          <w:tcPr>
            <w:tcW w:w="2720" w:type="dxa"/>
            <w:vAlign w:val="bottom"/>
          </w:tcPr>
          <w:p>
            <w:pPr>
              <w:ind w:left="1880"/>
              <w:spacing w:after="0"/>
              <w:rPr>
                <w:sz w:val="20"/>
                <w:szCs w:val="20"/>
                <w:color w:val="auto"/>
              </w:rPr>
            </w:pPr>
            <w:r>
              <w:rPr>
                <w:rFonts w:ascii="Times New Roman" w:cs="Times New Roman" w:eastAsia="Times New Roman" w:hAnsi="Times New Roman"/>
                <w:sz w:val="4"/>
                <w:szCs w:val="4"/>
                <w:color w:val="auto"/>
              </w:rPr>
              <w:t>​   ​</w:t>
            </w:r>
          </w:p>
        </w:tc>
        <w:tc>
          <w:tcPr>
            <w:tcW w:w="1120" w:type="dxa"/>
            <w:vAlign w:val="bottom"/>
          </w:tcPr>
          <w:p>
            <w:pPr>
              <w:ind w:left="780"/>
              <w:spacing w:after="0" w:line="173" w:lineRule="exact"/>
              <w:rPr>
                <w:sz w:val="20"/>
                <w:szCs w:val="20"/>
                <w:color w:val="auto"/>
              </w:rPr>
            </w:pPr>
            <w:r>
              <w:rPr>
                <w:rFonts w:ascii="Arial" w:cs="Arial" w:eastAsia="Arial" w:hAnsi="Arial"/>
                <w:sz w:val="16"/>
                <w:szCs w:val="16"/>
                <w:color w:val="auto"/>
              </w:rPr>
              <w:t>2.0x</w:t>
            </w:r>
          </w:p>
        </w:tc>
      </w:tr>
      <w:tr>
        <w:trPr>
          <w:trHeight w:val="150"/>
        </w:trPr>
        <w:tc>
          <w:tcPr>
            <w:tcW w:w="5220" w:type="dxa"/>
            <w:vAlign w:val="bottom"/>
            <w:tcBorders>
              <w:bottom w:val="single" w:sz="8" w:color="0063A6"/>
            </w:tcBorders>
          </w:tcPr>
          <w:p>
            <w:pPr>
              <w:spacing w:after="0"/>
              <w:rPr>
                <w:sz w:val="13"/>
                <w:szCs w:val="13"/>
                <w:color w:val="auto"/>
              </w:rPr>
            </w:pPr>
          </w:p>
        </w:tc>
        <w:tc>
          <w:tcPr>
            <w:tcW w:w="2720" w:type="dxa"/>
            <w:vAlign w:val="bottom"/>
            <w:tcBorders>
              <w:bottom w:val="single" w:sz="8" w:color="0063A6"/>
            </w:tcBorders>
          </w:tcPr>
          <w:p>
            <w:pPr>
              <w:spacing w:after="0"/>
              <w:rPr>
                <w:sz w:val="13"/>
                <w:szCs w:val="13"/>
                <w:color w:val="auto"/>
              </w:rPr>
            </w:pPr>
          </w:p>
        </w:tc>
        <w:tc>
          <w:tcPr>
            <w:tcW w:w="1120" w:type="dxa"/>
            <w:vAlign w:val="bottom"/>
            <w:tcBorders>
              <w:bottom w:val="single" w:sz="8" w:color="0063A6"/>
            </w:tcBorders>
          </w:tcPr>
          <w:p>
            <w:pPr>
              <w:spacing w:after="0"/>
              <w:rPr>
                <w:sz w:val="13"/>
                <w:szCs w:val="13"/>
                <w:color w:val="auto"/>
              </w:rPr>
            </w:pPr>
          </w:p>
        </w:tc>
      </w:tr>
    </w:tbl>
    <w:p>
      <w:pPr>
        <w:spacing w:after="0" w:line="225"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Common stock, vested and unvested restricted shares, the net after-tax value of unexercised vested and unvested stock options, and stock held in the deferred compensation, 401(k) and the Employee Stock Purchase Plans and shares beneficially owned and held in trust for the benefit of a family member all count towards satisfaction of the guidelines. Additionally, participants are required to retain 50% of net profit shares from all stock acquired upon exercise or vesting unless the guideline level is achieved. Net profit shares are defined as the number of shares of stock acquired after payment of (i) in the case of options, any exercise price and tax withholding upon exercise, or (ii) in the case of restricted stock or restricted stock units, tax withholding upon vesting. We annually review the levels of stock ownership of our executive officers listed above, and, based on a rolling 12-month average of our stock price as of the end of 2023, each of them has met the guidelines. We also have stock ownership guidelines for the members of our Board.</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Anti-Hedging Policy</w:t>
      </w:r>
    </w:p>
    <w:p>
      <w:pPr>
        <w:spacing w:after="0" w:line="92"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We prohibit the NEOs, other executive officers, directors and employees from engaging in transactions designed to insulate them from changes in the Company’s stock price. Therefore, the Company has an Anti-Hedging Policy that prohibits entering into transactions that include (without limitation) equity swaps or short sales of our securities, margin accounts or pledges of our securities, and hedges or monetization transactions involving our securities that are designed to hedge or offset any decrease in the market value of Itron securities. In addition, the purchase or sale of puts, calls, options, or other derivative securities based on the Company’s securities is prohibited under this policy, and borrowing against any account in which our securities are held is prohibited.</w:t>
      </w:r>
    </w:p>
    <w:p>
      <w:pPr>
        <w:spacing w:after="0" w:line="171"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Change-in-Control Agreements</w:t>
      </w:r>
    </w:p>
    <w:p>
      <w:pPr>
        <w:spacing w:after="0" w:line="92" w:lineRule="exact"/>
        <w:rPr>
          <w:sz w:val="20"/>
          <w:szCs w:val="20"/>
          <w:color w:val="auto"/>
        </w:rPr>
      </w:pPr>
    </w:p>
    <w:p>
      <w:pPr>
        <w:ind w:right="80"/>
        <w:spacing w:after="0" w:line="251" w:lineRule="auto"/>
        <w:rPr>
          <w:sz w:val="20"/>
          <w:szCs w:val="20"/>
          <w:color w:val="auto"/>
        </w:rPr>
      </w:pPr>
      <w:r>
        <w:rPr>
          <w:rFonts w:ascii="Arial" w:cs="Arial" w:eastAsia="Arial" w:hAnsi="Arial"/>
          <w:sz w:val="16"/>
          <w:szCs w:val="16"/>
          <w:color w:val="auto"/>
        </w:rPr>
        <w:t>We have entered into change-in-control agreements with certain of our executive officers to encourage their full attention and dedication to the Company in the event of a change-in-control of the Company, and to provide them with reasonable compensation and benefits in the event of a change-in-control and a subsequent loss of employment. All equity awards granted have “double trigger” requirements before vesting upon a change-in-control. See “</w:t>
      </w:r>
      <w:r>
        <w:rPr>
          <w:rFonts w:ascii="Arial" w:cs="Arial" w:eastAsia="Arial" w:hAnsi="Arial"/>
          <w:sz w:val="16"/>
          <w:szCs w:val="16"/>
          <w:i w:val="1"/>
          <w:iCs w:val="1"/>
          <w:color w:val="auto"/>
        </w:rPr>
        <w:t>Executive Compensation Tables – Potential</w:t>
      </w:r>
      <w:r>
        <w:rPr>
          <w:rFonts w:ascii="Arial" w:cs="Arial" w:eastAsia="Arial" w:hAnsi="Arial"/>
          <w:sz w:val="16"/>
          <w:szCs w:val="16"/>
          <w:color w:val="auto"/>
        </w:rPr>
        <w:t xml:space="preserve"> </w:t>
      </w:r>
      <w:r>
        <w:rPr>
          <w:rFonts w:ascii="Arial" w:cs="Arial" w:eastAsia="Arial" w:hAnsi="Arial"/>
          <w:sz w:val="16"/>
          <w:szCs w:val="16"/>
          <w:i w:val="1"/>
          <w:iCs w:val="1"/>
          <w:color w:val="auto"/>
        </w:rPr>
        <w:t>Payments upon Change-in-Control</w:t>
      </w:r>
      <w:r>
        <w:rPr>
          <w:rFonts w:ascii="Arial" w:cs="Arial" w:eastAsia="Arial" w:hAnsi="Arial"/>
          <w:sz w:val="16"/>
          <w:szCs w:val="16"/>
          <w:color w:val="auto"/>
        </w:rPr>
        <w:t>” for descriptions of the benefits provided under the change-in-control agreements.</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Employment Agreements; Severance Policy</w:t>
      </w:r>
    </w:p>
    <w:p>
      <w:pPr>
        <w:spacing w:after="0" w:line="92"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We do not have formal employment agreements with our executive officers. However, we do have an Executive Severance Policy for our executive officers that provides severance pay equal to one year’s base salary, employer benefit premium payments or reimbursements for one year, and outplacement assistance provided there is a release of claims, non-disparagement, and confidentiality agreement with the executive officer. In addition, the executive officer must enter into a one-year non-compete agreement, where enforceable.</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Incentive Compensation Recovery (Clawback) Policy</w:t>
      </w:r>
    </w:p>
    <w:p>
      <w:pPr>
        <w:spacing w:after="0" w:line="79" w:lineRule="exact"/>
        <w:rPr>
          <w:sz w:val="20"/>
          <w:szCs w:val="20"/>
          <w:color w:val="auto"/>
        </w:rPr>
      </w:pPr>
    </w:p>
    <w:p>
      <w:pPr>
        <w:ind w:right="100"/>
        <w:spacing w:after="0" w:line="247" w:lineRule="auto"/>
        <w:rPr>
          <w:sz w:val="20"/>
          <w:szCs w:val="20"/>
          <w:color w:val="auto"/>
        </w:rPr>
      </w:pPr>
      <w:r>
        <w:rPr>
          <w:rFonts w:ascii="Arial" w:cs="Arial" w:eastAsia="Arial" w:hAnsi="Arial"/>
          <w:sz w:val="16"/>
          <w:szCs w:val="16"/>
          <w:color w:val="auto"/>
        </w:rPr>
        <w:t>The Board has adopted the 2023 Incentive Compensation Recovery Policy (“Compensation Recovery Policy”), in accordance with Rule 10D-1 under Section 10D of the Securities Exchange Act of 1934, as amended (“Rule 10D-1”) and the corresponding Nasdaq Listing Rule 5608 (the “Listing Rules”). This policy applies to our current and former executive officers as defined in Rule 10D-1, including the NEOs, and will be administered by the Compensation Committee. In the event we are required to prepare an accounting restatement to correct a material noncompliance with any financial reporting requirement under the securities laws, including restatements that correct an error in previously issued financial statements that is material to the previously issued financial statements or that would result in a material misstatement if the error were corrected in the current period or left uncorrected in the current period, the policy provides for the recovery of erroneously awarded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127635</wp:posOffset>
            </wp:positionV>
            <wp:extent cx="574103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13"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353"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incentive-based compensation received by its executive officers on or after the policy’s effective date. The recovery of such compensation applies regardless of whether an executive officer engaged in misconduct or otherwise caused or contributed to the requirement for a restatement.</w:t>
      </w:r>
    </w:p>
    <w:p>
      <w:pPr>
        <w:spacing w:after="0" w:line="187" w:lineRule="exact"/>
        <w:rPr>
          <w:sz w:val="20"/>
          <w:szCs w:val="20"/>
          <w:color w:val="auto"/>
        </w:rPr>
      </w:pPr>
    </w:p>
    <w:p>
      <w:pPr>
        <w:ind w:right="40"/>
        <w:spacing w:after="0" w:line="246" w:lineRule="auto"/>
        <w:rPr>
          <w:sz w:val="20"/>
          <w:szCs w:val="20"/>
          <w:color w:val="auto"/>
        </w:rPr>
      </w:pPr>
      <w:r>
        <w:rPr>
          <w:rFonts w:ascii="Arial" w:cs="Arial" w:eastAsia="Arial" w:hAnsi="Arial"/>
          <w:sz w:val="16"/>
          <w:szCs w:val="16"/>
          <w:color w:val="auto"/>
        </w:rPr>
        <w:t>In addition, our Incentive Repayment Policy, in effect prior to December 1, 2023 will continue to apply to incentive-based compensation received prior to December 1, 2023. Under that policy, in the event of a restatement of the Company’s financial results, the Compensation Committee, as designated by the Board, may review all cash or equity incentive awards that were based in whole or in part on the achievement of certain financial results. Where award(s) were predicated, in part or in whole, upon the achievement of certain financial results that were subsequently the subject of a material financial restatement and, as determined by the Compensation Committee, the executive(s) engaged in fraud that caused or partially caused the need for the restatement, the Compensation Committee will seek forfeiture or reimbursement to the Company of the award(s) from the executive officer(s) engaged in fraud in full, net of tax. If a material financial restatement was not due to fraud, the Compensation Committee may review the circumstances and, in its discretion to the extent practicable and allowable under applicable laws, determine to require forfeiture or reimbursement to the Company of the amount of the award(s) that exceeded the lower amount, payment or value that would have been made based on the restated financial results, net of tax.</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Executive Deferred Compensation Plan</w:t>
      </w:r>
    </w:p>
    <w:p>
      <w:pPr>
        <w:spacing w:after="0" w:line="79" w:lineRule="exact"/>
        <w:rPr>
          <w:sz w:val="20"/>
          <w:szCs w:val="20"/>
          <w:color w:val="auto"/>
        </w:rPr>
      </w:pPr>
    </w:p>
    <w:p>
      <w:pPr>
        <w:spacing w:after="0" w:line="254" w:lineRule="auto"/>
        <w:rPr>
          <w:sz w:val="20"/>
          <w:szCs w:val="20"/>
          <w:color w:val="auto"/>
        </w:rPr>
      </w:pPr>
      <w:r>
        <w:rPr>
          <w:rFonts w:ascii="Arial" w:cs="Arial" w:eastAsia="Arial" w:hAnsi="Arial"/>
          <w:sz w:val="16"/>
          <w:szCs w:val="16"/>
          <w:color w:val="auto"/>
        </w:rPr>
        <w:t>Executive officers located in the U.S. are eligible to participate in our Executive Deferred Compensation Plan (EDCP). We offer the EDCP to our highly-compensated employees to give them the benefit of being able to defer some of their taxable income, which also encourages their retention with the Company. Participants may defer up to 50% of their base salary and up to 50% of their annual cash incentive into a nonqualified account.</w:t>
      </w:r>
    </w:p>
    <w:p>
      <w:pPr>
        <w:spacing w:after="0" w:line="15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 xml:space="preserve">Executive officers are also permitted to elect to defer an additional portion of their base salary under the EDCP equal to the amount of any contributions returned to them during the year from the Company’s 401(k) Plan. In 2023, the Company made matching contributions to the account of each participating executive at the rate of 75% of the first 6% of base salary and annual incentive deferred by the executive officer during that year, which is the same matching formula as the Company’s 401(k) Plan. The employer match into the EDCP starts </w:t>
      </w:r>
      <w:r>
        <w:rPr>
          <w:rFonts w:ascii="Arial" w:cs="Arial" w:eastAsia="Arial" w:hAnsi="Arial"/>
          <w:sz w:val="16"/>
          <w:szCs w:val="16"/>
          <w:i w:val="1"/>
          <w:iCs w:val="1"/>
          <w:color w:val="auto"/>
        </w:rPr>
        <w:t>after</w:t>
      </w:r>
      <w:r>
        <w:rPr>
          <w:rFonts w:ascii="Arial" w:cs="Arial" w:eastAsia="Arial" w:hAnsi="Arial"/>
          <w:sz w:val="16"/>
          <w:szCs w:val="16"/>
          <w:color w:val="auto"/>
        </w:rPr>
        <w:t xml:space="preserve"> the employee reaches IRS limits on the 401(k) Plan and is no longer eligible for the 401(k) match. The executive officers’ account balances are adjusted for hypothetical investment earnings or losses according to the returns of the specified “measurement funds” selected by the executives. The measurement funds correspond to the mutual funds available for investment under the 401(k) Plan (but currently do not include a Company stock fund). See </w:t>
      </w:r>
      <w:r>
        <w:rPr>
          <w:rFonts w:ascii="Arial" w:cs="Arial" w:eastAsia="Arial" w:hAnsi="Arial"/>
          <w:sz w:val="16"/>
          <w:szCs w:val="16"/>
          <w:i w:val="1"/>
          <w:iCs w:val="1"/>
          <w:color w:val="auto"/>
        </w:rPr>
        <w:t>“Executive Compensation Tables – 2023 Nonqualified Deferred Compensation Table</w:t>
      </w:r>
      <w:r>
        <w:rPr>
          <w:rFonts w:ascii="Arial" w:cs="Arial" w:eastAsia="Arial" w:hAnsi="Arial"/>
          <w:sz w:val="16"/>
          <w:szCs w:val="16"/>
          <w:color w:val="auto"/>
        </w:rPr>
        <w:t>” for more details.</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General Benefits and Perquisites</w:t>
      </w:r>
    </w:p>
    <w:p>
      <w:pPr>
        <w:spacing w:after="0" w:line="79"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Our NEOs receive the same benefits as our U.S. based salaried employees generally, including medical and dental benefits, group term life insurance, and short- and long-term disability protection. Itron also has relocation policies and benefits in place that may be applicable if an employee is required to move or has long-term extended business travel to a new location.</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401(k) Plan and Employee Stock Purchase Plan</w:t>
      </w:r>
    </w:p>
    <w:p>
      <w:pPr>
        <w:spacing w:after="0" w:line="7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Executive officers located in the U.S. are eligible to participate in our 401(k) Plan which provides our employees, including the NEOs, with a 75% Company match on the first 6% of compensation deferred, subject to qualified plan limits. Similarly, executive officers may participate in the Company’s Employee Stock Purchase Plan, along with our other employees.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We do not maintain any defined benefit or supplemental retirement programs for our NEOs.</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Impact of Tax and Accounting</w:t>
      </w:r>
    </w:p>
    <w:p>
      <w:pPr>
        <w:spacing w:after="0" w:line="92" w:lineRule="exact"/>
        <w:rPr>
          <w:sz w:val="20"/>
          <w:szCs w:val="20"/>
          <w:color w:val="auto"/>
        </w:rPr>
      </w:pPr>
    </w:p>
    <w:p>
      <w:pPr>
        <w:jc w:val="both"/>
        <w:ind w:right="240"/>
        <w:spacing w:after="0" w:line="260" w:lineRule="auto"/>
        <w:rPr>
          <w:sz w:val="20"/>
          <w:szCs w:val="20"/>
          <w:color w:val="auto"/>
        </w:rPr>
      </w:pPr>
      <w:r>
        <w:rPr>
          <w:rFonts w:ascii="Arial" w:cs="Arial" w:eastAsia="Arial" w:hAnsi="Arial"/>
          <w:sz w:val="16"/>
          <w:szCs w:val="16"/>
          <w:color w:val="auto"/>
        </w:rPr>
        <w:t>We regularly consider the various tax and accounting implications of our compensation plans. When determining the value of long-term incentives and equity grants to executives and employees, the compensation costs associated with the grants are reviewed, as required by FASB ASC Topic 718.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118745</wp:posOffset>
            </wp:positionV>
            <wp:extent cx="574103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99"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42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7020"/>
        <w:spacing w:after="0"/>
        <w:rPr>
          <w:sz w:val="20"/>
          <w:szCs w:val="20"/>
          <w:color w:val="auto"/>
        </w:rPr>
      </w:pPr>
      <w:r>
        <w:rPr>
          <w:rFonts w:ascii="Arial" w:cs="Arial" w:eastAsia="Arial" w:hAnsi="Arial"/>
          <w:sz w:val="14"/>
          <w:szCs w:val="14"/>
          <w:color w:val="5D6673"/>
        </w:rPr>
        <w:t>EXECUTIVE COMPENSATION</w:t>
      </w:r>
    </w:p>
    <w:p>
      <w:pPr>
        <w:spacing w:after="0" w:line="347"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0063A6"/>
        </w:rPr>
        <w:t>Compensation Committee Report</w:t>
      </w:r>
    </w:p>
    <w:p>
      <w:pPr>
        <w:spacing w:after="0" w:line="100" w:lineRule="exact"/>
        <w:rPr>
          <w:sz w:val="20"/>
          <w:szCs w:val="20"/>
          <w:color w:val="auto"/>
        </w:rPr>
      </w:pPr>
    </w:p>
    <w:p>
      <w:pPr>
        <w:ind w:right="420"/>
        <w:spacing w:after="0" w:line="254" w:lineRule="auto"/>
        <w:rPr>
          <w:sz w:val="20"/>
          <w:szCs w:val="20"/>
          <w:color w:val="auto"/>
        </w:rPr>
      </w:pPr>
      <w:r>
        <w:rPr>
          <w:rFonts w:ascii="Arial" w:cs="Arial" w:eastAsia="Arial" w:hAnsi="Arial"/>
          <w:sz w:val="16"/>
          <w:szCs w:val="16"/>
          <w:color w:val="auto"/>
        </w:rPr>
        <w:t>The Compensation Committee has reviewed and discussed the Compensation Discussion and Analysis with Itron’s management and the Board’s outside compensation consultant. Based on the review and discussions, the Compensation Committee has recommended to the Board of Directors that the Compensation Discussion and Analysis be included in the Company’s 2023 Annual Report on Form 10-K and the Company’s 2024 proxy statement.</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Compensation Committee</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Frank M. Jaehnert, Chair</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Santiago Perez</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Lynda L. Ziegler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135255</wp:posOffset>
            </wp:positionV>
            <wp:extent cx="574103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25"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196215</wp:posOffset>
            </wp:positionV>
            <wp:extent cx="688975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347" w:lineRule="exact"/>
        <w:rPr>
          <w:sz w:val="20"/>
          <w:szCs w:val="20"/>
          <w:color w:val="auto"/>
        </w:rPr>
      </w:pPr>
    </w:p>
    <w:p>
      <w:pPr>
        <w:spacing w:after="0"/>
        <w:rPr>
          <w:sz w:val="20"/>
          <w:szCs w:val="20"/>
          <w:color w:val="auto"/>
        </w:rPr>
      </w:pPr>
      <w:r>
        <w:rPr>
          <w:rFonts w:ascii="Arial" w:cs="Arial" w:eastAsia="Arial" w:hAnsi="Arial"/>
          <w:sz w:val="23"/>
          <w:szCs w:val="23"/>
          <w:b w:val="1"/>
          <w:bCs w:val="1"/>
          <w:u w:val="single" w:color="auto"/>
          <w:color w:val="0063A6"/>
        </w:rPr>
        <w:t>Executive Compensation Tables</w:t>
      </w:r>
    </w:p>
    <w:p>
      <w:pPr>
        <w:spacing w:after="0" w:line="113"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Summary Compensation Table</w:t>
      </w:r>
    </w:p>
    <w:p>
      <w:pPr>
        <w:spacing w:after="0" w:line="200" w:lineRule="exact"/>
        <w:rPr>
          <w:sz w:val="20"/>
          <w:szCs w:val="20"/>
          <w:color w:val="auto"/>
        </w:rPr>
      </w:pPr>
    </w:p>
    <w:p>
      <w:pPr>
        <w:spacing w:after="0" w:line="237"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2080" w:type="dxa"/>
            <w:vAlign w:val="bottom"/>
          </w:tcPr>
          <w:p>
            <w:pPr>
              <w:ind w:left="20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4"/>
                <w:szCs w:val="14"/>
                <w:color w:val="auto"/>
              </w:rPr>
            </w:pPr>
          </w:p>
        </w:tc>
        <w:tc>
          <w:tcPr>
            <w:tcW w:w="1260" w:type="dxa"/>
            <w:vAlign w:val="bottom"/>
            <w:gridSpan w:val="2"/>
          </w:tcPr>
          <w:p>
            <w:pPr>
              <w:jc w:val="right"/>
              <w:ind w:right="389"/>
              <w:spacing w:after="0"/>
              <w:rPr>
                <w:sz w:val="20"/>
                <w:szCs w:val="20"/>
                <w:color w:val="auto"/>
              </w:rPr>
            </w:pPr>
            <w:r>
              <w:rPr>
                <w:rFonts w:ascii="Arial" w:cs="Arial" w:eastAsia="Arial" w:hAnsi="Arial"/>
                <w:sz w:val="14"/>
                <w:szCs w:val="14"/>
                <w:b w:val="1"/>
                <w:bCs w:val="1"/>
                <w:color w:val="auto"/>
                <w:w w:val="98"/>
              </w:rPr>
              <w:t>ITRON, INC.</w:t>
            </w:r>
          </w:p>
        </w:tc>
        <w:tc>
          <w:tcPr>
            <w:tcW w:w="3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23"/>
        </w:trPr>
        <w:tc>
          <w:tcPr>
            <w:tcW w:w="2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Borders>
              <w:bottom w:val="single" w:sz="8" w:color="0063A6"/>
            </w:tcBorders>
          </w:tcPr>
          <w:p>
            <w:pPr>
              <w:spacing w:after="0"/>
              <w:rPr>
                <w:sz w:val="10"/>
                <w:szCs w:val="10"/>
                <w:color w:val="auto"/>
              </w:rPr>
            </w:pPr>
          </w:p>
        </w:tc>
        <w:tc>
          <w:tcPr>
            <w:tcW w:w="660" w:type="dxa"/>
            <w:vAlign w:val="bottom"/>
            <w:tcBorders>
              <w:bottom w:val="single" w:sz="8" w:color="0063A6"/>
            </w:tcBorders>
          </w:tcPr>
          <w:p>
            <w:pPr>
              <w:spacing w:after="0"/>
              <w:rPr>
                <w:sz w:val="10"/>
                <w:szCs w:val="10"/>
                <w:color w:val="auto"/>
              </w:rPr>
            </w:pPr>
          </w:p>
        </w:tc>
        <w:tc>
          <w:tcPr>
            <w:tcW w:w="820" w:type="dxa"/>
            <w:vAlign w:val="bottom"/>
            <w:tcBorders>
              <w:bottom w:val="single" w:sz="8" w:color="0063A6"/>
            </w:tcBorders>
          </w:tcPr>
          <w:p>
            <w:pPr>
              <w:spacing w:after="0"/>
              <w:rPr>
                <w:sz w:val="10"/>
                <w:szCs w:val="10"/>
                <w:color w:val="auto"/>
              </w:rPr>
            </w:pPr>
          </w:p>
        </w:tc>
        <w:tc>
          <w:tcPr>
            <w:tcW w:w="780" w:type="dxa"/>
            <w:vAlign w:val="bottom"/>
            <w:tcBorders>
              <w:bottom w:val="single" w:sz="8" w:color="0063A6"/>
            </w:tcBorders>
          </w:tcPr>
          <w:p>
            <w:pPr>
              <w:spacing w:after="0"/>
              <w:rPr>
                <w:sz w:val="10"/>
                <w:szCs w:val="10"/>
                <w:color w:val="auto"/>
              </w:rPr>
            </w:pPr>
          </w:p>
        </w:tc>
        <w:tc>
          <w:tcPr>
            <w:tcW w:w="2260" w:type="dxa"/>
            <w:vAlign w:val="bottom"/>
            <w:tcBorders>
              <w:bottom w:val="single" w:sz="8" w:color="0063A6"/>
            </w:tcBorders>
            <w:gridSpan w:val="5"/>
          </w:tcPr>
          <w:p>
            <w:pPr>
              <w:spacing w:after="0"/>
              <w:rPr>
                <w:sz w:val="10"/>
                <w:szCs w:val="10"/>
                <w:color w:val="auto"/>
              </w:rPr>
            </w:pPr>
          </w:p>
        </w:tc>
        <w:tc>
          <w:tcPr>
            <w:tcW w:w="1180" w:type="dxa"/>
            <w:vAlign w:val="bottom"/>
            <w:tcBorders>
              <w:bottom w:val="single" w:sz="8" w:color="0063A6"/>
            </w:tcBorders>
          </w:tcPr>
          <w:p>
            <w:pPr>
              <w:spacing w:after="0"/>
              <w:rPr>
                <w:sz w:val="10"/>
                <w:szCs w:val="10"/>
                <w:color w:val="auto"/>
              </w:rPr>
            </w:pPr>
          </w:p>
        </w:tc>
        <w:tc>
          <w:tcPr>
            <w:tcW w:w="1060" w:type="dxa"/>
            <w:vAlign w:val="bottom"/>
            <w:tcBorders>
              <w:bottom w:val="single" w:sz="8" w:color="0063A6"/>
            </w:tcBorders>
          </w:tcPr>
          <w:p>
            <w:pPr>
              <w:spacing w:after="0"/>
              <w:rPr>
                <w:sz w:val="10"/>
                <w:szCs w:val="10"/>
                <w:color w:val="auto"/>
              </w:rPr>
            </w:pPr>
          </w:p>
        </w:tc>
      </w:tr>
      <w:tr>
        <w:trPr>
          <w:trHeight w:val="136"/>
        </w:trPr>
        <w:tc>
          <w:tcPr>
            <w:tcW w:w="2080" w:type="dxa"/>
            <w:vAlign w:val="bottom"/>
          </w:tcPr>
          <w:p>
            <w:pPr>
              <w:ind w:left="20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60" w:type="dxa"/>
            <w:vAlign w:val="bottom"/>
            <w:gridSpan w:val="5"/>
          </w:tcPr>
          <w:p>
            <w:pPr>
              <w:ind w:left="80"/>
              <w:spacing w:after="0" w:line="133" w:lineRule="exact"/>
              <w:rPr>
                <w:sz w:val="20"/>
                <w:szCs w:val="20"/>
                <w:color w:val="auto"/>
              </w:rPr>
            </w:pPr>
            <w:r>
              <w:rPr>
                <w:rFonts w:ascii="Arial" w:cs="Arial" w:eastAsia="Arial" w:hAnsi="Arial"/>
                <w:sz w:val="14"/>
                <w:szCs w:val="14"/>
                <w:b w:val="1"/>
                <w:bCs w:val="1"/>
                <w:color w:val="auto"/>
              </w:rPr>
              <w:t>Summary Compensation Table</w:t>
            </w:r>
          </w:p>
        </w:tc>
        <w:tc>
          <w:tcPr>
            <w:tcW w:w="1180" w:type="dxa"/>
            <w:vAlign w:val="bottom"/>
          </w:tcPr>
          <w:p>
            <w:pPr>
              <w:spacing w:after="0"/>
              <w:rPr>
                <w:sz w:val="11"/>
                <w:szCs w:val="11"/>
                <w:color w:val="auto"/>
              </w:rPr>
            </w:pPr>
          </w:p>
        </w:tc>
        <w:tc>
          <w:tcPr>
            <w:tcW w:w="1060" w:type="dxa"/>
            <w:vAlign w:val="bottom"/>
          </w:tcPr>
          <w:p>
            <w:pPr>
              <w:spacing w:after="0"/>
              <w:rPr>
                <w:sz w:val="11"/>
                <w:szCs w:val="11"/>
                <w:color w:val="auto"/>
              </w:rPr>
            </w:pPr>
          </w:p>
        </w:tc>
      </w:tr>
      <w:tr>
        <w:trPr>
          <w:trHeight w:val="123"/>
        </w:trPr>
        <w:tc>
          <w:tcPr>
            <w:tcW w:w="20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60" w:type="dxa"/>
            <w:vAlign w:val="bottom"/>
            <w:tcBorders>
              <w:bottom w:val="single" w:sz="8" w:color="0063A6"/>
            </w:tcBorders>
          </w:tcPr>
          <w:p>
            <w:pPr>
              <w:spacing w:after="0"/>
              <w:rPr>
                <w:sz w:val="10"/>
                <w:szCs w:val="10"/>
                <w:color w:val="auto"/>
              </w:rPr>
            </w:pPr>
          </w:p>
        </w:tc>
        <w:tc>
          <w:tcPr>
            <w:tcW w:w="820" w:type="dxa"/>
            <w:vAlign w:val="bottom"/>
            <w:tcBorders>
              <w:bottom w:val="single" w:sz="8" w:color="0063A6"/>
            </w:tcBorders>
          </w:tcPr>
          <w:p>
            <w:pPr>
              <w:spacing w:after="0"/>
              <w:rPr>
                <w:sz w:val="10"/>
                <w:szCs w:val="10"/>
                <w:color w:val="auto"/>
              </w:rPr>
            </w:pPr>
          </w:p>
        </w:tc>
        <w:tc>
          <w:tcPr>
            <w:tcW w:w="780" w:type="dxa"/>
            <w:vAlign w:val="bottom"/>
            <w:tcBorders>
              <w:bottom w:val="single" w:sz="8" w:color="0063A6"/>
            </w:tcBorders>
          </w:tcPr>
          <w:p>
            <w:pPr>
              <w:spacing w:after="0"/>
              <w:rPr>
                <w:sz w:val="10"/>
                <w:szCs w:val="10"/>
                <w:color w:val="auto"/>
              </w:rPr>
            </w:pPr>
          </w:p>
        </w:tc>
        <w:tc>
          <w:tcPr>
            <w:tcW w:w="700" w:type="dxa"/>
            <w:vAlign w:val="bottom"/>
            <w:tcBorders>
              <w:bottom w:val="single" w:sz="8" w:color="0063A6"/>
            </w:tcBorders>
          </w:tcPr>
          <w:p>
            <w:pPr>
              <w:spacing w:after="0"/>
              <w:rPr>
                <w:sz w:val="10"/>
                <w:szCs w:val="10"/>
                <w:color w:val="auto"/>
              </w:rPr>
            </w:pPr>
          </w:p>
        </w:tc>
        <w:tc>
          <w:tcPr>
            <w:tcW w:w="0" w:type="dxa"/>
            <w:vAlign w:val="bottom"/>
            <w:tcBorders>
              <w:bottom w:val="single" w:sz="8" w:color="0063A6"/>
            </w:tcBorders>
          </w:tcPr>
          <w:p>
            <w:pPr>
              <w:spacing w:after="0"/>
              <w:rPr>
                <w:sz w:val="10"/>
                <w:szCs w:val="10"/>
                <w:color w:val="auto"/>
              </w:rPr>
            </w:pPr>
          </w:p>
        </w:tc>
        <w:tc>
          <w:tcPr>
            <w:tcW w:w="200" w:type="dxa"/>
            <w:vAlign w:val="bottom"/>
            <w:tcBorders>
              <w:bottom w:val="single" w:sz="8" w:color="0063A6"/>
            </w:tcBorders>
          </w:tcPr>
          <w:p>
            <w:pPr>
              <w:spacing w:after="0"/>
              <w:rPr>
                <w:sz w:val="10"/>
                <w:szCs w:val="10"/>
                <w:color w:val="auto"/>
              </w:rPr>
            </w:pPr>
          </w:p>
        </w:tc>
        <w:tc>
          <w:tcPr>
            <w:tcW w:w="1060" w:type="dxa"/>
            <w:vAlign w:val="bottom"/>
            <w:tcBorders>
              <w:bottom w:val="single" w:sz="8" w:color="0063A6"/>
            </w:tcBorders>
          </w:tcPr>
          <w:p>
            <w:pPr>
              <w:spacing w:after="0"/>
              <w:rPr>
                <w:sz w:val="10"/>
                <w:szCs w:val="10"/>
                <w:color w:val="auto"/>
              </w:rPr>
            </w:pPr>
          </w:p>
        </w:tc>
        <w:tc>
          <w:tcPr>
            <w:tcW w:w="300" w:type="dxa"/>
            <w:vAlign w:val="bottom"/>
            <w:tcBorders>
              <w:bottom w:val="single" w:sz="8" w:color="0063A6"/>
            </w:tcBorders>
          </w:tcPr>
          <w:p>
            <w:pPr>
              <w:spacing w:after="0"/>
              <w:rPr>
                <w:sz w:val="10"/>
                <w:szCs w:val="10"/>
                <w:color w:val="auto"/>
              </w:rPr>
            </w:pPr>
          </w:p>
        </w:tc>
        <w:tc>
          <w:tcPr>
            <w:tcW w:w="1180" w:type="dxa"/>
            <w:vAlign w:val="bottom"/>
            <w:tcBorders>
              <w:bottom w:val="single" w:sz="8" w:color="0063A6"/>
            </w:tcBorders>
          </w:tcPr>
          <w:p>
            <w:pPr>
              <w:spacing w:after="0"/>
              <w:rPr>
                <w:sz w:val="10"/>
                <w:szCs w:val="10"/>
                <w:color w:val="auto"/>
              </w:rPr>
            </w:pPr>
          </w:p>
        </w:tc>
        <w:tc>
          <w:tcPr>
            <w:tcW w:w="1060" w:type="dxa"/>
            <w:vAlign w:val="bottom"/>
            <w:tcBorders>
              <w:bottom w:val="single" w:sz="8" w:color="0063A6"/>
            </w:tcBorders>
          </w:tcPr>
          <w:p>
            <w:pPr>
              <w:spacing w:after="0"/>
              <w:rPr>
                <w:sz w:val="10"/>
                <w:szCs w:val="10"/>
                <w:color w:val="auto"/>
              </w:rPr>
            </w:pPr>
          </w:p>
        </w:tc>
      </w:tr>
      <w:tr>
        <w:trPr>
          <w:trHeight w:val="197"/>
        </w:trPr>
        <w:tc>
          <w:tcPr>
            <w:tcW w:w="20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FFFFFF"/>
              </w:rPr>
              <w:t>Non-Equity</w:t>
            </w: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174"/>
        </w:trPr>
        <w:tc>
          <w:tcPr>
            <w:tcW w:w="2080" w:type="dxa"/>
            <w:vAlign w:val="bottom"/>
          </w:tcPr>
          <w:p>
            <w:pPr>
              <w:ind w:left="20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ind w:left="42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ind w:right="106"/>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780" w:type="dxa"/>
            <w:vAlign w:val="bottom"/>
          </w:tcPr>
          <w:p>
            <w:pPr>
              <w:jc w:val="right"/>
              <w:ind w:right="25"/>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Pr>
          <w:p>
            <w:pPr>
              <w:jc w:val="right"/>
              <w:spacing w:after="0"/>
              <w:rPr>
                <w:sz w:val="20"/>
                <w:szCs w:val="20"/>
                <w:color w:val="auto"/>
              </w:rPr>
            </w:pPr>
            <w:r>
              <w:rPr>
                <w:rFonts w:ascii="Arial" w:cs="Arial" w:eastAsia="Arial" w:hAnsi="Arial"/>
                <w:sz w:val="14"/>
                <w:szCs w:val="14"/>
                <w:b w:val="1"/>
                <w:bCs w:val="1"/>
                <w:color w:val="FFFFFF"/>
              </w:rPr>
              <w:t>Stock</w:t>
            </w:r>
          </w:p>
        </w:tc>
        <w:tc>
          <w:tcPr>
            <w:tcW w:w="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FFFFFF"/>
              </w:rPr>
              <w:t>Incentive Plan</w:t>
            </w:r>
          </w:p>
        </w:tc>
        <w:tc>
          <w:tcPr>
            <w:tcW w:w="300" w:type="dxa"/>
            <w:vAlign w:val="bottom"/>
          </w:tcPr>
          <w:p>
            <w:pPr>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180" w:type="dxa"/>
            <w:vAlign w:val="bottom"/>
          </w:tcPr>
          <w:p>
            <w:pPr>
              <w:jc w:val="right"/>
              <w:spacing w:after="0"/>
              <w:rPr>
                <w:sz w:val="20"/>
                <w:szCs w:val="20"/>
                <w:color w:val="auto"/>
              </w:rPr>
            </w:pPr>
            <w:r>
              <w:rPr>
                <w:rFonts w:ascii="Arial" w:cs="Arial" w:eastAsia="Arial" w:hAnsi="Arial"/>
                <w:sz w:val="14"/>
                <w:szCs w:val="14"/>
                <w:b w:val="1"/>
                <w:bCs w:val="1"/>
                <w:color w:val="FFFFFF"/>
              </w:rPr>
              <w:t xml:space="preserve">All Other </w:t>
            </w:r>
            <w:r>
              <w:rPr>
                <w:rFonts w:ascii="Times New Roman" w:cs="Times New Roman" w:eastAsia="Times New Roman" w:hAnsi="Times New Roman"/>
                <w:sz w:val="7"/>
                <w:szCs w:val="7"/>
                <w:color w:val="000000"/>
                <w:vertAlign w:val="subscript"/>
              </w:rPr>
              <w:t>​</w:t>
            </w:r>
          </w:p>
        </w:tc>
        <w:tc>
          <w:tcPr>
            <w:tcW w:w="1060" w:type="dxa"/>
            <w:vAlign w:val="bottom"/>
          </w:tcPr>
          <w:p>
            <w:pPr>
              <w:jc w:val="right"/>
              <w:ind w:right="947"/>
              <w:spacing w:after="0"/>
              <w:rPr>
                <w:sz w:val="20"/>
                <w:szCs w:val="20"/>
                <w:color w:val="auto"/>
              </w:rPr>
            </w:pPr>
            <w:r>
              <w:rPr>
                <w:rFonts w:ascii="Times New Roman" w:cs="Times New Roman" w:eastAsia="Times New Roman" w:hAnsi="Times New Roman"/>
                <w:sz w:val="4"/>
                <w:szCs w:val="4"/>
                <w:color w:val="auto"/>
              </w:rPr>
              <w:t>​</w:t>
            </w:r>
          </w:p>
        </w:tc>
      </w:tr>
      <w:tr>
        <w:trPr>
          <w:trHeight w:val="155"/>
        </w:trPr>
        <w:tc>
          <w:tcPr>
            <w:tcW w:w="20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20" w:type="dxa"/>
            <w:vAlign w:val="bottom"/>
          </w:tcPr>
          <w:p>
            <w:pPr>
              <w:jc w:val="right"/>
              <w:ind w:right="246"/>
              <w:spacing w:after="0" w:line="155" w:lineRule="exact"/>
              <w:rPr>
                <w:sz w:val="20"/>
                <w:szCs w:val="20"/>
                <w:color w:val="auto"/>
              </w:rPr>
            </w:pPr>
            <w:r>
              <w:rPr>
                <w:rFonts w:ascii="Arial" w:cs="Arial" w:eastAsia="Arial" w:hAnsi="Arial"/>
                <w:sz w:val="14"/>
                <w:szCs w:val="14"/>
                <w:b w:val="1"/>
                <w:bCs w:val="1"/>
                <w:color w:val="FFFFFF"/>
              </w:rPr>
              <w:t>Salary</w:t>
            </w:r>
          </w:p>
        </w:tc>
        <w:tc>
          <w:tcPr>
            <w:tcW w:w="780" w:type="dxa"/>
            <w:vAlign w:val="bottom"/>
          </w:tcPr>
          <w:p>
            <w:pPr>
              <w:jc w:val="right"/>
              <w:ind w:right="165"/>
              <w:spacing w:after="0" w:line="155" w:lineRule="exact"/>
              <w:rPr>
                <w:sz w:val="20"/>
                <w:szCs w:val="20"/>
                <w:color w:val="auto"/>
              </w:rPr>
            </w:pPr>
            <w:r>
              <w:rPr>
                <w:rFonts w:ascii="Arial" w:cs="Arial" w:eastAsia="Arial" w:hAnsi="Arial"/>
                <w:sz w:val="14"/>
                <w:szCs w:val="14"/>
                <w:b w:val="1"/>
                <w:bCs w:val="1"/>
                <w:color w:val="FFFFFF"/>
              </w:rPr>
              <w:t>Bonus</w:t>
            </w:r>
          </w:p>
        </w:tc>
        <w:tc>
          <w:tcPr>
            <w:tcW w:w="700" w:type="dxa"/>
            <w:vAlign w:val="bottom"/>
          </w:tcPr>
          <w:p>
            <w:pPr>
              <w:jc w:val="right"/>
              <w:spacing w:after="0" w:line="155" w:lineRule="exact"/>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60" w:type="dxa"/>
            <w:vAlign w:val="bottom"/>
          </w:tcPr>
          <w:p>
            <w:pPr>
              <w:jc w:val="right"/>
              <w:spacing w:after="0" w:line="155" w:lineRule="exact"/>
              <w:rPr>
                <w:sz w:val="20"/>
                <w:szCs w:val="20"/>
                <w:color w:val="auto"/>
              </w:rPr>
            </w:pPr>
            <w:r>
              <w:rPr>
                <w:rFonts w:ascii="Arial" w:cs="Arial" w:eastAsia="Arial" w:hAnsi="Arial"/>
                <w:sz w:val="14"/>
                <w:szCs w:val="14"/>
                <w:b w:val="1"/>
                <w:bCs w:val="1"/>
                <w:color w:val="FFFFFF"/>
              </w:rPr>
              <w:t>Compensation</w:t>
            </w:r>
          </w:p>
        </w:tc>
        <w:tc>
          <w:tcPr>
            <w:tcW w:w="300" w:type="dxa"/>
            <w:vAlign w:val="bottom"/>
          </w:tcPr>
          <w:p>
            <w:pPr>
              <w:spacing w:after="0"/>
              <w:rPr>
                <w:sz w:val="13"/>
                <w:szCs w:val="13"/>
                <w:color w:val="auto"/>
              </w:rPr>
            </w:pPr>
          </w:p>
        </w:tc>
        <w:tc>
          <w:tcPr>
            <w:tcW w:w="1180" w:type="dxa"/>
            <w:vAlign w:val="bottom"/>
          </w:tcPr>
          <w:p>
            <w:pPr>
              <w:jc w:val="right"/>
              <w:ind w:right="9"/>
              <w:spacing w:after="0" w:line="155" w:lineRule="exact"/>
              <w:rPr>
                <w:sz w:val="20"/>
                <w:szCs w:val="20"/>
                <w:color w:val="auto"/>
              </w:rPr>
            </w:pPr>
            <w:r>
              <w:rPr>
                <w:rFonts w:ascii="Arial" w:cs="Arial" w:eastAsia="Arial" w:hAnsi="Arial"/>
                <w:sz w:val="14"/>
                <w:szCs w:val="14"/>
                <w:b w:val="1"/>
                <w:bCs w:val="1"/>
                <w:color w:val="FFFFFF"/>
              </w:rPr>
              <w:t>Compensation</w:t>
            </w:r>
          </w:p>
        </w:tc>
        <w:tc>
          <w:tcPr>
            <w:tcW w:w="1060" w:type="dxa"/>
            <w:vAlign w:val="bottom"/>
          </w:tcPr>
          <w:p>
            <w:pPr>
              <w:jc w:val="right"/>
              <w:ind w:right="7"/>
              <w:spacing w:after="0" w:line="155" w:lineRule="exact"/>
              <w:rPr>
                <w:sz w:val="20"/>
                <w:szCs w:val="20"/>
                <w:color w:val="auto"/>
              </w:rPr>
            </w:pPr>
            <w:r>
              <w:rPr>
                <w:rFonts w:ascii="Arial" w:cs="Arial" w:eastAsia="Arial" w:hAnsi="Arial"/>
                <w:sz w:val="14"/>
                <w:szCs w:val="14"/>
                <w:b w:val="1"/>
                <w:bCs w:val="1"/>
                <w:color w:val="FFFFFF"/>
              </w:rPr>
              <w:t>Total</w:t>
            </w:r>
          </w:p>
        </w:tc>
      </w:tr>
      <w:tr>
        <w:trPr>
          <w:trHeight w:val="239"/>
        </w:trPr>
        <w:tc>
          <w:tcPr>
            <w:tcW w:w="2080" w:type="dxa"/>
            <w:vAlign w:val="bottom"/>
          </w:tcPr>
          <w:p>
            <w:pPr>
              <w:spacing w:after="0"/>
              <w:rPr>
                <w:sz w:val="20"/>
                <w:szCs w:val="20"/>
                <w:color w:val="auto"/>
              </w:rPr>
            </w:pPr>
            <w:r>
              <w:rPr>
                <w:rFonts w:ascii="Arial" w:cs="Arial" w:eastAsia="Arial" w:hAnsi="Arial"/>
                <w:sz w:val="14"/>
                <w:szCs w:val="14"/>
                <w:b w:val="1"/>
                <w:bCs w:val="1"/>
                <w:color w:val="auto"/>
              </w:rPr>
              <w:t>Name and Principal Position</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ind w:left="120"/>
              <w:spacing w:after="0"/>
              <w:rPr>
                <w:sz w:val="20"/>
                <w:szCs w:val="20"/>
                <w:color w:val="auto"/>
              </w:rPr>
            </w:pPr>
            <w:r>
              <w:rPr>
                <w:rFonts w:ascii="Arial" w:cs="Arial" w:eastAsia="Arial" w:hAnsi="Arial"/>
                <w:sz w:val="14"/>
                <w:szCs w:val="14"/>
                <w:b w:val="1"/>
                <w:bCs w:val="1"/>
                <w:color w:val="FFFFFF"/>
              </w:rPr>
              <w:t>Year</w:t>
            </w:r>
          </w:p>
        </w:tc>
        <w:tc>
          <w:tcPr>
            <w:tcW w:w="820" w:type="dxa"/>
            <w:vAlign w:val="bottom"/>
          </w:tcPr>
          <w:p>
            <w:pPr>
              <w:jc w:val="right"/>
              <w:ind w:right="246"/>
              <w:spacing w:after="0"/>
              <w:rPr>
                <w:sz w:val="20"/>
                <w:szCs w:val="20"/>
                <w:color w:val="auto"/>
              </w:rPr>
            </w:pPr>
            <w:r>
              <w:rPr>
                <w:rFonts w:ascii="Arial" w:cs="Arial" w:eastAsia="Arial" w:hAnsi="Arial"/>
                <w:sz w:val="14"/>
                <w:szCs w:val="14"/>
                <w:b w:val="1"/>
                <w:bCs w:val="1"/>
                <w:color w:val="FFFFFF"/>
              </w:rPr>
              <w:t>($)</w:t>
            </w:r>
          </w:p>
        </w:tc>
        <w:tc>
          <w:tcPr>
            <w:tcW w:w="780" w:type="dxa"/>
            <w:vAlign w:val="bottom"/>
          </w:tcPr>
          <w:p>
            <w:pPr>
              <w:jc w:val="right"/>
              <w:ind w:right="165"/>
              <w:spacing w:after="0"/>
              <w:rPr>
                <w:sz w:val="20"/>
                <w:szCs w:val="20"/>
                <w:color w:val="auto"/>
              </w:rPr>
            </w:pPr>
            <w:r>
              <w:rPr>
                <w:rFonts w:ascii="Arial" w:cs="Arial" w:eastAsia="Arial" w:hAnsi="Arial"/>
                <w:sz w:val="14"/>
                <w:szCs w:val="14"/>
                <w:b w:val="1"/>
                <w:bCs w:val="1"/>
                <w:color w:val="FFFFFF"/>
              </w:rPr>
              <w:t>($)</w:t>
            </w:r>
          </w:p>
        </w:tc>
        <w:tc>
          <w:tcPr>
            <w:tcW w:w="700" w:type="dxa"/>
            <w:vAlign w:val="bottom"/>
          </w:tcPr>
          <w:p>
            <w:pPr>
              <w:jc w:val="right"/>
              <w:spacing w:after="0" w:line="240" w:lineRule="exact"/>
              <w:rPr>
                <w:sz w:val="20"/>
                <w:szCs w:val="20"/>
                <w:color w:val="auto"/>
              </w:rPr>
            </w:pPr>
            <w:r>
              <w:rPr>
                <w:rFonts w:ascii="Arial" w:cs="Arial" w:eastAsia="Arial" w:hAnsi="Arial"/>
                <w:sz w:val="27"/>
                <w:szCs w:val="27"/>
                <w:b w:val="1"/>
                <w:bCs w:val="1"/>
                <w:color w:val="FFFFFF"/>
                <w:vertAlign w:val="subscript"/>
              </w:rPr>
              <w:t>($)</w:t>
            </w:r>
            <w:r>
              <w:rPr>
                <w:rFonts w:ascii="Arial" w:cs="Arial" w:eastAsia="Arial" w:hAnsi="Arial"/>
                <w:sz w:val="12"/>
                <w:szCs w:val="12"/>
                <w:b w:val="1"/>
                <w:bCs w:val="1"/>
                <w:color w:val="FFFFFF"/>
              </w:rPr>
              <w:t>(1)(2)</w:t>
            </w:r>
          </w:p>
        </w:tc>
        <w:tc>
          <w:tcPr>
            <w:tcW w:w="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jc w:val="right"/>
              <w:spacing w:after="0" w:line="240" w:lineRule="exact"/>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(3)</w:t>
            </w:r>
          </w:p>
        </w:tc>
        <w:tc>
          <w:tcPr>
            <w:tcW w:w="300" w:type="dxa"/>
            <w:vAlign w:val="bottom"/>
          </w:tcPr>
          <w:p>
            <w:pPr>
              <w:spacing w:after="0"/>
              <w:rPr>
                <w:sz w:val="20"/>
                <w:szCs w:val="20"/>
                <w:color w:val="auto"/>
              </w:rPr>
            </w:pPr>
          </w:p>
        </w:tc>
        <w:tc>
          <w:tcPr>
            <w:tcW w:w="1180" w:type="dxa"/>
            <w:vAlign w:val="bottom"/>
          </w:tcPr>
          <w:p>
            <w:pPr>
              <w:jc w:val="right"/>
              <w:ind w:right="9"/>
              <w:spacing w:after="0"/>
              <w:rPr>
                <w:sz w:val="20"/>
                <w:szCs w:val="20"/>
                <w:color w:val="auto"/>
              </w:rPr>
            </w:pPr>
            <w:r>
              <w:rPr>
                <w:rFonts w:ascii="Arial" w:cs="Arial" w:eastAsia="Arial" w:hAnsi="Arial"/>
                <w:sz w:val="14"/>
                <w:szCs w:val="14"/>
                <w:b w:val="1"/>
                <w:bCs w:val="1"/>
                <w:color w:val="FFFFFF"/>
              </w:rPr>
              <w:t>($)</w:t>
            </w:r>
          </w:p>
        </w:tc>
        <w:tc>
          <w:tcPr>
            <w:tcW w:w="1060" w:type="dxa"/>
            <w:vAlign w:val="bottom"/>
          </w:tcPr>
          <w:p>
            <w:pPr>
              <w:jc w:val="right"/>
              <w:spacing w:after="0"/>
              <w:rPr>
                <w:sz w:val="20"/>
                <w:szCs w:val="20"/>
                <w:color w:val="auto"/>
              </w:rPr>
            </w:pPr>
            <w:r>
              <w:rPr>
                <w:rFonts w:ascii="Arial" w:cs="Arial" w:eastAsia="Arial" w:hAnsi="Arial"/>
                <w:sz w:val="14"/>
                <w:szCs w:val="14"/>
                <w:b w:val="1"/>
                <w:bCs w:val="1"/>
                <w:color w:val="FFFFFF"/>
              </w:rPr>
              <w: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-497205</wp:posOffset>
            </wp:positionV>
            <wp:extent cx="5741035" cy="50673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41035" cy="506730"/>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p>
      <w:pPr>
        <w:spacing w:after="0" w:line="57" w:lineRule="exact"/>
        <w:rPr>
          <w:sz w:val="20"/>
          <w:szCs w:val="20"/>
          <w:color w:val="auto"/>
        </w:rPr>
      </w:pPr>
    </w:p>
    <w:p>
      <w:pPr>
        <w:ind w:left="200" w:hanging="176"/>
        <w:spacing w:after="0" w:line="287" w:lineRule="auto"/>
        <w:rPr>
          <w:sz w:val="20"/>
          <w:szCs w:val="20"/>
          <w:color w:val="auto"/>
        </w:rPr>
      </w:pPr>
      <w:r>
        <w:rPr>
          <w:rFonts w:ascii="Arial" w:cs="Arial" w:eastAsia="Arial" w:hAnsi="Arial"/>
          <w:sz w:val="14"/>
          <w:szCs w:val="14"/>
          <w:b w:val="1"/>
          <w:bCs w:val="1"/>
          <w:color w:val="0063A6"/>
        </w:rPr>
        <w:t>Thomas L. Deitrich President and CEO</w:t>
      </w:r>
    </w:p>
    <w:p>
      <w:pPr>
        <w:spacing w:after="0" w:line="20" w:lineRule="exact"/>
        <w:rPr>
          <w:sz w:val="20"/>
          <w:szCs w:val="20"/>
          <w:color w:val="auto"/>
        </w:rPr>
      </w:pPr>
      <w:r>
        <w:rPr>
          <w:sz w:val="20"/>
          <w:szCs w:val="20"/>
          <w:color w:val="auto"/>
        </w:rPr>
        <w:br w:type="column"/>
      </w:r>
    </w:p>
    <w:p>
      <w:pPr>
        <w:spacing w:after="0" w:line="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2023</w:t>
            </w:r>
          </w:p>
        </w:tc>
        <w:tc>
          <w:tcPr>
            <w:tcW w:w="100" w:type="dxa"/>
            <w:vAlign w:val="bottom"/>
            <w:tcBorders>
              <w:bottom w:val="single" w:sz="8" w:color="5D6673"/>
            </w:tcBorders>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5D6673"/>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875,000</w:t>
            </w:r>
            <w:r>
              <w:rPr>
                <w:rFonts w:ascii="Times New Roman" w:cs="Times New Roman" w:eastAsia="Times New Roman" w:hAnsi="Times New Roman"/>
                <w:sz w:val="3"/>
                <w:szCs w:val="3"/>
                <w:color w:val="auto"/>
              </w:rPr>
              <w:t>​</w:t>
            </w:r>
          </w:p>
        </w:tc>
        <w:tc>
          <w:tcPr>
            <w:tcW w:w="260" w:type="dxa"/>
            <w:vAlign w:val="bottom"/>
            <w:tcBorders>
              <w:bottom w:val="single" w:sz="8" w:color="5D6673"/>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Borders>
              <w:bottom w:val="single" w:sz="8" w:color="5D6673"/>
            </w:tcBorders>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5D6673"/>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3,746,266</w:t>
            </w:r>
            <w:r>
              <w:rPr>
                <w:rFonts w:ascii="Times New Roman" w:cs="Times New Roman" w:eastAsia="Times New Roman" w:hAnsi="Times New Roman"/>
                <w:sz w:val="3"/>
                <w:szCs w:val="3"/>
                <w:color w:val="auto"/>
              </w:rPr>
              <w:t>​</w:t>
            </w:r>
          </w:p>
        </w:tc>
        <w:tc>
          <w:tcPr>
            <w:tcW w:w="320" w:type="dxa"/>
            <w:vAlign w:val="bottom"/>
            <w:tcBorders>
              <w:bottom w:val="single" w:sz="8" w:color="5D6673"/>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1,531,250</w:t>
            </w:r>
            <w:r>
              <w:rPr>
                <w:rFonts w:ascii="Times New Roman" w:cs="Times New Roman" w:eastAsia="Times New Roman" w:hAnsi="Times New Roman"/>
                <w:sz w:val="3"/>
                <w:szCs w:val="3"/>
                <w:color w:val="auto"/>
              </w:rPr>
              <w:t>​</w:t>
            </w:r>
          </w:p>
        </w:tc>
        <w:tc>
          <w:tcPr>
            <w:tcW w:w="420" w:type="dxa"/>
            <w:vAlign w:val="bottom"/>
            <w:tcBorders>
              <w:bottom w:val="single" w:sz="8" w:color="5D6673"/>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Borders>
              <w:bottom w:val="single" w:sz="8" w:color="5D6673"/>
            </w:tcBorders>
          </w:tcPr>
          <w:p>
            <w:pPr>
              <w:ind w:left="340"/>
              <w:spacing w:after="0"/>
              <w:rPr>
                <w:sz w:val="20"/>
                <w:szCs w:val="20"/>
                <w:color w:val="auto"/>
              </w:rPr>
            </w:pPr>
            <w:r>
              <w:rPr>
                <w:rFonts w:ascii="Arial" w:cs="Arial" w:eastAsia="Arial" w:hAnsi="Arial"/>
                <w:sz w:val="14"/>
                <w:szCs w:val="14"/>
                <w:color w:val="auto"/>
              </w:rPr>
              <w:t>14,850</w:t>
            </w:r>
            <w:r>
              <w:rPr>
                <w:rFonts w:ascii="Arial" w:cs="Arial" w:eastAsia="Arial" w:hAnsi="Arial"/>
                <w:sz w:val="23"/>
                <w:szCs w:val="23"/>
                <w:color w:val="auto"/>
                <w:vertAlign w:val="superscript"/>
              </w:rPr>
              <w:t>(5)</w:t>
            </w:r>
            <w:r>
              <w:rPr>
                <w:rFonts w:ascii="Times New Roman" w:cs="Times New Roman" w:eastAsia="Times New Roman" w:hAnsi="Times New Roman"/>
                <w:sz w:val="3"/>
                <w:szCs w:val="3"/>
                <w:color w:val="auto"/>
              </w:rPr>
              <w:t>​</w:t>
            </w:r>
          </w:p>
        </w:tc>
        <w:tc>
          <w:tcPr>
            <w:tcW w:w="240" w:type="dxa"/>
            <w:vAlign w:val="bottom"/>
            <w:tcBorders>
              <w:bottom w:val="single" w:sz="8" w:color="5D6673"/>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6,167,366</w:t>
            </w:r>
          </w:p>
        </w:tc>
      </w:tr>
      <w:tr>
        <w:trPr>
          <w:trHeight w:val="210"/>
        </w:trPr>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1"/>
                <w:szCs w:val="1"/>
                <w:color w:val="auto"/>
                <w:w w:val="4294942296"/>
                <w:vertAlign w:val="subscript"/>
              </w:rPr>
              <w:t>​</w:t>
            </w:r>
          </w:p>
        </w:tc>
        <w:tc>
          <w:tcPr>
            <w:tcW w:w="620" w:type="dxa"/>
            <w:vAlign w:val="bottom"/>
            <w:gridSpan w:val="2"/>
          </w:tcPr>
          <w:p>
            <w:pPr>
              <w:jc w:val="right"/>
              <w:ind w:right="42"/>
              <w:spacing w:after="0"/>
              <w:rPr>
                <w:sz w:val="20"/>
                <w:szCs w:val="20"/>
                <w:color w:val="auto"/>
              </w:rPr>
            </w:pPr>
            <w:r>
              <w:rPr>
                <w:rFonts w:ascii="Arial" w:cs="Arial" w:eastAsia="Arial" w:hAnsi="Arial"/>
                <w:sz w:val="14"/>
                <w:szCs w:val="14"/>
                <w:color w:val="auto"/>
              </w:rPr>
              <w:t xml:space="preserve">2022 </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ind w:left="60"/>
              <w:spacing w:after="0"/>
              <w:rPr>
                <w:sz w:val="20"/>
                <w:szCs w:val="20"/>
                <w:color w:val="auto"/>
              </w:rPr>
            </w:pPr>
            <w:r>
              <w:rPr>
                <w:rFonts w:ascii="Arial" w:cs="Arial" w:eastAsia="Arial" w:hAnsi="Arial"/>
                <w:sz w:val="14"/>
                <w:szCs w:val="14"/>
                <w:color w:val="auto"/>
              </w:rPr>
              <w:t>830,000</w:t>
            </w:r>
            <w:r>
              <w:rPr>
                <w:rFonts w:ascii="Times New Roman" w:cs="Times New Roman" w:eastAsia="Times New Roman" w:hAnsi="Times New Roman"/>
                <w:sz w:val="3"/>
                <w:szCs w:val="3"/>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ind w:left="60"/>
              <w:spacing w:after="0"/>
              <w:rPr>
                <w:sz w:val="20"/>
                <w:szCs w:val="20"/>
                <w:color w:val="auto"/>
              </w:rPr>
            </w:pPr>
            <w:r>
              <w:rPr>
                <w:rFonts w:ascii="Arial" w:cs="Arial" w:eastAsia="Arial" w:hAnsi="Arial"/>
                <w:sz w:val="14"/>
                <w:szCs w:val="14"/>
                <w:color w:val="auto"/>
              </w:rPr>
              <w:t>3,059,156</w:t>
            </w:r>
            <w:r>
              <w:rPr>
                <w:rFonts w:ascii="Times New Roman" w:cs="Times New Roman" w:eastAsia="Times New Roman" w:hAnsi="Times New Roman"/>
                <w:sz w:val="3"/>
                <w:szCs w:val="3"/>
                <w:color w:val="auto"/>
              </w:rPr>
              <w:t>​</w:t>
            </w:r>
          </w:p>
        </w:tc>
        <w:tc>
          <w:tcPr>
            <w:tcW w:w="3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4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Pr>
          <w:p>
            <w:pPr>
              <w:ind w:left="340"/>
              <w:spacing w:after="0"/>
              <w:rPr>
                <w:sz w:val="20"/>
                <w:szCs w:val="20"/>
                <w:color w:val="auto"/>
              </w:rPr>
            </w:pPr>
            <w:r>
              <w:rPr>
                <w:rFonts w:ascii="Arial" w:cs="Arial" w:eastAsia="Arial" w:hAnsi="Arial"/>
                <w:sz w:val="14"/>
                <w:szCs w:val="14"/>
                <w:color w:val="auto"/>
              </w:rPr>
              <w:t xml:space="preserve">13,725  </w:t>
            </w:r>
            <w:r>
              <w:rPr>
                <w:rFonts w:ascii="Times New Roman" w:cs="Times New Roman" w:eastAsia="Times New Roman" w:hAnsi="Times New Roman"/>
                <w:sz w:val="3"/>
                <w:szCs w:val="3"/>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3,902,881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wp:posOffset>
            </wp:positionH>
            <wp:positionV relativeFrom="paragraph">
              <wp:posOffset>13970</wp:posOffset>
            </wp:positionV>
            <wp:extent cx="437324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373245" cy="8255"/>
                    </a:xfrm>
                    <a:prstGeom prst="rect">
                      <a:avLst/>
                    </a:prstGeom>
                    <a:noFill/>
                  </pic:spPr>
                </pic:pic>
              </a:graphicData>
            </a:graphic>
          </wp:anchor>
        </w:drawing>
      </w:r>
    </w:p>
    <w:p>
      <w:pPr>
        <w:spacing w:after="0" w:line="66" w:lineRule="exact"/>
        <w:rPr>
          <w:sz w:val="20"/>
          <w:szCs w:val="20"/>
          <w:color w:val="auto"/>
        </w:rPr>
      </w:pPr>
    </w:p>
    <w:p>
      <w:pPr>
        <w:sectPr>
          <w:pgSz w:w="11900" w:h="16838" w:orient="portrait"/>
          <w:cols w:equalWidth="0" w:num="2">
            <w:col w:w="1500" w:space="520"/>
            <w:col w:w="7040"/>
          </w:cols>
          <w:pgMar w:left="1420" w:top="116" w:right="1419" w:bottom="1440" w:gutter="0" w:footer="0" w:header="0"/>
          <w:type w:val="continuous"/>
        </w:sectPr>
      </w:pPr>
    </w:p>
    <w:p>
      <w:pPr>
        <w:ind w:left="2160"/>
        <w:spacing w:after="0"/>
        <w:tabs>
          <w:tab w:leader="none" w:pos="2320" w:val="left"/>
          <w:tab w:leader="none" w:pos="2820" w:val="left"/>
          <w:tab w:leader="none" w:pos="2960" w:val="left"/>
          <w:tab w:leader="none" w:pos="3620" w:val="left"/>
          <w:tab w:leader="none" w:pos="4020" w:val="left"/>
          <w:tab w:leader="none" w:pos="4340" w:val="left"/>
          <w:tab w:leader="none" w:pos="4460" w:val="left"/>
          <w:tab w:leader="none" w:pos="4600" w:val="left"/>
          <w:tab w:leader="none" w:pos="5360" w:val="left"/>
          <w:tab w:leader="none" w:pos="5960" w:val="left"/>
          <w:tab w:leader="none" w:pos="6640" w:val="left"/>
          <w:tab w:leader="none" w:pos="7320" w:val="left"/>
          <w:tab w:leader="none" w:pos="7900" w:val="left"/>
          <w:tab w:leader="none" w:pos="8040" w:val="left"/>
          <w:tab w:leader="none" w:pos="840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color w:val="auto"/>
        </w:rPr>
        <w:t xml:space="preserve">2021 </w:t>
      </w: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color w:val="auto"/>
        </w:rPr>
        <w:t>800,000</w:t>
      </w: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color w:val="auto"/>
        </w:rPr>
        <w:t>2,877,281</w:t>
      </w: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color w:val="auto"/>
        </w:rPr>
        <w:t xml:space="preserve">850,000 </w:t>
      </w:r>
      <w:r>
        <w:rPr>
          <w:rFonts w:ascii="Times New Roman" w:cs="Times New Roman" w:eastAsia="Times New Roman" w:hAnsi="Times New Roman"/>
          <w:sz w:val="3"/>
          <w:szCs w:val="3"/>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4"/>
          <w:szCs w:val="14"/>
          <w:color w:val="auto"/>
        </w:rPr>
        <w:t>13,050</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Arial" w:cs="Arial" w:eastAsia="Arial" w:hAnsi="Arial"/>
          <w:sz w:val="13"/>
          <w:szCs w:val="13"/>
          <w:color w:val="auto"/>
        </w:rPr>
        <w:t>4,540,331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30480</wp:posOffset>
            </wp:positionV>
            <wp:extent cx="574103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type w:val="continuous"/>
        </w:sectPr>
      </w:pPr>
    </w:p>
    <w:p>
      <w:pPr>
        <w:spacing w:after="0" w:line="9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63A6"/>
        </w:rPr>
        <w:t>Joan S. Hooper</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63A6"/>
        </w:rPr>
        <w:t>Senior Vice President</w:t>
      </w:r>
    </w:p>
    <w:p>
      <w:pPr>
        <w:ind w:left="200"/>
        <w:spacing w:after="0"/>
        <w:rPr>
          <w:sz w:val="20"/>
          <w:szCs w:val="20"/>
          <w:color w:val="auto"/>
        </w:rPr>
      </w:pPr>
      <w:r>
        <w:rPr>
          <w:rFonts w:ascii="Arial" w:cs="Arial" w:eastAsia="Arial" w:hAnsi="Arial"/>
          <w:sz w:val="14"/>
          <w:szCs w:val="14"/>
          <w:b w:val="1"/>
          <w:bCs w:val="1"/>
          <w:color w:val="0063A6"/>
        </w:rPr>
        <w:t>and CFO</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Borders>
              <w:bottom w:val="single" w:sz="8" w:color="5D6673"/>
            </w:tcBorders>
          </w:tcPr>
          <w:p>
            <w:pPr>
              <w:ind w:left="180"/>
              <w:spacing w:after="0"/>
              <w:rPr>
                <w:sz w:val="20"/>
                <w:szCs w:val="20"/>
                <w:color w:val="auto"/>
              </w:rPr>
            </w:pPr>
            <w:r>
              <w:rPr>
                <w:rFonts w:ascii="Arial" w:cs="Arial" w:eastAsia="Arial" w:hAnsi="Arial"/>
                <w:sz w:val="14"/>
                <w:szCs w:val="14"/>
                <w:color w:val="auto"/>
              </w:rPr>
              <w:t xml:space="preserve">2023 </w:t>
            </w:r>
            <w:r>
              <w:rPr>
                <w:rFonts w:ascii="Times New Roman" w:cs="Times New Roman" w:eastAsia="Times New Roman" w:hAnsi="Times New Roman"/>
                <w:sz w:val="3"/>
                <w:szCs w:val="3"/>
                <w:color w:val="auto"/>
              </w:rPr>
              <w:t>​</w:t>
            </w:r>
          </w:p>
        </w:tc>
        <w:tc>
          <w:tcPr>
            <w:tcW w:w="140" w:type="dxa"/>
            <w:vAlign w:val="bottom"/>
            <w:tcBorders>
              <w:bottom w:val="single" w:sz="8" w:color="5D6673"/>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540,000</w:t>
            </w:r>
            <w:r>
              <w:rPr>
                <w:rFonts w:ascii="Times New Roman" w:cs="Times New Roman" w:eastAsia="Times New Roman" w:hAnsi="Times New Roman"/>
                <w:sz w:val="3"/>
                <w:szCs w:val="3"/>
                <w:color w:val="auto"/>
              </w:rPr>
              <w:t>​</w:t>
            </w:r>
          </w:p>
        </w:tc>
        <w:tc>
          <w:tcPr>
            <w:tcW w:w="260" w:type="dxa"/>
            <w:vAlign w:val="bottom"/>
            <w:tcBorders>
              <w:bottom w:val="single" w:sz="8" w:color="5D6673"/>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Borders>
              <w:bottom w:val="single" w:sz="8" w:color="5D6673"/>
            </w:tcBorders>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Borders>
              <w:bottom w:val="single" w:sz="8" w:color="5D6673"/>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1,449,557</w:t>
            </w:r>
          </w:p>
        </w:tc>
        <w:tc>
          <w:tcPr>
            <w:tcW w:w="60" w:type="dxa"/>
            <w:vAlign w:val="bottom"/>
            <w:tcBorders>
              <w:bottom w:val="single" w:sz="8" w:color="5D6673"/>
            </w:tcBorders>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Borders>
              <w:bottom w:val="single" w:sz="8" w:color="5D6673"/>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567,000</w:t>
            </w:r>
          </w:p>
        </w:tc>
        <w:tc>
          <w:tcPr>
            <w:tcW w:w="80" w:type="dxa"/>
            <w:vAlign w:val="bottom"/>
            <w:tcBorders>
              <w:bottom w:val="single" w:sz="8" w:color="5D6673"/>
            </w:tcBorders>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420" w:type="dxa"/>
            <w:vAlign w:val="bottom"/>
            <w:tcBorders>
              <w:bottom w:val="single" w:sz="8" w:color="5D6673"/>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Borders>
              <w:bottom w:val="single" w:sz="8" w:color="5D6673"/>
            </w:tcBorders>
            <w:gridSpan w:val="2"/>
          </w:tcPr>
          <w:p>
            <w:pPr>
              <w:jc w:val="right"/>
              <w:ind w:right="42"/>
              <w:spacing w:after="0"/>
              <w:rPr>
                <w:sz w:val="20"/>
                <w:szCs w:val="20"/>
                <w:color w:val="auto"/>
              </w:rPr>
            </w:pPr>
            <w:r>
              <w:rPr>
                <w:rFonts w:ascii="Arial" w:cs="Arial" w:eastAsia="Arial" w:hAnsi="Arial"/>
                <w:sz w:val="14"/>
                <w:szCs w:val="14"/>
                <w:color w:val="auto"/>
              </w:rPr>
              <w:t>23,153</w:t>
            </w:r>
            <w:r>
              <w:rPr>
                <w:rFonts w:ascii="Arial" w:cs="Arial" w:eastAsia="Arial" w:hAnsi="Arial"/>
                <w:sz w:val="23"/>
                <w:szCs w:val="23"/>
                <w:color w:val="auto"/>
                <w:vertAlign w:val="superscript"/>
              </w:rPr>
              <w:t>(5)</w:t>
            </w:r>
            <w:r>
              <w:rPr>
                <w:rFonts w:ascii="Times New Roman" w:cs="Times New Roman" w:eastAsia="Times New Roman" w:hAnsi="Times New Roman"/>
                <w:sz w:val="3"/>
                <w:szCs w:val="3"/>
                <w:color w:val="auto"/>
              </w:rPr>
              <w:t>​</w:t>
            </w:r>
          </w:p>
        </w:tc>
        <w:tc>
          <w:tcPr>
            <w:tcW w:w="240" w:type="dxa"/>
            <w:vAlign w:val="bottom"/>
            <w:tcBorders>
              <w:bottom w:val="single" w:sz="8" w:color="5D6673"/>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Borders>
              <w:bottom w:val="single" w:sz="8" w:color="5D6673"/>
            </w:tcBorders>
          </w:tcPr>
          <w:p>
            <w:pPr>
              <w:ind w:left="180"/>
              <w:spacing w:after="0"/>
              <w:rPr>
                <w:sz w:val="20"/>
                <w:szCs w:val="20"/>
                <w:color w:val="auto"/>
              </w:rPr>
            </w:pPr>
            <w:r>
              <w:rPr>
                <w:rFonts w:ascii="Arial" w:cs="Arial" w:eastAsia="Arial" w:hAnsi="Arial"/>
                <w:sz w:val="14"/>
                <w:szCs w:val="14"/>
                <w:color w:val="auto"/>
                <w:w w:val="99"/>
              </w:rPr>
              <w:t>2,579,711</w:t>
            </w:r>
          </w:p>
        </w:tc>
      </w:tr>
      <w:tr>
        <w:trPr>
          <w:trHeight w:val="210"/>
        </w:trPr>
        <w:tc>
          <w:tcPr>
            <w:tcW w:w="140" w:type="dxa"/>
            <w:vAlign w:val="bottom"/>
          </w:tcPr>
          <w:p>
            <w:pPr>
              <w:jc w:val="right"/>
              <w:spacing w:after="0"/>
              <w:rPr>
                <w:sz w:val="20"/>
                <w:szCs w:val="20"/>
                <w:color w:val="auto"/>
              </w:rPr>
            </w:pPr>
            <w:r>
              <w:rPr>
                <w:rFonts w:ascii="Times New Roman" w:cs="Times New Roman" w:eastAsia="Times New Roman" w:hAnsi="Times New Roman"/>
                <w:sz w:val="7"/>
                <w:szCs w:val="7"/>
                <w:color w:val="auto"/>
                <w:w w:val="4294942296"/>
                <w:vertAlign w:val="superscript"/>
              </w:rPr>
              <w:t>​</w:t>
            </w:r>
            <w:r>
              <w:rPr>
                <w:rFonts w:ascii="Times New Roman" w:cs="Times New Roman" w:eastAsia="Times New Roman" w:hAnsi="Times New Roman"/>
                <w:sz w:val="2"/>
                <w:szCs w:val="2"/>
                <w:color w:val="auto"/>
                <w:w w:val="4294942296"/>
              </w:rPr>
              <w:t>​</w:t>
            </w:r>
          </w:p>
        </w:tc>
        <w:tc>
          <w:tcPr>
            <w:tcW w:w="620" w:type="dxa"/>
            <w:vAlign w:val="bottom"/>
          </w:tcPr>
          <w:p>
            <w:pPr>
              <w:ind w:left="180"/>
              <w:spacing w:after="0"/>
              <w:rPr>
                <w:sz w:val="20"/>
                <w:szCs w:val="20"/>
                <w:color w:val="auto"/>
              </w:rPr>
            </w:pPr>
            <w:r>
              <w:rPr>
                <w:rFonts w:ascii="Arial" w:cs="Arial" w:eastAsia="Arial" w:hAnsi="Arial"/>
                <w:sz w:val="14"/>
                <w:szCs w:val="14"/>
                <w:color w:val="auto"/>
              </w:rPr>
              <w:t xml:space="preserve">2022 </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ind w:left="60"/>
              <w:spacing w:after="0"/>
              <w:rPr>
                <w:sz w:val="20"/>
                <w:szCs w:val="20"/>
                <w:color w:val="auto"/>
              </w:rPr>
            </w:pPr>
            <w:r>
              <w:rPr>
                <w:rFonts w:ascii="Arial" w:cs="Arial" w:eastAsia="Arial" w:hAnsi="Arial"/>
                <w:sz w:val="14"/>
                <w:szCs w:val="14"/>
                <w:color w:val="auto"/>
              </w:rPr>
              <w:t>530,000</w:t>
            </w:r>
            <w:r>
              <w:rPr>
                <w:rFonts w:ascii="Times New Roman" w:cs="Times New Roman" w:eastAsia="Times New Roman" w:hAnsi="Times New Roman"/>
                <w:sz w:val="3"/>
                <w:szCs w:val="3"/>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gridSpan w:val="2"/>
          </w:tcPr>
          <w:p>
            <w:pPr>
              <w:jc w:val="right"/>
              <w:ind w:right="42"/>
              <w:spacing w:after="0"/>
              <w:rPr>
                <w:sz w:val="20"/>
                <w:szCs w:val="20"/>
                <w:color w:val="auto"/>
              </w:rPr>
            </w:pPr>
            <w:r>
              <w:rPr>
                <w:rFonts w:ascii="Arial" w:cs="Arial" w:eastAsia="Arial" w:hAnsi="Arial"/>
                <w:sz w:val="14"/>
                <w:szCs w:val="14"/>
                <w:color w:val="auto"/>
              </w:rPr>
              <w:t xml:space="preserve">1,311,495 </w:t>
            </w:r>
            <w:r>
              <w:rPr>
                <w:rFonts w:ascii="Times New Roman" w:cs="Times New Roman" w:eastAsia="Times New Roman" w:hAnsi="Times New Roman"/>
                <w:sz w:val="3"/>
                <w:szCs w:val="3"/>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2"/>
          </w:tcPr>
          <w:p>
            <w:pPr>
              <w:jc w:val="right"/>
              <w:ind w:right="5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4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39,714</w:t>
            </w:r>
          </w:p>
        </w:tc>
        <w:tc>
          <w:tcPr>
            <w:tcW w:w="1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ind w:left="180"/>
              <w:spacing w:after="0"/>
              <w:rPr>
                <w:sz w:val="20"/>
                <w:szCs w:val="20"/>
                <w:color w:val="auto"/>
              </w:rPr>
            </w:pPr>
            <w:r>
              <w:rPr>
                <w:rFonts w:ascii="Arial" w:cs="Arial" w:eastAsia="Arial" w:hAnsi="Arial"/>
                <w:sz w:val="14"/>
                <w:szCs w:val="14"/>
                <w:color w:val="auto"/>
                <w:w w:val="99"/>
              </w:rPr>
              <w:t>1,881,209</w:t>
            </w:r>
          </w:p>
        </w:tc>
      </w:tr>
      <w:tr>
        <w:trPr>
          <w:trHeight w:val="22"/>
        </w:trPr>
        <w:tc>
          <w:tcPr>
            <w:tcW w:w="140" w:type="dxa"/>
            <w:vAlign w:val="bottom"/>
          </w:tcPr>
          <w:p>
            <w:pPr>
              <w:spacing w:after="0" w:line="20" w:lineRule="exact"/>
              <w:rPr>
                <w:sz w:val="1"/>
                <w:szCs w:val="1"/>
                <w:color w:val="auto"/>
              </w:rPr>
            </w:pPr>
          </w:p>
        </w:tc>
        <w:tc>
          <w:tcPr>
            <w:tcW w:w="620" w:type="dxa"/>
            <w:vAlign w:val="bottom"/>
            <w:tcBorders>
              <w:bottom w:val="single" w:sz="8" w:color="5D6673"/>
            </w:tcBorders>
          </w:tcPr>
          <w:p>
            <w:pPr>
              <w:spacing w:after="0" w:line="20" w:lineRule="exact"/>
              <w:rPr>
                <w:sz w:val="1"/>
                <w:szCs w:val="1"/>
                <w:color w:val="auto"/>
              </w:rPr>
            </w:pPr>
          </w:p>
        </w:tc>
        <w:tc>
          <w:tcPr>
            <w:tcW w:w="140" w:type="dxa"/>
            <w:vAlign w:val="bottom"/>
            <w:tcBorders>
              <w:bottom w:val="single" w:sz="8" w:color="5D6673"/>
            </w:tcBorders>
          </w:tcPr>
          <w:p>
            <w:pPr>
              <w:spacing w:after="0" w:line="20" w:lineRule="exact"/>
              <w:rPr>
                <w:sz w:val="1"/>
                <w:szCs w:val="1"/>
                <w:color w:val="auto"/>
              </w:rPr>
            </w:pPr>
          </w:p>
        </w:tc>
        <w:tc>
          <w:tcPr>
            <w:tcW w:w="660" w:type="dxa"/>
            <w:vAlign w:val="bottom"/>
            <w:tcBorders>
              <w:bottom w:val="single" w:sz="8" w:color="5D6673"/>
            </w:tcBorders>
          </w:tcPr>
          <w:p>
            <w:pPr>
              <w:spacing w:after="0" w:line="20" w:lineRule="exact"/>
              <w:rPr>
                <w:sz w:val="1"/>
                <w:szCs w:val="1"/>
                <w:color w:val="auto"/>
              </w:rPr>
            </w:pPr>
          </w:p>
        </w:tc>
        <w:tc>
          <w:tcPr>
            <w:tcW w:w="260" w:type="dxa"/>
            <w:vAlign w:val="bottom"/>
            <w:tcBorders>
              <w:bottom w:val="single" w:sz="8" w:color="5D6673"/>
            </w:tcBorders>
          </w:tcPr>
          <w:p>
            <w:pPr>
              <w:spacing w:after="0" w:line="20" w:lineRule="exact"/>
              <w:rPr>
                <w:sz w:val="1"/>
                <w:szCs w:val="1"/>
                <w:color w:val="auto"/>
              </w:rPr>
            </w:pPr>
          </w:p>
        </w:tc>
        <w:tc>
          <w:tcPr>
            <w:tcW w:w="420" w:type="dxa"/>
            <w:vAlign w:val="bottom"/>
            <w:tcBorders>
              <w:bottom w:val="single" w:sz="8" w:color="5D6673"/>
            </w:tcBorders>
          </w:tcPr>
          <w:p>
            <w:pPr>
              <w:spacing w:after="0" w:line="20" w:lineRule="exact"/>
              <w:rPr>
                <w:sz w:val="1"/>
                <w:szCs w:val="1"/>
                <w:color w:val="auto"/>
              </w:rPr>
            </w:pPr>
          </w:p>
        </w:tc>
        <w:tc>
          <w:tcPr>
            <w:tcW w:w="160" w:type="dxa"/>
            <w:vAlign w:val="bottom"/>
            <w:tcBorders>
              <w:bottom w:val="single" w:sz="8" w:color="5D6673"/>
            </w:tcBorders>
          </w:tcPr>
          <w:p>
            <w:pPr>
              <w:spacing w:after="0" w:line="20" w:lineRule="exact"/>
              <w:rPr>
                <w:sz w:val="1"/>
                <w:szCs w:val="1"/>
                <w:color w:val="auto"/>
              </w:rPr>
            </w:pPr>
          </w:p>
        </w:tc>
        <w:tc>
          <w:tcPr>
            <w:tcW w:w="140" w:type="dxa"/>
            <w:vAlign w:val="bottom"/>
            <w:tcBorders>
              <w:bottom w:val="single" w:sz="8" w:color="5D6673"/>
            </w:tcBorders>
          </w:tcPr>
          <w:p>
            <w:pPr>
              <w:spacing w:after="0" w:line="20" w:lineRule="exact"/>
              <w:rPr>
                <w:sz w:val="1"/>
                <w:szCs w:val="1"/>
                <w:color w:val="auto"/>
              </w:rPr>
            </w:pPr>
          </w:p>
        </w:tc>
        <w:tc>
          <w:tcPr>
            <w:tcW w:w="760" w:type="dxa"/>
            <w:vAlign w:val="bottom"/>
            <w:tcBorders>
              <w:bottom w:val="single" w:sz="8" w:color="5D6673"/>
            </w:tcBorders>
            <w:gridSpan w:val="2"/>
          </w:tcPr>
          <w:p>
            <w:pPr>
              <w:spacing w:after="0" w:line="20" w:lineRule="exact"/>
              <w:rPr>
                <w:sz w:val="1"/>
                <w:szCs w:val="1"/>
                <w:color w:val="auto"/>
              </w:rPr>
            </w:pPr>
          </w:p>
        </w:tc>
        <w:tc>
          <w:tcPr>
            <w:tcW w:w="380" w:type="dxa"/>
            <w:vAlign w:val="bottom"/>
            <w:tcBorders>
              <w:bottom w:val="single" w:sz="8" w:color="5D6673"/>
            </w:tcBorders>
          </w:tcPr>
          <w:p>
            <w:pPr>
              <w:spacing w:after="0" w:line="20" w:lineRule="exact"/>
              <w:rPr>
                <w:sz w:val="1"/>
                <w:szCs w:val="1"/>
                <w:color w:val="auto"/>
              </w:rPr>
            </w:pPr>
          </w:p>
        </w:tc>
        <w:tc>
          <w:tcPr>
            <w:tcW w:w="880" w:type="dxa"/>
            <w:vAlign w:val="bottom"/>
            <w:tcBorders>
              <w:bottom w:val="single" w:sz="8" w:color="5D6673"/>
            </w:tcBorders>
            <w:gridSpan w:val="2"/>
          </w:tcPr>
          <w:p>
            <w:pPr>
              <w:spacing w:after="0" w:line="20" w:lineRule="exact"/>
              <w:rPr>
                <w:sz w:val="1"/>
                <w:szCs w:val="1"/>
                <w:color w:val="auto"/>
              </w:rPr>
            </w:pPr>
          </w:p>
        </w:tc>
        <w:tc>
          <w:tcPr>
            <w:tcW w:w="420" w:type="dxa"/>
            <w:vAlign w:val="bottom"/>
            <w:tcBorders>
              <w:bottom w:val="single" w:sz="8" w:color="5D6673"/>
            </w:tcBorders>
          </w:tcPr>
          <w:p>
            <w:pPr>
              <w:spacing w:after="0" w:line="20" w:lineRule="exact"/>
              <w:rPr>
                <w:sz w:val="1"/>
                <w:szCs w:val="1"/>
                <w:color w:val="auto"/>
              </w:rPr>
            </w:pPr>
          </w:p>
        </w:tc>
        <w:tc>
          <w:tcPr>
            <w:tcW w:w="840" w:type="dxa"/>
            <w:vAlign w:val="bottom"/>
            <w:tcBorders>
              <w:bottom w:val="single" w:sz="8" w:color="5D6673"/>
            </w:tcBorders>
          </w:tcPr>
          <w:p>
            <w:pPr>
              <w:spacing w:after="0" w:line="20" w:lineRule="exact"/>
              <w:rPr>
                <w:sz w:val="1"/>
                <w:szCs w:val="1"/>
                <w:color w:val="auto"/>
              </w:rPr>
            </w:pPr>
          </w:p>
        </w:tc>
        <w:tc>
          <w:tcPr>
            <w:tcW w:w="160" w:type="dxa"/>
            <w:vAlign w:val="bottom"/>
            <w:tcBorders>
              <w:bottom w:val="single" w:sz="8" w:color="5D6673"/>
            </w:tcBorders>
          </w:tcPr>
          <w:p>
            <w:pPr>
              <w:spacing w:after="0" w:line="20" w:lineRule="exact"/>
              <w:rPr>
                <w:sz w:val="1"/>
                <w:szCs w:val="1"/>
                <w:color w:val="auto"/>
              </w:rPr>
            </w:pPr>
          </w:p>
        </w:tc>
        <w:tc>
          <w:tcPr>
            <w:tcW w:w="240" w:type="dxa"/>
            <w:vAlign w:val="bottom"/>
            <w:tcBorders>
              <w:bottom w:val="single" w:sz="8" w:color="5D6673"/>
            </w:tcBorders>
          </w:tcPr>
          <w:p>
            <w:pPr>
              <w:spacing w:after="0" w:line="20" w:lineRule="exact"/>
              <w:rPr>
                <w:sz w:val="1"/>
                <w:szCs w:val="1"/>
                <w:color w:val="auto"/>
              </w:rPr>
            </w:pPr>
          </w:p>
        </w:tc>
        <w:tc>
          <w:tcPr>
            <w:tcW w:w="820" w:type="dxa"/>
            <w:vAlign w:val="bottom"/>
            <w:tcBorders>
              <w:bottom w:val="single" w:sz="8" w:color="5D6673"/>
            </w:tcBorders>
          </w:tcPr>
          <w:p>
            <w:pPr>
              <w:spacing w:after="0" w:line="20" w:lineRule="exact"/>
              <w:rPr>
                <w:sz w:val="1"/>
                <w:szCs w:val="1"/>
                <w:color w:val="auto"/>
              </w:rPr>
            </w:pPr>
          </w:p>
        </w:tc>
      </w:tr>
      <w:tr>
        <w:trPr>
          <w:trHeight w:val="210"/>
        </w:trPr>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ind w:left="180"/>
              <w:spacing w:after="0"/>
              <w:rPr>
                <w:sz w:val="20"/>
                <w:szCs w:val="20"/>
                <w:color w:val="auto"/>
              </w:rPr>
            </w:pPr>
            <w:r>
              <w:rPr>
                <w:rFonts w:ascii="Arial" w:cs="Arial" w:eastAsia="Arial" w:hAnsi="Arial"/>
                <w:sz w:val="14"/>
                <w:szCs w:val="14"/>
                <w:color w:val="auto"/>
              </w:rPr>
              <w:t xml:space="preserve">2021 </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ind w:left="60"/>
              <w:spacing w:after="0"/>
              <w:rPr>
                <w:sz w:val="20"/>
                <w:szCs w:val="20"/>
                <w:color w:val="auto"/>
              </w:rPr>
            </w:pPr>
            <w:r>
              <w:rPr>
                <w:rFonts w:ascii="Arial" w:cs="Arial" w:eastAsia="Arial" w:hAnsi="Arial"/>
                <w:sz w:val="14"/>
                <w:szCs w:val="14"/>
                <w:color w:val="auto"/>
              </w:rPr>
              <w:t>520,000</w:t>
            </w:r>
            <w:r>
              <w:rPr>
                <w:rFonts w:ascii="Times New Roman" w:cs="Times New Roman" w:eastAsia="Times New Roman" w:hAnsi="Times New Roman"/>
                <w:sz w:val="3"/>
                <w:szCs w:val="3"/>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gridSpan w:val="2"/>
          </w:tcPr>
          <w:p>
            <w:pPr>
              <w:jc w:val="right"/>
              <w:ind w:right="42"/>
              <w:spacing w:after="0"/>
              <w:rPr>
                <w:sz w:val="20"/>
                <w:szCs w:val="20"/>
                <w:color w:val="auto"/>
              </w:rPr>
            </w:pPr>
            <w:r>
              <w:rPr>
                <w:rFonts w:ascii="Arial" w:cs="Arial" w:eastAsia="Arial" w:hAnsi="Arial"/>
                <w:sz w:val="14"/>
                <w:szCs w:val="14"/>
                <w:color w:val="auto"/>
              </w:rPr>
              <w:t>1,709,125</w:t>
            </w:r>
            <w:r>
              <w:rPr>
                <w:rFonts w:ascii="Times New Roman" w:cs="Times New Roman" w:eastAsia="Times New Roman" w:hAnsi="Times New Roman"/>
                <w:sz w:val="3"/>
                <w:szCs w:val="3"/>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2"/>
          </w:tcPr>
          <w:p>
            <w:pPr>
              <w:jc w:val="right"/>
              <w:ind w:right="51"/>
              <w:spacing w:after="0"/>
              <w:rPr>
                <w:sz w:val="20"/>
                <w:szCs w:val="20"/>
                <w:color w:val="auto"/>
              </w:rPr>
            </w:pPr>
            <w:r>
              <w:rPr>
                <w:rFonts w:ascii="Arial" w:cs="Arial" w:eastAsia="Arial" w:hAnsi="Arial"/>
                <w:sz w:val="14"/>
                <w:szCs w:val="14"/>
                <w:color w:val="auto"/>
              </w:rPr>
              <w:t xml:space="preserve">331,500 </w:t>
            </w:r>
            <w:r>
              <w:rPr>
                <w:rFonts w:ascii="Times New Roman" w:cs="Times New Roman" w:eastAsia="Times New Roman" w:hAnsi="Times New Roman"/>
                <w:sz w:val="3"/>
                <w:szCs w:val="3"/>
                <w:color w:val="auto"/>
              </w:rPr>
              <w:t>​</w:t>
            </w:r>
          </w:p>
        </w:tc>
        <w:tc>
          <w:tcPr>
            <w:tcW w:w="4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23,175</w:t>
            </w:r>
          </w:p>
        </w:tc>
        <w:tc>
          <w:tcPr>
            <w:tcW w:w="1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ind w:left="180"/>
              <w:spacing w:after="0"/>
              <w:rPr>
                <w:sz w:val="20"/>
                <w:szCs w:val="20"/>
                <w:color w:val="auto"/>
              </w:rPr>
            </w:pPr>
            <w:r>
              <w:rPr>
                <w:rFonts w:ascii="Arial" w:cs="Arial" w:eastAsia="Arial" w:hAnsi="Arial"/>
                <w:sz w:val="14"/>
                <w:szCs w:val="14"/>
                <w:color w:val="auto"/>
                <w:w w:val="99"/>
              </w:rPr>
              <w:t>2,583,800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13970</wp:posOffset>
            </wp:positionV>
            <wp:extent cx="57410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7" w:lineRule="exact"/>
        <w:rPr>
          <w:sz w:val="20"/>
          <w:szCs w:val="20"/>
          <w:color w:val="auto"/>
        </w:rPr>
      </w:pPr>
    </w:p>
    <w:p>
      <w:pPr>
        <w:sectPr>
          <w:pgSz w:w="11900" w:h="16838" w:orient="portrait"/>
          <w:cols w:equalWidth="0" w:num="2">
            <w:col w:w="1660" w:space="360"/>
            <w:col w:w="7040"/>
          </w:cols>
          <w:pgMar w:left="1420" w:top="116" w:right="1419" w:bottom="1440" w:gutter="0" w:footer="0" w:header="0"/>
          <w:type w:val="continuous"/>
        </w:sectPr>
      </w:pPr>
    </w:p>
    <w:p>
      <w:pPr>
        <w:spacing w:after="0" w:line="29"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0063A6"/>
        </w:rPr>
        <w:t>Donald L. Reeves</w:t>
      </w:r>
    </w:p>
    <w:p>
      <w:pPr>
        <w:spacing w:after="0" w:line="11" w:lineRule="exact"/>
        <w:rPr>
          <w:sz w:val="20"/>
          <w:szCs w:val="20"/>
          <w:color w:val="auto"/>
        </w:rPr>
      </w:pPr>
    </w:p>
    <w:p>
      <w:pPr>
        <w:jc w:val="right"/>
        <w:spacing w:after="0"/>
        <w:rPr>
          <w:sz w:val="20"/>
          <w:szCs w:val="20"/>
          <w:color w:val="auto"/>
        </w:rPr>
      </w:pPr>
      <w:r>
        <w:rPr>
          <w:rFonts w:ascii="Arial" w:cs="Arial" w:eastAsia="Arial" w:hAnsi="Arial"/>
          <w:sz w:val="14"/>
          <w:szCs w:val="14"/>
          <w:b w:val="1"/>
          <w:bCs w:val="1"/>
          <w:color w:val="0063A6"/>
        </w:rPr>
        <w:t>Senior Vice President,</w:t>
      </w:r>
    </w:p>
    <w:p>
      <w:pPr>
        <w:ind w:left="200"/>
        <w:spacing w:after="0"/>
        <w:rPr>
          <w:sz w:val="20"/>
          <w:szCs w:val="20"/>
          <w:color w:val="auto"/>
        </w:rPr>
      </w:pPr>
      <w:r>
        <w:rPr>
          <w:rFonts w:ascii="Arial" w:cs="Arial" w:eastAsia="Arial" w:hAnsi="Arial"/>
          <w:sz w:val="14"/>
          <w:szCs w:val="14"/>
          <w:b w:val="1"/>
          <w:bCs w:val="1"/>
          <w:color w:val="0063A6"/>
        </w:rPr>
        <w:t>Outcomes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Borders>
              <w:bottom w:val="single" w:sz="8" w:color="5D6673"/>
            </w:tcBorders>
          </w:tcPr>
          <w:p>
            <w:pPr>
              <w:ind w:left="180"/>
              <w:spacing w:after="0"/>
              <w:rPr>
                <w:sz w:val="20"/>
                <w:szCs w:val="20"/>
                <w:color w:val="auto"/>
              </w:rPr>
            </w:pPr>
            <w:r>
              <w:rPr>
                <w:rFonts w:ascii="Arial" w:cs="Arial" w:eastAsia="Arial" w:hAnsi="Arial"/>
                <w:sz w:val="14"/>
                <w:szCs w:val="14"/>
                <w:color w:val="auto"/>
              </w:rPr>
              <w:t xml:space="preserve">2023 </w:t>
            </w:r>
            <w:r>
              <w:rPr>
                <w:rFonts w:ascii="Times New Roman" w:cs="Times New Roman" w:eastAsia="Times New Roman" w:hAnsi="Times New Roman"/>
                <w:sz w:val="3"/>
                <w:szCs w:val="3"/>
                <w:color w:val="auto"/>
              </w:rPr>
              <w:t>​</w:t>
            </w:r>
          </w:p>
        </w:tc>
        <w:tc>
          <w:tcPr>
            <w:tcW w:w="140" w:type="dxa"/>
            <w:vAlign w:val="bottom"/>
            <w:tcBorders>
              <w:bottom w:val="single" w:sz="8" w:color="5D6673"/>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Borders>
              <w:bottom w:val="single" w:sz="8" w:color="5D6673"/>
            </w:tcBorders>
          </w:tcPr>
          <w:p>
            <w:pPr>
              <w:ind w:left="60"/>
              <w:spacing w:after="0"/>
              <w:rPr>
                <w:sz w:val="20"/>
                <w:szCs w:val="20"/>
                <w:color w:val="auto"/>
              </w:rPr>
            </w:pPr>
            <w:r>
              <w:rPr>
                <w:rFonts w:ascii="Arial" w:cs="Arial" w:eastAsia="Arial" w:hAnsi="Arial"/>
                <w:sz w:val="14"/>
                <w:szCs w:val="14"/>
                <w:color w:val="auto"/>
              </w:rPr>
              <w:t>460,000</w:t>
            </w:r>
            <w:r>
              <w:rPr>
                <w:rFonts w:ascii="Times New Roman" w:cs="Times New Roman" w:eastAsia="Times New Roman" w:hAnsi="Times New Roman"/>
                <w:sz w:val="3"/>
                <w:szCs w:val="3"/>
                <w:color w:val="auto"/>
              </w:rPr>
              <w:t>​</w:t>
            </w:r>
          </w:p>
        </w:tc>
        <w:tc>
          <w:tcPr>
            <w:tcW w:w="260" w:type="dxa"/>
            <w:vAlign w:val="bottom"/>
            <w:tcBorders>
              <w:bottom w:val="single" w:sz="8" w:color="5D6673"/>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Borders>
              <w:bottom w:val="single" w:sz="8" w:color="5D6673"/>
            </w:tcBorders>
          </w:tcPr>
          <w:p>
            <w:pPr>
              <w:ind w:left="200"/>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5D6673"/>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Borders>
              <w:bottom w:val="single" w:sz="8" w:color="5D6673"/>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Borders>
              <w:bottom w:val="single" w:sz="8" w:color="5D6673"/>
            </w:tcBorders>
          </w:tcPr>
          <w:p>
            <w:pPr>
              <w:ind w:left="120"/>
              <w:spacing w:after="0"/>
              <w:rPr>
                <w:sz w:val="20"/>
                <w:szCs w:val="20"/>
                <w:color w:val="auto"/>
              </w:rPr>
            </w:pPr>
            <w:r>
              <w:rPr>
                <w:rFonts w:ascii="Arial" w:cs="Arial" w:eastAsia="Arial" w:hAnsi="Arial"/>
                <w:sz w:val="14"/>
                <w:szCs w:val="14"/>
                <w:color w:val="auto"/>
              </w:rPr>
              <w:t xml:space="preserve">519,342 </w:t>
            </w:r>
            <w:r>
              <w:rPr>
                <w:rFonts w:ascii="Times New Roman" w:cs="Times New Roman" w:eastAsia="Times New Roman" w:hAnsi="Times New Roman"/>
                <w:sz w:val="3"/>
                <w:szCs w:val="3"/>
                <w:color w:val="auto"/>
              </w:rPr>
              <w:t>​</w:t>
            </w:r>
          </w:p>
        </w:tc>
        <w:tc>
          <w:tcPr>
            <w:tcW w:w="380" w:type="dxa"/>
            <w:vAlign w:val="bottom"/>
            <w:tcBorders>
              <w:bottom w:val="single" w:sz="8" w:color="5D6673"/>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458,850</w:t>
            </w:r>
          </w:p>
        </w:tc>
        <w:tc>
          <w:tcPr>
            <w:tcW w:w="80" w:type="dxa"/>
            <w:vAlign w:val="bottom"/>
            <w:tcBorders>
              <w:bottom w:val="single" w:sz="8" w:color="5D6673"/>
            </w:tcBorders>
          </w:tcPr>
          <w:p>
            <w:pPr>
              <w:jc w:val="right"/>
              <w:ind w:right="51"/>
              <w:spacing w:after="0"/>
              <w:rPr>
                <w:sz w:val="20"/>
                <w:szCs w:val="20"/>
                <w:color w:val="auto"/>
              </w:rPr>
            </w:pPr>
            <w:r>
              <w:rPr>
                <w:rFonts w:ascii="Times New Roman" w:cs="Times New Roman" w:eastAsia="Times New Roman" w:hAnsi="Times New Roman"/>
                <w:sz w:val="2"/>
                <w:szCs w:val="2"/>
                <w:color w:val="auto"/>
                <w:w w:val="4294942296"/>
              </w:rPr>
              <w:t>​</w:t>
            </w:r>
          </w:p>
        </w:tc>
        <w:tc>
          <w:tcPr>
            <w:tcW w:w="420" w:type="dxa"/>
            <w:vAlign w:val="bottom"/>
            <w:tcBorders>
              <w:bottom w:val="single" w:sz="8" w:color="5D6673"/>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1000" w:type="dxa"/>
            <w:vAlign w:val="bottom"/>
            <w:tcBorders>
              <w:bottom w:val="single" w:sz="8" w:color="5D6673"/>
            </w:tcBorders>
            <w:gridSpan w:val="2"/>
          </w:tcPr>
          <w:p>
            <w:pPr>
              <w:jc w:val="right"/>
              <w:ind w:right="42"/>
              <w:spacing w:after="0"/>
              <w:rPr>
                <w:sz w:val="20"/>
                <w:szCs w:val="20"/>
                <w:color w:val="auto"/>
              </w:rPr>
            </w:pPr>
            <w:r>
              <w:rPr>
                <w:rFonts w:ascii="Arial" w:cs="Arial" w:eastAsia="Arial" w:hAnsi="Arial"/>
                <w:sz w:val="14"/>
                <w:szCs w:val="14"/>
                <w:color w:val="auto"/>
              </w:rPr>
              <w:t>12,948</w:t>
            </w:r>
            <w:r>
              <w:rPr>
                <w:rFonts w:ascii="Arial" w:cs="Arial" w:eastAsia="Arial" w:hAnsi="Arial"/>
                <w:sz w:val="23"/>
                <w:szCs w:val="23"/>
                <w:color w:val="auto"/>
                <w:vertAlign w:val="superscript"/>
              </w:rPr>
              <w:t>(5)</w:t>
            </w:r>
            <w:r>
              <w:rPr>
                <w:rFonts w:ascii="Times New Roman" w:cs="Times New Roman" w:eastAsia="Times New Roman" w:hAnsi="Times New Roman"/>
                <w:sz w:val="3"/>
                <w:szCs w:val="3"/>
                <w:color w:val="auto"/>
              </w:rPr>
              <w:t>​</w:t>
            </w:r>
          </w:p>
        </w:tc>
        <w:tc>
          <w:tcPr>
            <w:tcW w:w="240" w:type="dxa"/>
            <w:vAlign w:val="bottom"/>
            <w:tcBorders>
              <w:bottom w:val="single" w:sz="8" w:color="5D6673"/>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1,451,140</w:t>
            </w:r>
          </w:p>
        </w:tc>
      </w:tr>
      <w:tr>
        <w:trPr>
          <w:trHeight w:val="210"/>
        </w:trPr>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1"/>
                <w:szCs w:val="1"/>
                <w:color w:val="auto"/>
                <w:w w:val="4294942296"/>
                <w:vertAlign w:val="subscript"/>
              </w:rPr>
              <w:t>​</w:t>
            </w:r>
          </w:p>
        </w:tc>
        <w:tc>
          <w:tcPr>
            <w:tcW w:w="620" w:type="dxa"/>
            <w:vAlign w:val="bottom"/>
          </w:tcPr>
          <w:p>
            <w:pPr>
              <w:ind w:left="180"/>
              <w:spacing w:after="0"/>
              <w:rPr>
                <w:sz w:val="20"/>
                <w:szCs w:val="20"/>
                <w:color w:val="auto"/>
              </w:rPr>
            </w:pPr>
            <w:r>
              <w:rPr>
                <w:rFonts w:ascii="Arial" w:cs="Arial" w:eastAsia="Arial" w:hAnsi="Arial"/>
                <w:sz w:val="14"/>
                <w:szCs w:val="14"/>
                <w:color w:val="auto"/>
              </w:rPr>
              <w:t xml:space="preserve">2022 </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ind w:left="60"/>
              <w:spacing w:after="0"/>
              <w:rPr>
                <w:sz w:val="20"/>
                <w:szCs w:val="20"/>
                <w:color w:val="auto"/>
              </w:rPr>
            </w:pPr>
            <w:r>
              <w:rPr>
                <w:rFonts w:ascii="Arial" w:cs="Arial" w:eastAsia="Arial" w:hAnsi="Arial"/>
                <w:sz w:val="14"/>
                <w:szCs w:val="14"/>
                <w:color w:val="auto"/>
              </w:rPr>
              <w:t>425,000</w:t>
            </w:r>
            <w:r>
              <w:rPr>
                <w:rFonts w:ascii="Times New Roman" w:cs="Times New Roman" w:eastAsia="Times New Roman" w:hAnsi="Times New Roman"/>
                <w:sz w:val="3"/>
                <w:szCs w:val="3"/>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ind w:left="120"/>
              <w:spacing w:after="0"/>
              <w:rPr>
                <w:sz w:val="20"/>
                <w:szCs w:val="20"/>
                <w:color w:val="auto"/>
              </w:rPr>
            </w:pPr>
            <w:r>
              <w:rPr>
                <w:rFonts w:ascii="Arial" w:cs="Arial" w:eastAsia="Arial" w:hAnsi="Arial"/>
                <w:sz w:val="14"/>
                <w:szCs w:val="14"/>
                <w:color w:val="auto"/>
              </w:rPr>
              <w:t xml:space="preserve">405,225 </w:t>
            </w:r>
            <w:r>
              <w:rPr>
                <w:rFonts w:ascii="Times New Roman" w:cs="Times New Roman" w:eastAsia="Times New Roman" w:hAnsi="Times New Roman"/>
                <w:sz w:val="3"/>
                <w:szCs w:val="3"/>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2"/>
          </w:tcPr>
          <w:p>
            <w:pPr>
              <w:jc w:val="right"/>
              <w:ind w:right="5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4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14,828</w:t>
            </w:r>
          </w:p>
        </w:tc>
        <w:tc>
          <w:tcPr>
            <w:tcW w:w="1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845,053</w:t>
            </w:r>
          </w:p>
        </w:tc>
      </w:tr>
      <w:tr>
        <w:trPr>
          <w:trHeight w:val="22"/>
        </w:trPr>
        <w:tc>
          <w:tcPr>
            <w:tcW w:w="140" w:type="dxa"/>
            <w:vAlign w:val="bottom"/>
          </w:tcPr>
          <w:p>
            <w:pPr>
              <w:spacing w:after="0" w:line="20" w:lineRule="exact"/>
              <w:rPr>
                <w:sz w:val="1"/>
                <w:szCs w:val="1"/>
                <w:color w:val="auto"/>
              </w:rPr>
            </w:pPr>
          </w:p>
        </w:tc>
        <w:tc>
          <w:tcPr>
            <w:tcW w:w="620" w:type="dxa"/>
            <w:vAlign w:val="bottom"/>
            <w:tcBorders>
              <w:bottom w:val="single" w:sz="8" w:color="5D6673"/>
            </w:tcBorders>
          </w:tcPr>
          <w:p>
            <w:pPr>
              <w:spacing w:after="0" w:line="20" w:lineRule="exact"/>
              <w:rPr>
                <w:sz w:val="1"/>
                <w:szCs w:val="1"/>
                <w:color w:val="auto"/>
              </w:rPr>
            </w:pPr>
          </w:p>
        </w:tc>
        <w:tc>
          <w:tcPr>
            <w:tcW w:w="140" w:type="dxa"/>
            <w:vAlign w:val="bottom"/>
            <w:tcBorders>
              <w:bottom w:val="single" w:sz="8" w:color="5D6673"/>
            </w:tcBorders>
          </w:tcPr>
          <w:p>
            <w:pPr>
              <w:spacing w:after="0" w:line="20" w:lineRule="exact"/>
              <w:rPr>
                <w:sz w:val="1"/>
                <w:szCs w:val="1"/>
                <w:color w:val="auto"/>
              </w:rPr>
            </w:pPr>
          </w:p>
        </w:tc>
        <w:tc>
          <w:tcPr>
            <w:tcW w:w="660" w:type="dxa"/>
            <w:vAlign w:val="bottom"/>
            <w:tcBorders>
              <w:bottom w:val="single" w:sz="8" w:color="5D6673"/>
            </w:tcBorders>
          </w:tcPr>
          <w:p>
            <w:pPr>
              <w:spacing w:after="0" w:line="20" w:lineRule="exact"/>
              <w:rPr>
                <w:sz w:val="1"/>
                <w:szCs w:val="1"/>
                <w:color w:val="auto"/>
              </w:rPr>
            </w:pPr>
          </w:p>
        </w:tc>
        <w:tc>
          <w:tcPr>
            <w:tcW w:w="260" w:type="dxa"/>
            <w:vAlign w:val="bottom"/>
            <w:tcBorders>
              <w:bottom w:val="single" w:sz="8" w:color="5D6673"/>
            </w:tcBorders>
          </w:tcPr>
          <w:p>
            <w:pPr>
              <w:spacing w:after="0" w:line="20" w:lineRule="exact"/>
              <w:rPr>
                <w:sz w:val="1"/>
                <w:szCs w:val="1"/>
                <w:color w:val="auto"/>
              </w:rPr>
            </w:pPr>
          </w:p>
        </w:tc>
        <w:tc>
          <w:tcPr>
            <w:tcW w:w="420" w:type="dxa"/>
            <w:vAlign w:val="bottom"/>
            <w:tcBorders>
              <w:bottom w:val="single" w:sz="8" w:color="5D6673"/>
            </w:tcBorders>
          </w:tcPr>
          <w:p>
            <w:pPr>
              <w:spacing w:after="0" w:line="20" w:lineRule="exact"/>
              <w:rPr>
                <w:sz w:val="1"/>
                <w:szCs w:val="1"/>
                <w:color w:val="auto"/>
              </w:rPr>
            </w:pPr>
          </w:p>
        </w:tc>
        <w:tc>
          <w:tcPr>
            <w:tcW w:w="160" w:type="dxa"/>
            <w:vAlign w:val="bottom"/>
            <w:tcBorders>
              <w:bottom w:val="single" w:sz="8" w:color="5D6673"/>
            </w:tcBorders>
          </w:tcPr>
          <w:p>
            <w:pPr>
              <w:spacing w:after="0" w:line="20" w:lineRule="exact"/>
              <w:rPr>
                <w:sz w:val="1"/>
                <w:szCs w:val="1"/>
                <w:color w:val="auto"/>
              </w:rPr>
            </w:pPr>
          </w:p>
        </w:tc>
        <w:tc>
          <w:tcPr>
            <w:tcW w:w="180" w:type="dxa"/>
            <w:vAlign w:val="bottom"/>
            <w:tcBorders>
              <w:bottom w:val="single" w:sz="8" w:color="5D6673"/>
            </w:tcBorders>
          </w:tcPr>
          <w:p>
            <w:pPr>
              <w:spacing w:after="0" w:line="20" w:lineRule="exact"/>
              <w:rPr>
                <w:sz w:val="1"/>
                <w:szCs w:val="1"/>
                <w:color w:val="auto"/>
              </w:rPr>
            </w:pPr>
          </w:p>
        </w:tc>
        <w:tc>
          <w:tcPr>
            <w:tcW w:w="720" w:type="dxa"/>
            <w:vAlign w:val="bottom"/>
            <w:tcBorders>
              <w:bottom w:val="single" w:sz="8" w:color="5D6673"/>
            </w:tcBorders>
          </w:tcPr>
          <w:p>
            <w:pPr>
              <w:spacing w:after="0" w:line="20" w:lineRule="exact"/>
              <w:rPr>
                <w:sz w:val="1"/>
                <w:szCs w:val="1"/>
                <w:color w:val="auto"/>
              </w:rPr>
            </w:pPr>
          </w:p>
        </w:tc>
        <w:tc>
          <w:tcPr>
            <w:tcW w:w="380" w:type="dxa"/>
            <w:vAlign w:val="bottom"/>
            <w:tcBorders>
              <w:bottom w:val="single" w:sz="8" w:color="5D6673"/>
            </w:tcBorders>
          </w:tcPr>
          <w:p>
            <w:pPr>
              <w:spacing w:after="0" w:line="20" w:lineRule="exact"/>
              <w:rPr>
                <w:sz w:val="1"/>
                <w:szCs w:val="1"/>
                <w:color w:val="auto"/>
              </w:rPr>
            </w:pPr>
          </w:p>
        </w:tc>
        <w:tc>
          <w:tcPr>
            <w:tcW w:w="880" w:type="dxa"/>
            <w:vAlign w:val="bottom"/>
            <w:tcBorders>
              <w:bottom w:val="single" w:sz="8" w:color="5D6673"/>
            </w:tcBorders>
            <w:gridSpan w:val="2"/>
          </w:tcPr>
          <w:p>
            <w:pPr>
              <w:spacing w:after="0" w:line="20" w:lineRule="exact"/>
              <w:rPr>
                <w:sz w:val="1"/>
                <w:szCs w:val="1"/>
                <w:color w:val="auto"/>
              </w:rPr>
            </w:pPr>
          </w:p>
        </w:tc>
        <w:tc>
          <w:tcPr>
            <w:tcW w:w="420" w:type="dxa"/>
            <w:vAlign w:val="bottom"/>
            <w:tcBorders>
              <w:bottom w:val="single" w:sz="8" w:color="5D6673"/>
            </w:tcBorders>
          </w:tcPr>
          <w:p>
            <w:pPr>
              <w:spacing w:after="0" w:line="20" w:lineRule="exact"/>
              <w:rPr>
                <w:sz w:val="1"/>
                <w:szCs w:val="1"/>
                <w:color w:val="auto"/>
              </w:rPr>
            </w:pPr>
          </w:p>
        </w:tc>
        <w:tc>
          <w:tcPr>
            <w:tcW w:w="840" w:type="dxa"/>
            <w:vAlign w:val="bottom"/>
            <w:tcBorders>
              <w:bottom w:val="single" w:sz="8" w:color="5D6673"/>
            </w:tcBorders>
          </w:tcPr>
          <w:p>
            <w:pPr>
              <w:spacing w:after="0" w:line="20" w:lineRule="exact"/>
              <w:rPr>
                <w:sz w:val="1"/>
                <w:szCs w:val="1"/>
                <w:color w:val="auto"/>
              </w:rPr>
            </w:pPr>
          </w:p>
        </w:tc>
        <w:tc>
          <w:tcPr>
            <w:tcW w:w="160" w:type="dxa"/>
            <w:vAlign w:val="bottom"/>
            <w:tcBorders>
              <w:bottom w:val="single" w:sz="8" w:color="5D6673"/>
            </w:tcBorders>
          </w:tcPr>
          <w:p>
            <w:pPr>
              <w:spacing w:after="0" w:line="20" w:lineRule="exact"/>
              <w:rPr>
                <w:sz w:val="1"/>
                <w:szCs w:val="1"/>
                <w:color w:val="auto"/>
              </w:rPr>
            </w:pPr>
          </w:p>
        </w:tc>
        <w:tc>
          <w:tcPr>
            <w:tcW w:w="240" w:type="dxa"/>
            <w:vAlign w:val="bottom"/>
            <w:tcBorders>
              <w:bottom w:val="single" w:sz="8" w:color="5D6673"/>
            </w:tcBorders>
          </w:tcPr>
          <w:p>
            <w:pPr>
              <w:spacing w:after="0" w:line="20" w:lineRule="exact"/>
              <w:rPr>
                <w:sz w:val="1"/>
                <w:szCs w:val="1"/>
                <w:color w:val="auto"/>
              </w:rPr>
            </w:pPr>
          </w:p>
        </w:tc>
        <w:tc>
          <w:tcPr>
            <w:tcW w:w="820" w:type="dxa"/>
            <w:vAlign w:val="bottom"/>
            <w:tcBorders>
              <w:bottom w:val="single" w:sz="8" w:color="5D6673"/>
            </w:tcBorders>
          </w:tcPr>
          <w:p>
            <w:pPr>
              <w:spacing w:after="0" w:line="20" w:lineRule="exact"/>
              <w:rPr>
                <w:sz w:val="1"/>
                <w:szCs w:val="1"/>
                <w:color w:val="auto"/>
              </w:rPr>
            </w:pPr>
          </w:p>
        </w:tc>
      </w:tr>
      <w:tr>
        <w:trPr>
          <w:trHeight w:val="210"/>
        </w:trPr>
        <w:tc>
          <w:tcPr>
            <w:tcW w:w="1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Pr>
          <w:p>
            <w:pPr>
              <w:ind w:left="180"/>
              <w:spacing w:after="0"/>
              <w:rPr>
                <w:sz w:val="20"/>
                <w:szCs w:val="20"/>
                <w:color w:val="auto"/>
              </w:rPr>
            </w:pPr>
            <w:r>
              <w:rPr>
                <w:rFonts w:ascii="Arial" w:cs="Arial" w:eastAsia="Arial" w:hAnsi="Arial"/>
                <w:sz w:val="14"/>
                <w:szCs w:val="14"/>
                <w:color w:val="auto"/>
              </w:rPr>
              <w:t xml:space="preserve">2021 </w:t>
            </w:r>
            <w:r>
              <w:rPr>
                <w:rFonts w:ascii="Times New Roman" w:cs="Times New Roman" w:eastAsia="Times New Roman" w:hAnsi="Times New Roman"/>
                <w:sz w:val="3"/>
                <w:szCs w:val="3"/>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ind w:left="60"/>
              <w:spacing w:after="0"/>
              <w:rPr>
                <w:sz w:val="20"/>
                <w:szCs w:val="20"/>
                <w:color w:val="auto"/>
              </w:rPr>
            </w:pPr>
            <w:r>
              <w:rPr>
                <w:rFonts w:ascii="Arial" w:cs="Arial" w:eastAsia="Arial" w:hAnsi="Arial"/>
                <w:sz w:val="14"/>
                <w:szCs w:val="14"/>
                <w:color w:val="auto"/>
              </w:rPr>
              <w:t>425,000</w:t>
            </w:r>
            <w:r>
              <w:rPr>
                <w:rFonts w:ascii="Times New Roman" w:cs="Times New Roman" w:eastAsia="Times New Roman" w:hAnsi="Times New Roman"/>
                <w:sz w:val="3"/>
                <w:szCs w:val="3"/>
                <w:color w:val="auto"/>
              </w:rPr>
              <w:t>​</w:t>
            </w:r>
          </w:p>
        </w:tc>
        <w:tc>
          <w:tcPr>
            <w:tcW w:w="26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ind w:left="200"/>
              <w:spacing w:after="0"/>
              <w:rPr>
                <w:sz w:val="20"/>
                <w:szCs w:val="20"/>
                <w:color w:val="auto"/>
              </w:rPr>
            </w:pPr>
            <w:r>
              <w:rPr>
                <w:rFonts w:ascii="Arial" w:cs="Arial" w:eastAsia="Arial" w:hAnsi="Arial"/>
                <w:sz w:val="14"/>
                <w:szCs w:val="14"/>
                <w:color w:val="auto"/>
              </w:rPr>
              <w:t>—</w:t>
            </w:r>
          </w:p>
        </w:tc>
        <w:tc>
          <w:tcPr>
            <w:tcW w:w="16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ind w:left="120"/>
              <w:spacing w:after="0"/>
              <w:rPr>
                <w:sz w:val="20"/>
                <w:szCs w:val="20"/>
                <w:color w:val="auto"/>
              </w:rPr>
            </w:pPr>
            <w:r>
              <w:rPr>
                <w:rFonts w:ascii="Arial" w:cs="Arial" w:eastAsia="Arial" w:hAnsi="Arial"/>
                <w:sz w:val="14"/>
                <w:szCs w:val="14"/>
                <w:color w:val="auto"/>
              </w:rPr>
              <w:t xml:space="preserve">496,103 </w:t>
            </w:r>
            <w:r>
              <w:rPr>
                <w:rFonts w:ascii="Times New Roman" w:cs="Times New Roman" w:eastAsia="Times New Roman" w:hAnsi="Times New Roman"/>
                <w:sz w:val="3"/>
                <w:szCs w:val="3"/>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gridSpan w:val="2"/>
          </w:tcPr>
          <w:p>
            <w:pPr>
              <w:jc w:val="right"/>
              <w:ind w:right="51"/>
              <w:spacing w:after="0"/>
              <w:rPr>
                <w:sz w:val="20"/>
                <w:szCs w:val="20"/>
                <w:color w:val="auto"/>
              </w:rPr>
            </w:pPr>
            <w:r>
              <w:rPr>
                <w:rFonts w:ascii="Arial" w:cs="Arial" w:eastAsia="Arial" w:hAnsi="Arial"/>
                <w:sz w:val="14"/>
                <w:szCs w:val="14"/>
                <w:color w:val="auto"/>
              </w:rPr>
              <w:t xml:space="preserve">216,750 </w:t>
            </w:r>
            <w:r>
              <w:rPr>
                <w:rFonts w:ascii="Times New Roman" w:cs="Times New Roman" w:eastAsia="Times New Roman" w:hAnsi="Times New Roman"/>
                <w:sz w:val="3"/>
                <w:szCs w:val="3"/>
                <w:color w:val="auto"/>
              </w:rPr>
              <w:t>​</w:t>
            </w:r>
          </w:p>
        </w:tc>
        <w:tc>
          <w:tcPr>
            <w:tcW w:w="4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tcPr>
          <w:p>
            <w:pPr>
              <w:jc w:val="right"/>
              <w:ind w:right="9"/>
              <w:spacing w:after="0"/>
              <w:rPr>
                <w:sz w:val="20"/>
                <w:szCs w:val="20"/>
                <w:color w:val="auto"/>
              </w:rPr>
            </w:pPr>
            <w:r>
              <w:rPr>
                <w:rFonts w:ascii="Arial" w:cs="Arial" w:eastAsia="Arial" w:hAnsi="Arial"/>
                <w:sz w:val="14"/>
                <w:szCs w:val="14"/>
                <w:color w:val="auto"/>
              </w:rPr>
              <w:t>11,947</w:t>
            </w:r>
          </w:p>
        </w:tc>
        <w:tc>
          <w:tcPr>
            <w:tcW w:w="1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1,149,800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-1275715</wp:posOffset>
            </wp:positionH>
            <wp:positionV relativeFrom="paragraph">
              <wp:posOffset>13970</wp:posOffset>
            </wp:positionV>
            <wp:extent cx="57410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1" w:lineRule="exact"/>
        <w:rPr>
          <w:sz w:val="20"/>
          <w:szCs w:val="20"/>
          <w:color w:val="auto"/>
        </w:rPr>
      </w:pPr>
    </w:p>
    <w:p>
      <w:pPr>
        <w:sectPr>
          <w:pgSz w:w="11900" w:h="16838" w:orient="portrait"/>
          <w:cols w:equalWidth="0" w:num="2">
            <w:col w:w="1700" w:space="320"/>
            <w:col w:w="7040"/>
          </w:cols>
          <w:pgMar w:left="1420" w:top="116" w:right="1419" w:bottom="1440" w:gutter="0" w:footer="0" w:header="0"/>
          <w:type w:val="continuous"/>
        </w:sectPr>
      </w:pPr>
    </w:p>
    <w:tbl>
      <w:tblPr>
        <w:tblLayout w:type="fixed"/>
        <w:tblInd w:w="0" w:type="dxa"/>
        <w:tblCellMar>
          <w:top w:w="0" w:type="dxa"/>
          <w:left w:w="0" w:type="dxa"/>
          <w:bottom w:w="0" w:type="dxa"/>
          <w:right w:w="0" w:type="dxa"/>
        </w:tblCellMar>
      </w:tblPr>
      <w:tr>
        <w:trPr>
          <w:trHeight w:val="235"/>
        </w:trPr>
        <w:tc>
          <w:tcPr>
            <w:tcW w:w="1860" w:type="dxa"/>
            <w:vAlign w:val="bottom"/>
          </w:tcPr>
          <w:p>
            <w:pPr>
              <w:ind w:left="20"/>
              <w:spacing w:after="0"/>
              <w:rPr>
                <w:sz w:val="20"/>
                <w:szCs w:val="20"/>
                <w:color w:val="auto"/>
              </w:rPr>
            </w:pPr>
            <w:r>
              <w:rPr>
                <w:rFonts w:ascii="Arial" w:cs="Arial" w:eastAsia="Arial" w:hAnsi="Arial"/>
                <w:sz w:val="14"/>
                <w:szCs w:val="14"/>
                <w:b w:val="1"/>
                <w:bCs w:val="1"/>
                <w:color w:val="0063A6"/>
              </w:rPr>
              <w:t>John F. Marcolini</w:t>
            </w:r>
          </w:p>
        </w:tc>
        <w:tc>
          <w:tcPr>
            <w:tcW w:w="240" w:type="dxa"/>
            <w:vAlign w:val="bottom"/>
          </w:tcPr>
          <w:p>
            <w:pPr>
              <w:spacing w:after="0"/>
              <w:rPr>
                <w:sz w:val="20"/>
                <w:szCs w:val="20"/>
                <w:color w:val="auto"/>
              </w:rPr>
            </w:pP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jc w:val="right"/>
              <w:spacing w:after="0"/>
              <w:rPr>
                <w:sz w:val="20"/>
                <w:szCs w:val="20"/>
                <w:color w:val="auto"/>
              </w:rPr>
            </w:pPr>
            <w:r>
              <w:rPr>
                <w:rFonts w:ascii="Arial" w:cs="Arial" w:eastAsia="Arial" w:hAnsi="Arial"/>
                <w:sz w:val="14"/>
                <w:szCs w:val="14"/>
                <w:color w:val="auto"/>
              </w:rPr>
              <w:t>2023</w:t>
            </w: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ind w:right="22"/>
              <w:spacing w:after="0"/>
              <w:rPr>
                <w:sz w:val="20"/>
                <w:szCs w:val="20"/>
                <w:color w:val="auto"/>
              </w:rPr>
            </w:pPr>
            <w:r>
              <w:rPr>
                <w:rFonts w:ascii="Arial" w:cs="Arial" w:eastAsia="Arial" w:hAnsi="Arial"/>
                <w:sz w:val="14"/>
                <w:szCs w:val="14"/>
                <w:color w:val="auto"/>
              </w:rPr>
              <w:t>450,000</w:t>
            </w:r>
            <w:r>
              <w:rPr>
                <w:rFonts w:ascii="Times New Roman" w:cs="Times New Roman" w:eastAsia="Times New Roman" w:hAnsi="Times New Roman"/>
                <w:sz w:val="3"/>
                <w:szCs w:val="3"/>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ind w:right="29"/>
              <w:spacing w:after="0" w:line="235" w:lineRule="exact"/>
              <w:rPr>
                <w:sz w:val="20"/>
                <w:szCs w:val="20"/>
                <w:color w:val="auto"/>
              </w:rPr>
            </w:pPr>
            <w:r>
              <w:rPr>
                <w:rFonts w:ascii="Arial" w:cs="Arial" w:eastAsia="Arial" w:hAnsi="Arial"/>
                <w:sz w:val="14"/>
                <w:szCs w:val="14"/>
                <w:color w:val="auto"/>
              </w:rPr>
              <w:t>47,250</w:t>
            </w:r>
            <w:r>
              <w:rPr>
                <w:rFonts w:ascii="Arial" w:cs="Arial" w:eastAsia="Arial" w:hAnsi="Arial"/>
                <w:sz w:val="23"/>
                <w:szCs w:val="23"/>
                <w:color w:val="auto"/>
                <w:vertAlign w:val="superscript"/>
              </w:rPr>
              <w:t>(4)</w:t>
            </w:r>
            <w:r>
              <w:rPr>
                <w:rFonts w:ascii="Times New Roman" w:cs="Times New Roman" w:eastAsia="Times New Roman" w:hAnsi="Times New Roman"/>
                <w:sz w:val="3"/>
                <w:szCs w:val="3"/>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ind w:right="2"/>
              <w:spacing w:after="0"/>
              <w:rPr>
                <w:sz w:val="20"/>
                <w:szCs w:val="20"/>
                <w:color w:val="auto"/>
              </w:rPr>
            </w:pPr>
            <w:r>
              <w:rPr>
                <w:rFonts w:ascii="Arial" w:cs="Arial" w:eastAsia="Arial" w:hAnsi="Arial"/>
                <w:sz w:val="14"/>
                <w:szCs w:val="14"/>
                <w:color w:val="auto"/>
              </w:rPr>
              <w:t xml:space="preserve">512,140 </w:t>
            </w:r>
            <w:r>
              <w:rPr>
                <w:rFonts w:ascii="Times New Roman" w:cs="Times New Roman" w:eastAsia="Times New Roman" w:hAnsi="Times New Roman"/>
                <w:sz w:val="3"/>
                <w:szCs w:val="3"/>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ind w:right="16"/>
              <w:spacing w:after="0"/>
              <w:rPr>
                <w:sz w:val="20"/>
                <w:szCs w:val="20"/>
                <w:color w:val="auto"/>
              </w:rPr>
            </w:pPr>
            <w:r>
              <w:rPr>
                <w:rFonts w:ascii="Arial" w:cs="Arial" w:eastAsia="Arial" w:hAnsi="Arial"/>
                <w:sz w:val="14"/>
                <w:szCs w:val="14"/>
                <w:color w:val="auto"/>
              </w:rPr>
              <w:t xml:space="preserve">472,500 </w:t>
            </w:r>
            <w:r>
              <w:rPr>
                <w:rFonts w:ascii="Times New Roman" w:cs="Times New Roman" w:eastAsia="Times New Roman" w:hAnsi="Times New Roman"/>
                <w:sz w:val="3"/>
                <w:szCs w:val="3"/>
                <w:color w:val="auto"/>
              </w:rPr>
              <w:t>​</w:t>
            </w:r>
          </w:p>
        </w:tc>
        <w:tc>
          <w:tcPr>
            <w:tcW w:w="4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ind w:left="340"/>
              <w:spacing w:after="0" w:line="235" w:lineRule="exact"/>
              <w:rPr>
                <w:sz w:val="20"/>
                <w:szCs w:val="20"/>
                <w:color w:val="auto"/>
              </w:rPr>
            </w:pPr>
            <w:r>
              <w:rPr>
                <w:rFonts w:ascii="Arial" w:cs="Arial" w:eastAsia="Arial" w:hAnsi="Arial"/>
                <w:sz w:val="14"/>
                <w:szCs w:val="14"/>
                <w:color w:val="auto"/>
                <w:w w:val="90"/>
              </w:rPr>
              <w:t>14,789</w:t>
            </w:r>
            <w:r>
              <w:rPr>
                <w:rFonts w:ascii="Arial" w:cs="Arial" w:eastAsia="Arial" w:hAnsi="Arial"/>
                <w:sz w:val="23"/>
                <w:szCs w:val="23"/>
                <w:color w:val="auto"/>
                <w:w w:val="90"/>
                <w:vertAlign w:val="superscript"/>
              </w:rPr>
              <w:t>(5)</w:t>
            </w: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jc w:val="right"/>
              <w:spacing w:after="0"/>
              <w:rPr>
                <w:sz w:val="20"/>
                <w:szCs w:val="20"/>
                <w:color w:val="auto"/>
              </w:rPr>
            </w:pPr>
            <w:r>
              <w:rPr>
                <w:rFonts w:ascii="Arial" w:cs="Arial" w:eastAsia="Arial" w:hAnsi="Arial"/>
                <w:sz w:val="14"/>
                <w:szCs w:val="14"/>
                <w:color w:val="auto"/>
              </w:rPr>
              <w:t>1,496,679</w:t>
            </w:r>
          </w:p>
        </w:tc>
      </w:tr>
      <w:tr>
        <w:trPr>
          <w:trHeight w:val="90"/>
        </w:trPr>
        <w:tc>
          <w:tcPr>
            <w:tcW w:w="1860" w:type="dxa"/>
            <w:vAlign w:val="bottom"/>
          </w:tcPr>
          <w:p>
            <w:pPr>
              <w:ind w:left="200"/>
              <w:spacing w:after="0" w:line="80" w:lineRule="exact"/>
              <w:rPr>
                <w:sz w:val="20"/>
                <w:szCs w:val="20"/>
                <w:color w:val="auto"/>
              </w:rPr>
            </w:pPr>
            <w:r>
              <w:rPr>
                <w:rFonts w:ascii="Arial" w:cs="Arial" w:eastAsia="Arial" w:hAnsi="Arial"/>
                <w:sz w:val="9"/>
                <w:szCs w:val="9"/>
                <w:b w:val="1"/>
                <w:bCs w:val="1"/>
                <w:color w:val="0063A6"/>
              </w:rPr>
              <w:t>Senior Vice President,</w:t>
            </w:r>
          </w:p>
        </w:tc>
        <w:tc>
          <w:tcPr>
            <w:tcW w:w="2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spacing w:after="0"/>
              <w:rPr>
                <w:sz w:val="7"/>
                <w:szCs w:val="7"/>
                <w:color w:val="auto"/>
              </w:rPr>
            </w:pPr>
          </w:p>
        </w:tc>
        <w:tc>
          <w:tcPr>
            <w:tcW w:w="100" w:type="dxa"/>
            <w:vAlign w:val="bottom"/>
            <w:tcBorders>
              <w:bottom w:val="single" w:sz="8" w:color="5D6673"/>
            </w:tcBorders>
          </w:tcPr>
          <w:p>
            <w:pPr>
              <w:spacing w:after="0"/>
              <w:rPr>
                <w:sz w:val="7"/>
                <w:szCs w:val="7"/>
                <w:color w:val="auto"/>
              </w:rPr>
            </w:pPr>
          </w:p>
        </w:tc>
        <w:tc>
          <w:tcPr>
            <w:tcW w:w="420" w:type="dxa"/>
            <w:vAlign w:val="bottom"/>
            <w:tcBorders>
              <w:bottom w:val="single" w:sz="8" w:color="5D6673"/>
            </w:tcBorders>
          </w:tcPr>
          <w:p>
            <w:pPr>
              <w:spacing w:after="0"/>
              <w:rPr>
                <w:sz w:val="7"/>
                <w:szCs w:val="7"/>
                <w:color w:val="auto"/>
              </w:rPr>
            </w:pPr>
          </w:p>
        </w:tc>
        <w:tc>
          <w:tcPr>
            <w:tcW w:w="100" w:type="dxa"/>
            <w:vAlign w:val="bottom"/>
            <w:tcBorders>
              <w:bottom w:val="single" w:sz="8" w:color="5D6673"/>
            </w:tcBorders>
          </w:tcPr>
          <w:p>
            <w:pPr>
              <w:spacing w:after="0"/>
              <w:rPr>
                <w:sz w:val="7"/>
                <w:szCs w:val="7"/>
                <w:color w:val="auto"/>
              </w:rPr>
            </w:pPr>
          </w:p>
        </w:tc>
        <w:tc>
          <w:tcPr>
            <w:tcW w:w="140" w:type="dxa"/>
            <w:vAlign w:val="bottom"/>
            <w:tcBorders>
              <w:bottom w:val="single" w:sz="8" w:color="5D6673"/>
            </w:tcBorders>
          </w:tcPr>
          <w:p>
            <w:pPr>
              <w:spacing w:after="0"/>
              <w:rPr>
                <w:sz w:val="7"/>
                <w:szCs w:val="7"/>
                <w:color w:val="auto"/>
              </w:rPr>
            </w:pPr>
          </w:p>
        </w:tc>
        <w:tc>
          <w:tcPr>
            <w:tcW w:w="660" w:type="dxa"/>
            <w:vAlign w:val="bottom"/>
            <w:tcBorders>
              <w:bottom w:val="single" w:sz="8" w:color="5D6673"/>
            </w:tcBorders>
          </w:tcPr>
          <w:p>
            <w:pPr>
              <w:spacing w:after="0"/>
              <w:rPr>
                <w:sz w:val="7"/>
                <w:szCs w:val="7"/>
                <w:color w:val="auto"/>
              </w:rPr>
            </w:pPr>
          </w:p>
        </w:tc>
        <w:tc>
          <w:tcPr>
            <w:tcW w:w="120" w:type="dxa"/>
            <w:vAlign w:val="bottom"/>
            <w:tcBorders>
              <w:bottom w:val="single" w:sz="8" w:color="5D6673"/>
            </w:tcBorders>
          </w:tcPr>
          <w:p>
            <w:pPr>
              <w:spacing w:after="0"/>
              <w:rPr>
                <w:sz w:val="7"/>
                <w:szCs w:val="7"/>
                <w:color w:val="auto"/>
              </w:rPr>
            </w:pPr>
          </w:p>
        </w:tc>
        <w:tc>
          <w:tcPr>
            <w:tcW w:w="720" w:type="dxa"/>
            <w:vAlign w:val="bottom"/>
            <w:tcBorders>
              <w:bottom w:val="single" w:sz="8" w:color="5D6673"/>
            </w:tcBorders>
          </w:tcPr>
          <w:p>
            <w:pPr>
              <w:spacing w:after="0"/>
              <w:rPr>
                <w:sz w:val="7"/>
                <w:szCs w:val="7"/>
                <w:color w:val="auto"/>
              </w:rPr>
            </w:pPr>
          </w:p>
        </w:tc>
        <w:tc>
          <w:tcPr>
            <w:tcW w:w="180" w:type="dxa"/>
            <w:vAlign w:val="bottom"/>
            <w:tcBorders>
              <w:bottom w:val="single" w:sz="8" w:color="5D6673"/>
            </w:tcBorders>
          </w:tcPr>
          <w:p>
            <w:pPr>
              <w:spacing w:after="0"/>
              <w:rPr>
                <w:sz w:val="7"/>
                <w:szCs w:val="7"/>
                <w:color w:val="auto"/>
              </w:rPr>
            </w:pPr>
          </w:p>
        </w:tc>
        <w:tc>
          <w:tcPr>
            <w:tcW w:w="720" w:type="dxa"/>
            <w:vAlign w:val="bottom"/>
            <w:tcBorders>
              <w:bottom w:val="single" w:sz="8" w:color="5D6673"/>
            </w:tcBorders>
          </w:tcPr>
          <w:p>
            <w:pPr>
              <w:spacing w:after="0"/>
              <w:rPr>
                <w:sz w:val="7"/>
                <w:szCs w:val="7"/>
                <w:color w:val="auto"/>
              </w:rPr>
            </w:pPr>
          </w:p>
        </w:tc>
        <w:tc>
          <w:tcPr>
            <w:tcW w:w="380" w:type="dxa"/>
            <w:vAlign w:val="bottom"/>
            <w:tcBorders>
              <w:bottom w:val="single" w:sz="8" w:color="5D6673"/>
            </w:tcBorders>
          </w:tcPr>
          <w:p>
            <w:pPr>
              <w:spacing w:after="0"/>
              <w:rPr>
                <w:sz w:val="7"/>
                <w:szCs w:val="7"/>
                <w:color w:val="auto"/>
              </w:rPr>
            </w:pPr>
          </w:p>
        </w:tc>
        <w:tc>
          <w:tcPr>
            <w:tcW w:w="880" w:type="dxa"/>
            <w:vAlign w:val="bottom"/>
            <w:tcBorders>
              <w:bottom w:val="single" w:sz="8" w:color="5D6673"/>
            </w:tcBorders>
          </w:tcPr>
          <w:p>
            <w:pPr>
              <w:spacing w:after="0"/>
              <w:rPr>
                <w:sz w:val="7"/>
                <w:szCs w:val="7"/>
                <w:color w:val="auto"/>
              </w:rPr>
            </w:pPr>
          </w:p>
        </w:tc>
        <w:tc>
          <w:tcPr>
            <w:tcW w:w="420" w:type="dxa"/>
            <w:vAlign w:val="bottom"/>
            <w:tcBorders>
              <w:bottom w:val="single" w:sz="8" w:color="5D6673"/>
            </w:tcBorders>
          </w:tcPr>
          <w:p>
            <w:pPr>
              <w:spacing w:after="0"/>
              <w:rPr>
                <w:sz w:val="7"/>
                <w:szCs w:val="7"/>
                <w:color w:val="auto"/>
              </w:rPr>
            </w:pPr>
          </w:p>
        </w:tc>
        <w:tc>
          <w:tcPr>
            <w:tcW w:w="920" w:type="dxa"/>
            <w:vAlign w:val="bottom"/>
            <w:tcBorders>
              <w:bottom w:val="single" w:sz="8" w:color="5D6673"/>
            </w:tcBorders>
          </w:tcPr>
          <w:p>
            <w:pPr>
              <w:spacing w:after="0"/>
              <w:rPr>
                <w:sz w:val="7"/>
                <w:szCs w:val="7"/>
                <w:color w:val="auto"/>
              </w:rPr>
            </w:pPr>
          </w:p>
        </w:tc>
        <w:tc>
          <w:tcPr>
            <w:tcW w:w="80" w:type="dxa"/>
            <w:vAlign w:val="bottom"/>
            <w:tcBorders>
              <w:bottom w:val="single" w:sz="8" w:color="5D6673"/>
            </w:tcBorders>
          </w:tcPr>
          <w:p>
            <w:pPr>
              <w:spacing w:after="0"/>
              <w:rPr>
                <w:sz w:val="7"/>
                <w:szCs w:val="7"/>
                <w:color w:val="auto"/>
              </w:rPr>
            </w:pPr>
          </w:p>
        </w:tc>
        <w:tc>
          <w:tcPr>
            <w:tcW w:w="240" w:type="dxa"/>
            <w:vAlign w:val="bottom"/>
            <w:tcBorders>
              <w:bottom w:val="single" w:sz="8" w:color="5D6673"/>
            </w:tcBorders>
          </w:tcPr>
          <w:p>
            <w:pPr>
              <w:spacing w:after="0"/>
              <w:rPr>
                <w:sz w:val="7"/>
                <w:szCs w:val="7"/>
                <w:color w:val="auto"/>
              </w:rPr>
            </w:pPr>
          </w:p>
        </w:tc>
        <w:tc>
          <w:tcPr>
            <w:tcW w:w="820" w:type="dxa"/>
            <w:vAlign w:val="bottom"/>
            <w:tcBorders>
              <w:bottom w:val="single" w:sz="8" w:color="5D6673"/>
            </w:tcBorders>
          </w:tcPr>
          <w:p>
            <w:pPr>
              <w:spacing w:after="0"/>
              <w:rPr>
                <w:sz w:val="7"/>
                <w:szCs w:val="7"/>
                <w:color w:val="auto"/>
              </w:rPr>
            </w:pPr>
          </w:p>
        </w:tc>
      </w:tr>
      <w:tr>
        <w:trPr>
          <w:trHeight w:val="249"/>
        </w:trPr>
        <w:tc>
          <w:tcPr>
            <w:tcW w:w="1860" w:type="dxa"/>
            <w:vAlign w:val="bottom"/>
            <w:tcBorders>
              <w:bottom w:val="single" w:sz="8" w:color="5D6673"/>
            </w:tcBorders>
          </w:tcPr>
          <w:p>
            <w:pPr>
              <w:ind w:left="200"/>
              <w:spacing w:after="0"/>
              <w:rPr>
                <w:sz w:val="20"/>
                <w:szCs w:val="20"/>
                <w:color w:val="auto"/>
              </w:rPr>
            </w:pPr>
            <w:r>
              <w:rPr>
                <w:rFonts w:ascii="Arial" w:cs="Arial" w:eastAsia="Arial" w:hAnsi="Arial"/>
                <w:sz w:val="14"/>
                <w:szCs w:val="14"/>
                <w:b w:val="1"/>
                <w:bCs w:val="1"/>
                <w:color w:val="0063A6"/>
              </w:rPr>
              <w:t>Networked Solutions</w:t>
            </w:r>
          </w:p>
        </w:tc>
        <w:tc>
          <w:tcPr>
            <w:tcW w:w="240" w:type="dxa"/>
            <w:vAlign w:val="bottom"/>
            <w:tcBorders>
              <w:bottom w:val="single" w:sz="8" w:color="5D6673"/>
            </w:tcBorders>
          </w:tcPr>
          <w:p>
            <w:pPr>
              <w:spacing w:after="0"/>
              <w:rPr>
                <w:sz w:val="21"/>
                <w:szCs w:val="21"/>
                <w:color w:val="auto"/>
              </w:rPr>
            </w:pPr>
          </w:p>
        </w:tc>
        <w:tc>
          <w:tcPr>
            <w:tcW w:w="160" w:type="dxa"/>
            <w:vAlign w:val="bottom"/>
            <w:tcBorders>
              <w:bottom w:val="single" w:sz="8" w:color="5D6673"/>
            </w:tcBorders>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520" w:type="dxa"/>
            <w:vAlign w:val="bottom"/>
            <w:tcBorders>
              <w:bottom w:val="single" w:sz="8" w:color="5D6673"/>
            </w:tcBorders>
            <w:gridSpan w:val="2"/>
          </w:tcPr>
          <w:p>
            <w:pPr>
              <w:jc w:val="right"/>
              <w:ind w:right="42"/>
              <w:spacing w:after="0"/>
              <w:rPr>
                <w:sz w:val="20"/>
                <w:szCs w:val="20"/>
                <w:color w:val="auto"/>
              </w:rPr>
            </w:pPr>
            <w:r>
              <w:rPr>
                <w:rFonts w:ascii="Arial" w:cs="Arial" w:eastAsia="Arial" w:hAnsi="Arial"/>
                <w:sz w:val="14"/>
                <w:szCs w:val="14"/>
                <w:color w:val="auto"/>
              </w:rPr>
              <w:t xml:space="preserve">2022 </w:t>
            </w:r>
            <w:r>
              <w:rPr>
                <w:rFonts w:ascii="Times New Roman" w:cs="Times New Roman" w:eastAsia="Times New Roman" w:hAnsi="Times New Roman"/>
                <w:sz w:val="3"/>
                <w:szCs w:val="3"/>
                <w:color w:val="auto"/>
              </w:rPr>
              <w:t>​</w:t>
            </w:r>
          </w:p>
        </w:tc>
        <w:tc>
          <w:tcPr>
            <w:tcW w:w="140" w:type="dxa"/>
            <w:vAlign w:val="bottom"/>
            <w:tcBorders>
              <w:bottom w:val="single" w:sz="8" w:color="5D6673"/>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Borders>
              <w:bottom w:val="single" w:sz="8" w:color="5D6673"/>
            </w:tcBorders>
          </w:tcPr>
          <w:p>
            <w:pPr>
              <w:jc w:val="right"/>
              <w:ind w:right="22"/>
              <w:spacing w:after="0"/>
              <w:rPr>
                <w:sz w:val="20"/>
                <w:szCs w:val="20"/>
                <w:color w:val="auto"/>
              </w:rPr>
            </w:pPr>
            <w:r>
              <w:rPr>
                <w:rFonts w:ascii="Arial" w:cs="Arial" w:eastAsia="Arial" w:hAnsi="Arial"/>
                <w:sz w:val="14"/>
                <w:szCs w:val="14"/>
                <w:color w:val="auto"/>
              </w:rPr>
              <w:t>385,000</w:t>
            </w:r>
            <w:r>
              <w:rPr>
                <w:rFonts w:ascii="Times New Roman" w:cs="Times New Roman" w:eastAsia="Times New Roman" w:hAnsi="Times New Roman"/>
                <w:sz w:val="3"/>
                <w:szCs w:val="3"/>
                <w:color w:val="auto"/>
              </w:rPr>
              <w:t>​</w:t>
            </w:r>
          </w:p>
        </w:tc>
        <w:tc>
          <w:tcPr>
            <w:tcW w:w="120" w:type="dxa"/>
            <w:vAlign w:val="bottom"/>
            <w:tcBorders>
              <w:bottom w:val="single" w:sz="8" w:color="5D6673"/>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Borders>
              <w:bottom w:val="single" w:sz="8" w:color="5D6673"/>
            </w:tcBorders>
          </w:tcPr>
          <w:p>
            <w:pPr>
              <w:jc w:val="right"/>
              <w:ind w:right="29"/>
              <w:spacing w:after="0"/>
              <w:rPr>
                <w:sz w:val="20"/>
                <w:szCs w:val="20"/>
                <w:color w:val="auto"/>
              </w:rPr>
            </w:pPr>
            <w:r>
              <w:rPr>
                <w:rFonts w:ascii="Arial" w:cs="Arial" w:eastAsia="Arial" w:hAnsi="Arial"/>
                <w:sz w:val="28"/>
                <w:szCs w:val="28"/>
                <w:color w:val="auto"/>
                <w:w w:val="4294942296"/>
                <w:vertAlign w:val="subscript"/>
              </w:rPr>
              <w:t>—</w:t>
            </w:r>
            <w:r>
              <w:rPr>
                <w:rFonts w:ascii="Times New Roman" w:cs="Times New Roman" w:eastAsia="Times New Roman" w:hAnsi="Times New Roman"/>
                <w:sz w:val="2"/>
                <w:szCs w:val="2"/>
                <w:color w:val="auto"/>
                <w:w w:val="4294942296"/>
              </w:rPr>
              <w:t>​</w:t>
            </w:r>
          </w:p>
        </w:tc>
        <w:tc>
          <w:tcPr>
            <w:tcW w:w="180" w:type="dxa"/>
            <w:vAlign w:val="bottom"/>
            <w:tcBorders>
              <w:bottom w:val="single" w:sz="8" w:color="5D6673"/>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Borders>
              <w:bottom w:val="single" w:sz="8" w:color="5D6673"/>
            </w:tcBorders>
          </w:tcPr>
          <w:p>
            <w:pPr>
              <w:jc w:val="right"/>
              <w:ind w:right="2"/>
              <w:spacing w:after="0"/>
              <w:rPr>
                <w:sz w:val="20"/>
                <w:szCs w:val="20"/>
                <w:color w:val="auto"/>
              </w:rPr>
            </w:pPr>
            <w:r>
              <w:rPr>
                <w:rFonts w:ascii="Arial" w:cs="Arial" w:eastAsia="Arial" w:hAnsi="Arial"/>
                <w:sz w:val="14"/>
                <w:szCs w:val="14"/>
                <w:color w:val="auto"/>
              </w:rPr>
              <w:t xml:space="preserve">399,093 </w:t>
            </w:r>
            <w:r>
              <w:rPr>
                <w:rFonts w:ascii="Times New Roman" w:cs="Times New Roman" w:eastAsia="Times New Roman" w:hAnsi="Times New Roman"/>
                <w:sz w:val="3"/>
                <w:szCs w:val="3"/>
                <w:color w:val="auto"/>
              </w:rPr>
              <w:t>​</w:t>
            </w:r>
          </w:p>
        </w:tc>
        <w:tc>
          <w:tcPr>
            <w:tcW w:w="380" w:type="dxa"/>
            <w:vAlign w:val="bottom"/>
            <w:tcBorders>
              <w:bottom w:val="single" w:sz="8" w:color="5D6673"/>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5D6673"/>
            </w:tcBorders>
          </w:tcPr>
          <w:p>
            <w:pPr>
              <w:jc w:val="right"/>
              <w:ind w:right="16"/>
              <w:spacing w:after="0" w:line="250" w:lineRule="exact"/>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xml:space="preserve"> ​</w:t>
            </w:r>
          </w:p>
        </w:tc>
        <w:tc>
          <w:tcPr>
            <w:tcW w:w="420" w:type="dxa"/>
            <w:vAlign w:val="bottom"/>
            <w:tcBorders>
              <w:bottom w:val="single" w:sz="8" w:color="5D6673"/>
            </w:tcBorders>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5D6673"/>
            </w:tcBorders>
          </w:tcPr>
          <w:p>
            <w:pPr>
              <w:ind w:left="340"/>
              <w:spacing w:after="0"/>
              <w:rPr>
                <w:sz w:val="20"/>
                <w:szCs w:val="20"/>
                <w:color w:val="auto"/>
              </w:rPr>
            </w:pPr>
            <w:r>
              <w:rPr>
                <w:rFonts w:ascii="Arial" w:cs="Arial" w:eastAsia="Arial" w:hAnsi="Arial"/>
                <w:sz w:val="14"/>
                <w:szCs w:val="14"/>
                <w:color w:val="auto"/>
              </w:rPr>
              <w:t>14,937</w:t>
            </w:r>
          </w:p>
        </w:tc>
        <w:tc>
          <w:tcPr>
            <w:tcW w:w="80" w:type="dxa"/>
            <w:vAlign w:val="bottom"/>
            <w:tcBorders>
              <w:bottom w:val="single" w:sz="8" w:color="5D6673"/>
            </w:tcBorders>
          </w:tcPr>
          <w:p>
            <w:pPr>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Borders>
              <w:bottom w:val="single" w:sz="8" w:color="5D6673"/>
            </w:tcBorders>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799,030</w:t>
            </w:r>
          </w:p>
        </w:tc>
      </w:tr>
      <w:tr>
        <w:trPr>
          <w:trHeight w:val="193"/>
        </w:trPr>
        <w:tc>
          <w:tcPr>
            <w:tcW w:w="1860" w:type="dxa"/>
            <w:vAlign w:val="bottom"/>
          </w:tcPr>
          <w:p>
            <w:pPr>
              <w:ind w:left="20"/>
              <w:spacing w:after="0"/>
              <w:rPr>
                <w:sz w:val="20"/>
                <w:szCs w:val="20"/>
                <w:color w:val="auto"/>
              </w:rPr>
            </w:pPr>
            <w:r>
              <w:rPr>
                <w:rFonts w:ascii="Arial" w:cs="Arial" w:eastAsia="Arial" w:hAnsi="Arial"/>
                <w:sz w:val="14"/>
                <w:szCs w:val="14"/>
                <w:b w:val="1"/>
                <w:bCs w:val="1"/>
                <w:color w:val="0063A6"/>
              </w:rPr>
              <w:t>Justin K. Patrick</w:t>
            </w: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jc w:val="right"/>
              <w:spacing w:after="0"/>
              <w:rPr>
                <w:sz w:val="20"/>
                <w:szCs w:val="20"/>
                <w:color w:val="auto"/>
              </w:rPr>
            </w:pPr>
            <w:r>
              <w:rPr>
                <w:rFonts w:ascii="Arial" w:cs="Arial" w:eastAsia="Arial" w:hAnsi="Arial"/>
                <w:sz w:val="14"/>
                <w:szCs w:val="14"/>
                <w:color w:val="auto"/>
              </w:rPr>
              <w:t>2023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60" w:type="dxa"/>
            <w:vAlign w:val="bottom"/>
          </w:tcPr>
          <w:p>
            <w:pPr>
              <w:jc w:val="right"/>
              <w:ind w:right="22"/>
              <w:spacing w:after="0"/>
              <w:rPr>
                <w:sz w:val="20"/>
                <w:szCs w:val="20"/>
                <w:color w:val="auto"/>
              </w:rPr>
            </w:pPr>
            <w:r>
              <w:rPr>
                <w:rFonts w:ascii="Arial" w:cs="Arial" w:eastAsia="Arial" w:hAnsi="Arial"/>
                <w:sz w:val="14"/>
                <w:szCs w:val="14"/>
                <w:color w:val="auto"/>
              </w:rPr>
              <w:t>400,000</w:t>
            </w:r>
          </w:p>
        </w:tc>
        <w:tc>
          <w:tcPr>
            <w:tcW w:w="120" w:type="dxa"/>
            <w:vAlign w:val="bottom"/>
          </w:tcPr>
          <w:p>
            <w:pPr>
              <w:spacing w:after="0"/>
              <w:rPr>
                <w:sz w:val="16"/>
                <w:szCs w:val="16"/>
                <w:color w:val="auto"/>
              </w:rPr>
            </w:pPr>
          </w:p>
        </w:tc>
        <w:tc>
          <w:tcPr>
            <w:tcW w:w="720" w:type="dxa"/>
            <w:vAlign w:val="bottom"/>
          </w:tcPr>
          <w:p>
            <w:pPr>
              <w:jc w:val="right"/>
              <w:ind w:right="49"/>
              <w:spacing w:after="0" w:line="192" w:lineRule="exact"/>
              <w:rPr>
                <w:sz w:val="20"/>
                <w:szCs w:val="20"/>
                <w:color w:val="auto"/>
              </w:rPr>
            </w:pPr>
            <w:r>
              <w:rPr>
                <w:rFonts w:ascii="Arial" w:cs="Arial" w:eastAsia="Arial" w:hAnsi="Arial"/>
                <w:sz w:val="14"/>
                <w:szCs w:val="14"/>
                <w:color w:val="auto"/>
              </w:rPr>
              <w:t>42,000</w:t>
            </w:r>
            <w:r>
              <w:rPr>
                <w:rFonts w:ascii="Arial" w:cs="Arial" w:eastAsia="Arial" w:hAnsi="Arial"/>
                <w:sz w:val="22"/>
                <w:szCs w:val="22"/>
                <w:color w:val="auto"/>
                <w:vertAlign w:val="superscript"/>
              </w:rPr>
              <w:t>(4)</w:t>
            </w:r>
          </w:p>
        </w:tc>
        <w:tc>
          <w:tcPr>
            <w:tcW w:w="180" w:type="dxa"/>
            <w:vAlign w:val="bottom"/>
          </w:tcPr>
          <w:p>
            <w:pPr>
              <w:spacing w:after="0"/>
              <w:rPr>
                <w:sz w:val="16"/>
                <w:szCs w:val="16"/>
                <w:color w:val="auto"/>
              </w:rPr>
            </w:pPr>
          </w:p>
        </w:tc>
        <w:tc>
          <w:tcPr>
            <w:tcW w:w="720" w:type="dxa"/>
            <w:vAlign w:val="bottom"/>
          </w:tcPr>
          <w:p>
            <w:pPr>
              <w:jc w:val="right"/>
              <w:ind w:right="22"/>
              <w:spacing w:after="0"/>
              <w:rPr>
                <w:sz w:val="20"/>
                <w:szCs w:val="20"/>
                <w:color w:val="auto"/>
              </w:rPr>
            </w:pPr>
            <w:r>
              <w:rPr>
                <w:rFonts w:ascii="Arial" w:cs="Arial" w:eastAsia="Arial" w:hAnsi="Arial"/>
                <w:sz w:val="14"/>
                <w:szCs w:val="14"/>
                <w:color w:val="auto"/>
              </w:rPr>
              <w:t>477,800</w:t>
            </w:r>
          </w:p>
        </w:tc>
        <w:tc>
          <w:tcPr>
            <w:tcW w:w="380" w:type="dxa"/>
            <w:vAlign w:val="bottom"/>
          </w:tcPr>
          <w:p>
            <w:pPr>
              <w:spacing w:after="0"/>
              <w:rPr>
                <w:sz w:val="16"/>
                <w:szCs w:val="16"/>
                <w:color w:val="auto"/>
              </w:rPr>
            </w:pPr>
          </w:p>
        </w:tc>
        <w:tc>
          <w:tcPr>
            <w:tcW w:w="880" w:type="dxa"/>
            <w:vAlign w:val="bottom"/>
          </w:tcPr>
          <w:p>
            <w:pPr>
              <w:jc w:val="right"/>
              <w:ind w:right="36"/>
              <w:spacing w:after="0"/>
              <w:rPr>
                <w:sz w:val="20"/>
                <w:szCs w:val="20"/>
                <w:color w:val="auto"/>
              </w:rPr>
            </w:pPr>
            <w:r>
              <w:rPr>
                <w:rFonts w:ascii="Arial" w:cs="Arial" w:eastAsia="Arial" w:hAnsi="Arial"/>
                <w:sz w:val="14"/>
                <w:szCs w:val="14"/>
                <w:color w:val="auto"/>
              </w:rPr>
              <w:t>420,000</w:t>
            </w:r>
          </w:p>
        </w:tc>
        <w:tc>
          <w:tcPr>
            <w:tcW w:w="420" w:type="dxa"/>
            <w:vAlign w:val="bottom"/>
          </w:tcPr>
          <w:p>
            <w:pPr>
              <w:spacing w:after="0"/>
              <w:rPr>
                <w:sz w:val="16"/>
                <w:szCs w:val="16"/>
                <w:color w:val="auto"/>
              </w:rPr>
            </w:pPr>
          </w:p>
        </w:tc>
        <w:tc>
          <w:tcPr>
            <w:tcW w:w="920" w:type="dxa"/>
            <w:vAlign w:val="bottom"/>
          </w:tcPr>
          <w:p>
            <w:pPr>
              <w:ind w:left="340"/>
              <w:spacing w:after="0" w:line="192" w:lineRule="exact"/>
              <w:rPr>
                <w:sz w:val="20"/>
                <w:szCs w:val="20"/>
                <w:color w:val="auto"/>
              </w:rPr>
            </w:pPr>
            <w:r>
              <w:rPr>
                <w:rFonts w:ascii="Arial" w:cs="Arial" w:eastAsia="Arial" w:hAnsi="Arial"/>
                <w:sz w:val="14"/>
                <w:szCs w:val="14"/>
                <w:color w:val="auto"/>
                <w:w w:val="92"/>
              </w:rPr>
              <w:t>13,483</w:t>
            </w:r>
            <w:r>
              <w:rPr>
                <w:rFonts w:ascii="Arial" w:cs="Arial" w:eastAsia="Arial" w:hAnsi="Arial"/>
                <w:sz w:val="22"/>
                <w:szCs w:val="22"/>
                <w:color w:val="auto"/>
                <w:w w:val="92"/>
                <w:vertAlign w:val="superscript"/>
              </w:rPr>
              <w:t>(5)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1,353,283</w:t>
            </w:r>
          </w:p>
        </w:tc>
      </w:tr>
      <w:tr>
        <w:trPr>
          <w:trHeight w:val="90"/>
        </w:trPr>
        <w:tc>
          <w:tcPr>
            <w:tcW w:w="1860" w:type="dxa"/>
            <w:vAlign w:val="bottom"/>
          </w:tcPr>
          <w:p>
            <w:pPr>
              <w:ind w:left="200"/>
              <w:spacing w:after="0" w:line="80" w:lineRule="exact"/>
              <w:rPr>
                <w:sz w:val="20"/>
                <w:szCs w:val="20"/>
                <w:color w:val="auto"/>
              </w:rPr>
            </w:pPr>
            <w:r>
              <w:rPr>
                <w:rFonts w:ascii="Arial" w:cs="Arial" w:eastAsia="Arial" w:hAnsi="Arial"/>
                <w:sz w:val="9"/>
                <w:szCs w:val="9"/>
                <w:b w:val="1"/>
                <w:bCs w:val="1"/>
                <w:color w:val="0063A6"/>
              </w:rPr>
              <w:t>Senior Vice President,</w:t>
            </w:r>
          </w:p>
        </w:tc>
        <w:tc>
          <w:tcPr>
            <w:tcW w:w="240" w:type="dxa"/>
            <w:vAlign w:val="bottom"/>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160" w:type="dxa"/>
            <w:vAlign w:val="bottom"/>
            <w:gridSpan w:val="2"/>
          </w:tcPr>
          <w:p>
            <w:pPr>
              <w:ind w:left="60"/>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spacing w:after="0"/>
              <w:rPr>
                <w:sz w:val="7"/>
                <w:szCs w:val="7"/>
                <w:color w:val="auto"/>
              </w:rPr>
            </w:pPr>
          </w:p>
        </w:tc>
        <w:tc>
          <w:tcPr>
            <w:tcW w:w="10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w:t>
            </w:r>
          </w:p>
        </w:tc>
        <w:tc>
          <w:tcPr>
            <w:tcW w:w="1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6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ind w:right="29"/>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w:t>
            </w:r>
          </w:p>
        </w:tc>
        <w:tc>
          <w:tcPr>
            <w:tcW w:w="38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Pr>
          <w:p>
            <w:pPr>
              <w:jc w:val="right"/>
              <w:ind w:right="16"/>
              <w:spacing w:after="0"/>
              <w:rPr>
                <w:sz w:val="20"/>
                <w:szCs w:val="20"/>
                <w:color w:val="auto"/>
              </w:rPr>
            </w:pPr>
            <w:r>
              <w:rPr>
                <w:rFonts w:ascii="Times New Roman" w:cs="Times New Roman" w:eastAsia="Times New Roman" w:hAnsi="Times New Roman"/>
                <w:sz w:val="4"/>
                <w:szCs w:val="4"/>
                <w:color w:val="auto"/>
              </w:rPr>
              <w:t>​</w:t>
            </w:r>
          </w:p>
        </w:tc>
        <w:tc>
          <w:tcPr>
            <w:tcW w:w="420" w:type="dxa"/>
            <w:vAlign w:val="bottom"/>
          </w:tcPr>
          <w:p>
            <w:pPr>
              <w:ind w:left="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Pr>
          <w:p>
            <w:pPr>
              <w:spacing w:after="0"/>
              <w:rPr>
                <w:sz w:val="7"/>
                <w:szCs w:val="7"/>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4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820" w:type="dxa"/>
            <w:vAlign w:val="bottom"/>
          </w:tcPr>
          <w:p>
            <w:pPr>
              <w:spacing w:after="0"/>
              <w:rPr>
                <w:sz w:val="7"/>
                <w:szCs w:val="7"/>
                <w:color w:val="auto"/>
              </w:rPr>
            </w:pPr>
          </w:p>
        </w:tc>
      </w:tr>
    </w:tbl>
    <w:p>
      <w:pPr>
        <w:spacing w:after="0" w:line="60" w:lineRule="exact"/>
        <w:rPr>
          <w:sz w:val="20"/>
          <w:szCs w:val="20"/>
          <w:color w:val="auto"/>
        </w:rPr>
      </w:pPr>
    </w:p>
    <w:p>
      <w:pPr>
        <w:ind w:left="200"/>
        <w:spacing w:after="0"/>
        <w:rPr>
          <w:sz w:val="20"/>
          <w:szCs w:val="20"/>
          <w:color w:val="auto"/>
        </w:rPr>
      </w:pPr>
      <w:r>
        <w:rPr>
          <w:rFonts w:ascii="Arial" w:cs="Arial" w:eastAsia="Arial" w:hAnsi="Arial"/>
          <w:sz w:val="14"/>
          <w:szCs w:val="14"/>
          <w:b w:val="1"/>
          <w:bCs w:val="1"/>
          <w:color w:val="0063A6"/>
        </w:rPr>
        <w:t>Device Solutions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46990</wp:posOffset>
            </wp:positionV>
            <wp:extent cx="574103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165" w:lineRule="exact"/>
        <w:rPr>
          <w:sz w:val="20"/>
          <w:szCs w:val="20"/>
          <w:color w:val="auto"/>
        </w:rPr>
      </w:pPr>
    </w:p>
    <w:p>
      <w:pPr>
        <w:ind w:left="340" w:right="140" w:hanging="337"/>
        <w:spacing w:after="0" w:line="250"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These columns reflect the aggregate grant date fair value of RSU and PRSU awards granted under our Long-Term Incentive Plan (LTIP) and Second A&amp;R 2010 Plan (2010 SIP) determined in accordance with FASB ASC Topic 718. See Note 9 of the consolidated financial statements in our Annual Report on Form 10-K for the year ended December 31, 2023 regarding assumptions underlying the valuation of the equity awards granted in 2023.</w:t>
      </w:r>
    </w:p>
    <w:p>
      <w:pPr>
        <w:spacing w:after="0" w:line="47" w:lineRule="exact"/>
        <w:rPr>
          <w:rFonts w:ascii="Arial" w:cs="Arial" w:eastAsia="Arial" w:hAnsi="Arial"/>
          <w:sz w:val="14"/>
          <w:szCs w:val="14"/>
          <w:color w:val="auto"/>
        </w:rPr>
      </w:pPr>
    </w:p>
    <w:p>
      <w:pPr>
        <w:ind w:left="340" w:right="20" w:hanging="337"/>
        <w:spacing w:after="0" w:line="247"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 xml:space="preserve">Includes the grant date fair value of PRSUs assuming target performance achievement. As the performance-contingent awards are based on separate measurements of the Company's financial performance for each year in the three-year performance cycle, FASB ASC Topic 718 requires the grant date fair value to be calculated for the portion of the award related to performance in each year. Therefore, the value in the table includes one-third of the target PRSUs for each active three-year performance cycle. For more details on how performance is calculated, refer to </w:t>
      </w:r>
      <w:r>
        <w:rPr>
          <w:rFonts w:ascii="Arial" w:cs="Arial" w:eastAsia="Arial" w:hAnsi="Arial"/>
          <w:sz w:val="14"/>
          <w:szCs w:val="14"/>
          <w:i w:val="1"/>
          <w:iCs w:val="1"/>
          <w:color w:val="auto"/>
        </w:rPr>
        <w:t>“A Closer Look at PRSUs”</w:t>
      </w:r>
      <w:r>
        <w:rPr>
          <w:rFonts w:ascii="Arial" w:cs="Arial" w:eastAsia="Arial" w:hAnsi="Arial"/>
          <w:sz w:val="14"/>
          <w:szCs w:val="14"/>
          <w:color w:val="auto"/>
        </w:rPr>
        <w:t xml:space="preserve"> in this proxy statement.</w:t>
      </w:r>
    </w:p>
    <w:p>
      <w:pPr>
        <w:spacing w:after="0" w:line="35" w:lineRule="exact"/>
        <w:rPr>
          <w:rFonts w:ascii="Arial" w:cs="Arial" w:eastAsia="Arial" w:hAnsi="Arial"/>
          <w:sz w:val="14"/>
          <w:szCs w:val="14"/>
          <w:color w:val="auto"/>
        </w:rPr>
      </w:pPr>
    </w:p>
    <w:p>
      <w:pPr>
        <w:ind w:left="360" w:right="40"/>
        <w:spacing w:after="0" w:line="244" w:lineRule="auto"/>
        <w:rPr>
          <w:rFonts w:ascii="Arial" w:cs="Arial" w:eastAsia="Arial" w:hAnsi="Arial"/>
          <w:sz w:val="14"/>
          <w:szCs w:val="14"/>
          <w:color w:val="auto"/>
        </w:rPr>
      </w:pPr>
      <w:r>
        <w:rPr>
          <w:rFonts w:ascii="Arial" w:cs="Arial" w:eastAsia="Arial" w:hAnsi="Arial"/>
          <w:sz w:val="14"/>
          <w:szCs w:val="14"/>
          <w:color w:val="auto"/>
        </w:rPr>
        <w:t>The grant date fair value of the non-GAAP diluted EPS component is based upon the probable outcome for the award and is consistent with the estimate of aggregate compensation cost to be recognized over the performance period determined as of the grant date under FASB ASC Topic 718. As required under FASB ASC Topic 718, the grant date fair value for the TSR multiplier is recalculated and included in the amounts shown for 2023 for the 2023 portion of the award in each active performance cycle and was determined using a Monte Carlo valuation model on the date the PRSUs were awarded. Grant date fair values assuming maximum performance achievement for the 2023 PRSUs for the full performance cycle (2023-2025) would be: T. Deitrich - $8,367,673; J. Hooper - $2,094,538; D. Reeves - $785,361; J. Marcolini - $785,361; J. Patrick - $719,866.</w:t>
      </w:r>
    </w:p>
    <w:p>
      <w:pPr>
        <w:spacing w:after="0" w:line="37" w:lineRule="exact"/>
        <w:rPr>
          <w:rFonts w:ascii="Arial" w:cs="Arial" w:eastAsia="Arial" w:hAnsi="Arial"/>
          <w:sz w:val="14"/>
          <w:szCs w:val="14"/>
          <w:color w:val="auto"/>
        </w:rPr>
      </w:pPr>
    </w:p>
    <w:p>
      <w:pPr>
        <w:ind w:left="340" w:hanging="337"/>
        <w:spacing w:after="0"/>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This column reflects the cash awards earned by the NEOs under our annual incentive program.</w:t>
      </w:r>
    </w:p>
    <w:p>
      <w:pPr>
        <w:spacing w:after="0" w:line="78" w:lineRule="exact"/>
        <w:rPr>
          <w:rFonts w:ascii="Arial" w:cs="Arial" w:eastAsia="Arial" w:hAnsi="Arial"/>
          <w:sz w:val="14"/>
          <w:szCs w:val="14"/>
          <w:color w:val="auto"/>
        </w:rPr>
      </w:pPr>
    </w:p>
    <w:p>
      <w:pPr>
        <w:ind w:left="340" w:right="220" w:hanging="337"/>
        <w:spacing w:after="0" w:line="275"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These values reflect payouts resulting from the discretionary individual performance factor (IPF) modifier applied to the annual incentive payouts for these executives. For more details refer to “</w:t>
      </w:r>
      <w:r>
        <w:rPr>
          <w:rFonts w:ascii="Arial" w:cs="Arial" w:eastAsia="Arial" w:hAnsi="Arial"/>
          <w:sz w:val="14"/>
          <w:szCs w:val="14"/>
          <w:i w:val="1"/>
          <w:iCs w:val="1"/>
          <w:color w:val="auto"/>
        </w:rPr>
        <w:t>2023 Individual Performance</w:t>
      </w:r>
      <w:r>
        <w:rPr>
          <w:rFonts w:ascii="Arial" w:cs="Arial" w:eastAsia="Arial" w:hAnsi="Arial"/>
          <w:sz w:val="14"/>
          <w:szCs w:val="14"/>
          <w:color w:val="auto"/>
        </w:rPr>
        <w:t>” in this proxy statement.</w:t>
      </w:r>
    </w:p>
    <w:p>
      <w:pPr>
        <w:spacing w:after="0" w:line="16" w:lineRule="exact"/>
        <w:rPr>
          <w:rFonts w:ascii="Arial" w:cs="Arial" w:eastAsia="Arial" w:hAnsi="Arial"/>
          <w:sz w:val="14"/>
          <w:szCs w:val="14"/>
          <w:color w:val="auto"/>
        </w:rPr>
      </w:pPr>
    </w:p>
    <w:p>
      <w:pPr>
        <w:ind w:left="340" w:right="260" w:hanging="337"/>
        <w:spacing w:after="0" w:line="250" w:lineRule="auto"/>
        <w:tabs>
          <w:tab w:leader="none" w:pos="340" w:val="left"/>
        </w:tabs>
        <w:numPr>
          <w:ilvl w:val="0"/>
          <w:numId w:val="41"/>
        </w:numPr>
        <w:rPr>
          <w:rFonts w:ascii="Arial" w:cs="Arial" w:eastAsia="Arial" w:hAnsi="Arial"/>
          <w:sz w:val="14"/>
          <w:szCs w:val="14"/>
          <w:color w:val="auto"/>
        </w:rPr>
      </w:pPr>
      <w:r>
        <w:rPr>
          <w:rFonts w:ascii="Arial" w:cs="Arial" w:eastAsia="Arial" w:hAnsi="Arial"/>
          <w:sz w:val="14"/>
          <w:szCs w:val="14"/>
          <w:color w:val="auto"/>
        </w:rPr>
        <w:t>We value these benefits based on the actual costs or charges incurred by us for the benefits. The amounts shown under “All Other Compensation” consist of Company 401(k) matching contributions of $14,850 for Mr. Deitrich, $13,928 for Ms. Hooper, $12,948 for Mr. Reeves, $14,789 for Mr. Marcolini, and $13,483 for Mr. Patrick; and a company match under the Executive Deferred Compensation Plan of $9,225 for Ms. Hooper.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574103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02"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44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type w:val="continuous"/>
        </w:sectPr>
      </w:pPr>
    </w:p>
    <w:bookmarkStart w:id="48" w:name="page49"/>
    <w:bookmarkEnd w:id="4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7020"/>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ind w:left="7020"/>
        <w:spacing w:after="0"/>
        <w:rPr>
          <w:sz w:val="20"/>
          <w:szCs w:val="20"/>
          <w:color w:val="auto"/>
        </w:rPr>
      </w:pPr>
      <w:r>
        <w:rPr>
          <w:rFonts w:ascii="Arial" w:cs="Arial" w:eastAsia="Arial" w:hAnsi="Arial"/>
          <w:sz w:val="14"/>
          <w:szCs w:val="14"/>
          <w:color w:val="0063A6"/>
        </w:rPr>
        <w:t>Executive Compensation Tables</w:t>
      </w: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2023 Grants of Plan-Based Awards Table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ind w:left="13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80" w:type="dxa"/>
            <w:vAlign w:val="bottom"/>
            <w:gridSpan w:val="3"/>
          </w:tcPr>
          <w:p>
            <w:pPr>
              <w:jc w:val="center"/>
              <w:spacing w:after="0"/>
              <w:rPr>
                <w:sz w:val="20"/>
                <w:szCs w:val="20"/>
                <w:color w:val="auto"/>
              </w:rPr>
            </w:pPr>
            <w:r>
              <w:rPr>
                <w:rFonts w:ascii="Arial" w:cs="Arial" w:eastAsia="Arial" w:hAnsi="Arial"/>
                <w:sz w:val="14"/>
                <w:szCs w:val="14"/>
                <w:b w:val="1"/>
                <w:bCs w:val="1"/>
                <w:color w:val="auto"/>
              </w:rPr>
              <w:t>ITRON, INC.</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bottom w:val="single" w:sz="8" w:color="0063A6"/>
            </w:tcBorders>
          </w:tcPr>
          <w:p>
            <w:pPr>
              <w:spacing w:after="0"/>
              <w:rPr>
                <w:sz w:val="10"/>
                <w:szCs w:val="10"/>
                <w:color w:val="auto"/>
              </w:rPr>
            </w:pPr>
          </w:p>
        </w:tc>
        <w:tc>
          <w:tcPr>
            <w:tcW w:w="20" w:type="dxa"/>
            <w:vAlign w:val="bottom"/>
            <w:tcBorders>
              <w:bottom w:val="single" w:sz="8" w:color="0063A6"/>
            </w:tcBorders>
          </w:tcPr>
          <w:p>
            <w:pPr>
              <w:spacing w:after="0"/>
              <w:rPr>
                <w:sz w:val="10"/>
                <w:szCs w:val="10"/>
                <w:color w:val="auto"/>
              </w:rPr>
            </w:pPr>
          </w:p>
        </w:tc>
        <w:tc>
          <w:tcPr>
            <w:tcW w:w="100" w:type="dxa"/>
            <w:vAlign w:val="bottom"/>
            <w:tcBorders>
              <w:bottom w:val="single" w:sz="8" w:color="0063A6"/>
            </w:tcBorders>
          </w:tcPr>
          <w:p>
            <w:pPr>
              <w:spacing w:after="0"/>
              <w:rPr>
                <w:sz w:val="10"/>
                <w:szCs w:val="10"/>
                <w:color w:val="auto"/>
              </w:rPr>
            </w:pPr>
          </w:p>
        </w:tc>
        <w:tc>
          <w:tcPr>
            <w:tcW w:w="760" w:type="dxa"/>
            <w:vAlign w:val="bottom"/>
            <w:tcBorders>
              <w:bottom w:val="single" w:sz="8" w:color="0063A6"/>
            </w:tcBorders>
          </w:tcPr>
          <w:p>
            <w:pPr>
              <w:spacing w:after="0"/>
              <w:rPr>
                <w:sz w:val="10"/>
                <w:szCs w:val="10"/>
                <w:color w:val="auto"/>
              </w:rPr>
            </w:pPr>
          </w:p>
        </w:tc>
        <w:tc>
          <w:tcPr>
            <w:tcW w:w="20" w:type="dxa"/>
            <w:vAlign w:val="bottom"/>
            <w:tcBorders>
              <w:bottom w:val="single" w:sz="8" w:color="0063A6"/>
            </w:tcBorders>
          </w:tcPr>
          <w:p>
            <w:pPr>
              <w:spacing w:after="0"/>
              <w:rPr>
                <w:sz w:val="10"/>
                <w:szCs w:val="10"/>
                <w:color w:val="auto"/>
              </w:rPr>
            </w:pPr>
          </w:p>
        </w:tc>
        <w:tc>
          <w:tcPr>
            <w:tcW w:w="120" w:type="dxa"/>
            <w:vAlign w:val="bottom"/>
            <w:tcBorders>
              <w:bottom w:val="single" w:sz="8" w:color="0063A6"/>
            </w:tcBorders>
          </w:tcPr>
          <w:p>
            <w:pPr>
              <w:spacing w:after="0"/>
              <w:rPr>
                <w:sz w:val="10"/>
                <w:szCs w:val="10"/>
                <w:color w:val="auto"/>
              </w:rPr>
            </w:pPr>
          </w:p>
        </w:tc>
        <w:tc>
          <w:tcPr>
            <w:tcW w:w="200" w:type="dxa"/>
            <w:vAlign w:val="bottom"/>
            <w:tcBorders>
              <w:bottom w:val="single" w:sz="8" w:color="0063A6"/>
            </w:tcBorders>
          </w:tcPr>
          <w:p>
            <w:pPr>
              <w:spacing w:after="0"/>
              <w:rPr>
                <w:sz w:val="10"/>
                <w:szCs w:val="10"/>
                <w:color w:val="auto"/>
              </w:rPr>
            </w:pPr>
          </w:p>
        </w:tc>
        <w:tc>
          <w:tcPr>
            <w:tcW w:w="580" w:type="dxa"/>
            <w:vAlign w:val="bottom"/>
            <w:tcBorders>
              <w:bottom w:val="single" w:sz="8" w:color="0063A6"/>
            </w:tcBorders>
          </w:tcPr>
          <w:p>
            <w:pPr>
              <w:spacing w:after="0"/>
              <w:rPr>
                <w:sz w:val="10"/>
                <w:szCs w:val="10"/>
                <w:color w:val="auto"/>
              </w:rPr>
            </w:pPr>
          </w:p>
        </w:tc>
        <w:tc>
          <w:tcPr>
            <w:tcW w:w="160" w:type="dxa"/>
            <w:vAlign w:val="bottom"/>
            <w:tcBorders>
              <w:bottom w:val="single" w:sz="8" w:color="0063A6"/>
            </w:tcBorders>
          </w:tcPr>
          <w:p>
            <w:pPr>
              <w:spacing w:after="0"/>
              <w:rPr>
                <w:sz w:val="10"/>
                <w:szCs w:val="10"/>
                <w:color w:val="auto"/>
              </w:rPr>
            </w:pPr>
          </w:p>
        </w:tc>
        <w:tc>
          <w:tcPr>
            <w:tcW w:w="160" w:type="dxa"/>
            <w:vAlign w:val="bottom"/>
            <w:tcBorders>
              <w:bottom w:val="single" w:sz="8" w:color="0063A6"/>
            </w:tcBorders>
          </w:tcPr>
          <w:p>
            <w:pPr>
              <w:spacing w:after="0"/>
              <w:rPr>
                <w:sz w:val="10"/>
                <w:szCs w:val="10"/>
                <w:color w:val="auto"/>
              </w:rPr>
            </w:pPr>
          </w:p>
        </w:tc>
        <w:tc>
          <w:tcPr>
            <w:tcW w:w="2140" w:type="dxa"/>
            <w:vAlign w:val="bottom"/>
            <w:tcBorders>
              <w:bottom w:val="single" w:sz="8" w:color="0063A6"/>
            </w:tcBorders>
            <w:gridSpan w:val="6"/>
          </w:tcPr>
          <w:p>
            <w:pPr>
              <w:spacing w:after="0"/>
              <w:rPr>
                <w:sz w:val="10"/>
                <w:szCs w:val="10"/>
                <w:color w:val="auto"/>
              </w:rPr>
            </w:pPr>
          </w:p>
        </w:tc>
        <w:tc>
          <w:tcPr>
            <w:tcW w:w="140" w:type="dxa"/>
            <w:vAlign w:val="bottom"/>
            <w:tcBorders>
              <w:bottom w:val="single" w:sz="8" w:color="0063A6"/>
            </w:tcBorders>
          </w:tcPr>
          <w:p>
            <w:pPr>
              <w:spacing w:after="0"/>
              <w:rPr>
                <w:sz w:val="10"/>
                <w:szCs w:val="10"/>
                <w:color w:val="auto"/>
              </w:rPr>
            </w:pPr>
          </w:p>
        </w:tc>
        <w:tc>
          <w:tcPr>
            <w:tcW w:w="740" w:type="dxa"/>
            <w:vAlign w:val="bottom"/>
            <w:tcBorders>
              <w:bottom w:val="single" w:sz="8" w:color="0063A6"/>
            </w:tcBorders>
          </w:tcPr>
          <w:p>
            <w:pPr>
              <w:spacing w:after="0"/>
              <w:rPr>
                <w:sz w:val="10"/>
                <w:szCs w:val="10"/>
                <w:color w:val="auto"/>
              </w:rPr>
            </w:pPr>
          </w:p>
        </w:tc>
        <w:tc>
          <w:tcPr>
            <w:tcW w:w="40" w:type="dxa"/>
            <w:vAlign w:val="bottom"/>
            <w:tcBorders>
              <w:bottom w:val="single" w:sz="8" w:color="0063A6"/>
            </w:tcBorders>
          </w:tcPr>
          <w:p>
            <w:pPr>
              <w:spacing w:after="0"/>
              <w:rPr>
                <w:sz w:val="10"/>
                <w:szCs w:val="10"/>
                <w:color w:val="auto"/>
              </w:rPr>
            </w:pPr>
          </w:p>
        </w:tc>
        <w:tc>
          <w:tcPr>
            <w:tcW w:w="80" w:type="dxa"/>
            <w:vAlign w:val="bottom"/>
            <w:tcBorders>
              <w:bottom w:val="single" w:sz="8" w:color="0063A6"/>
            </w:tcBorders>
          </w:tcPr>
          <w:p>
            <w:pPr>
              <w:spacing w:after="0"/>
              <w:rPr>
                <w:sz w:val="10"/>
                <w:szCs w:val="10"/>
                <w:color w:val="auto"/>
              </w:rPr>
            </w:pPr>
          </w:p>
        </w:tc>
        <w:tc>
          <w:tcPr>
            <w:tcW w:w="780" w:type="dxa"/>
            <w:vAlign w:val="bottom"/>
            <w:tcBorders>
              <w:bottom w:val="single" w:sz="8" w:color="0063A6"/>
            </w:tcBorders>
          </w:tcPr>
          <w:p>
            <w:pPr>
              <w:spacing w:after="0"/>
              <w:rPr>
                <w:sz w:val="10"/>
                <w:szCs w:val="10"/>
                <w:color w:val="auto"/>
              </w:rPr>
            </w:pPr>
          </w:p>
        </w:tc>
        <w:tc>
          <w:tcPr>
            <w:tcW w:w="160" w:type="dxa"/>
            <w:vAlign w:val="bottom"/>
            <w:tcBorders>
              <w:bottom w:val="single" w:sz="8" w:color="0063A6"/>
            </w:tcBorders>
          </w:tcPr>
          <w:p>
            <w:pPr>
              <w:spacing w:after="0"/>
              <w:rPr>
                <w:sz w:val="10"/>
                <w:szCs w:val="10"/>
                <w:color w:val="auto"/>
              </w:rPr>
            </w:pPr>
          </w:p>
        </w:tc>
        <w:tc>
          <w:tcPr>
            <w:tcW w:w="780" w:type="dxa"/>
            <w:vAlign w:val="bottom"/>
            <w:tcBorders>
              <w:bottom w:val="single" w:sz="8" w:color="0063A6"/>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1360" w:type="dxa"/>
            <w:vAlign w:val="bottom"/>
          </w:tcPr>
          <w:p>
            <w:pPr>
              <w:ind w:left="13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140" w:type="dxa"/>
            <w:vAlign w:val="bottom"/>
            <w:gridSpan w:val="6"/>
          </w:tcPr>
          <w:p>
            <w:pPr>
              <w:jc w:val="center"/>
              <w:ind w:right="10"/>
              <w:spacing w:after="0" w:line="133" w:lineRule="exact"/>
              <w:rPr>
                <w:sz w:val="20"/>
                <w:szCs w:val="20"/>
                <w:color w:val="auto"/>
              </w:rPr>
            </w:pPr>
            <w:r>
              <w:rPr>
                <w:rFonts w:ascii="Arial" w:cs="Arial" w:eastAsia="Arial" w:hAnsi="Arial"/>
                <w:sz w:val="14"/>
                <w:szCs w:val="14"/>
                <w:b w:val="1"/>
                <w:bCs w:val="1"/>
                <w:color w:val="auto"/>
              </w:rPr>
              <w:t>Grants of Plan - Based Awards</w:t>
            </w: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3"/>
        </w:trPr>
        <w:tc>
          <w:tcPr>
            <w:tcW w:w="1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Borders>
              <w:bottom w:val="single" w:sz="8" w:color="0063A6"/>
            </w:tcBorders>
          </w:tcPr>
          <w:p>
            <w:pPr>
              <w:spacing w:after="0"/>
              <w:rPr>
                <w:sz w:val="10"/>
                <w:szCs w:val="10"/>
                <w:color w:val="auto"/>
              </w:rPr>
            </w:pPr>
          </w:p>
        </w:tc>
        <w:tc>
          <w:tcPr>
            <w:tcW w:w="20" w:type="dxa"/>
            <w:vAlign w:val="bottom"/>
            <w:tcBorders>
              <w:bottom w:val="single" w:sz="8" w:color="0063A6"/>
            </w:tcBorders>
          </w:tcPr>
          <w:p>
            <w:pPr>
              <w:spacing w:after="0"/>
              <w:rPr>
                <w:sz w:val="10"/>
                <w:szCs w:val="10"/>
                <w:color w:val="auto"/>
              </w:rPr>
            </w:pPr>
          </w:p>
        </w:tc>
        <w:tc>
          <w:tcPr>
            <w:tcW w:w="100" w:type="dxa"/>
            <w:vAlign w:val="bottom"/>
            <w:tcBorders>
              <w:bottom w:val="single" w:sz="8" w:color="0063A6"/>
            </w:tcBorders>
          </w:tcPr>
          <w:p>
            <w:pPr>
              <w:spacing w:after="0"/>
              <w:rPr>
                <w:sz w:val="10"/>
                <w:szCs w:val="10"/>
                <w:color w:val="auto"/>
              </w:rPr>
            </w:pPr>
          </w:p>
        </w:tc>
        <w:tc>
          <w:tcPr>
            <w:tcW w:w="760" w:type="dxa"/>
            <w:vAlign w:val="bottom"/>
            <w:tcBorders>
              <w:bottom w:val="single" w:sz="8" w:color="0063A6"/>
            </w:tcBorders>
          </w:tcPr>
          <w:p>
            <w:pPr>
              <w:spacing w:after="0"/>
              <w:rPr>
                <w:sz w:val="10"/>
                <w:szCs w:val="10"/>
                <w:color w:val="auto"/>
              </w:rPr>
            </w:pPr>
          </w:p>
        </w:tc>
        <w:tc>
          <w:tcPr>
            <w:tcW w:w="20" w:type="dxa"/>
            <w:vAlign w:val="bottom"/>
            <w:tcBorders>
              <w:bottom w:val="single" w:sz="8" w:color="0063A6"/>
            </w:tcBorders>
          </w:tcPr>
          <w:p>
            <w:pPr>
              <w:spacing w:after="0"/>
              <w:rPr>
                <w:sz w:val="10"/>
                <w:szCs w:val="10"/>
                <w:color w:val="auto"/>
              </w:rPr>
            </w:pPr>
          </w:p>
        </w:tc>
        <w:tc>
          <w:tcPr>
            <w:tcW w:w="120" w:type="dxa"/>
            <w:vAlign w:val="bottom"/>
            <w:tcBorders>
              <w:bottom w:val="single" w:sz="8" w:color="0063A6"/>
            </w:tcBorders>
          </w:tcPr>
          <w:p>
            <w:pPr>
              <w:spacing w:after="0"/>
              <w:rPr>
                <w:sz w:val="10"/>
                <w:szCs w:val="10"/>
                <w:color w:val="auto"/>
              </w:rPr>
            </w:pPr>
          </w:p>
        </w:tc>
        <w:tc>
          <w:tcPr>
            <w:tcW w:w="200" w:type="dxa"/>
            <w:vAlign w:val="bottom"/>
            <w:tcBorders>
              <w:bottom w:val="single" w:sz="8" w:color="0063A6"/>
            </w:tcBorders>
          </w:tcPr>
          <w:p>
            <w:pPr>
              <w:spacing w:after="0"/>
              <w:rPr>
                <w:sz w:val="10"/>
                <w:szCs w:val="10"/>
                <w:color w:val="auto"/>
              </w:rPr>
            </w:pPr>
          </w:p>
        </w:tc>
        <w:tc>
          <w:tcPr>
            <w:tcW w:w="580" w:type="dxa"/>
            <w:vAlign w:val="bottom"/>
            <w:tcBorders>
              <w:bottom w:val="single" w:sz="8" w:color="0063A6"/>
            </w:tcBorders>
          </w:tcPr>
          <w:p>
            <w:pPr>
              <w:spacing w:after="0"/>
              <w:rPr>
                <w:sz w:val="10"/>
                <w:szCs w:val="10"/>
                <w:color w:val="auto"/>
              </w:rPr>
            </w:pPr>
          </w:p>
        </w:tc>
        <w:tc>
          <w:tcPr>
            <w:tcW w:w="160" w:type="dxa"/>
            <w:vAlign w:val="bottom"/>
            <w:tcBorders>
              <w:bottom w:val="single" w:sz="8" w:color="0063A6"/>
            </w:tcBorders>
          </w:tcPr>
          <w:p>
            <w:pPr>
              <w:spacing w:after="0"/>
              <w:rPr>
                <w:sz w:val="10"/>
                <w:szCs w:val="10"/>
                <w:color w:val="auto"/>
              </w:rPr>
            </w:pPr>
          </w:p>
        </w:tc>
        <w:tc>
          <w:tcPr>
            <w:tcW w:w="160" w:type="dxa"/>
            <w:vAlign w:val="bottom"/>
            <w:tcBorders>
              <w:bottom w:val="single" w:sz="8" w:color="0063A6"/>
            </w:tcBorders>
          </w:tcPr>
          <w:p>
            <w:pPr>
              <w:spacing w:after="0"/>
              <w:rPr>
                <w:sz w:val="10"/>
                <w:szCs w:val="10"/>
                <w:color w:val="auto"/>
              </w:rPr>
            </w:pPr>
          </w:p>
        </w:tc>
        <w:tc>
          <w:tcPr>
            <w:tcW w:w="620" w:type="dxa"/>
            <w:vAlign w:val="bottom"/>
            <w:tcBorders>
              <w:bottom w:val="single" w:sz="8" w:color="0063A6"/>
            </w:tcBorders>
          </w:tcPr>
          <w:p>
            <w:pPr>
              <w:spacing w:after="0"/>
              <w:rPr>
                <w:sz w:val="10"/>
                <w:szCs w:val="10"/>
                <w:color w:val="auto"/>
              </w:rPr>
            </w:pPr>
          </w:p>
        </w:tc>
        <w:tc>
          <w:tcPr>
            <w:tcW w:w="20" w:type="dxa"/>
            <w:vAlign w:val="bottom"/>
            <w:tcBorders>
              <w:bottom w:val="single" w:sz="8" w:color="0063A6"/>
            </w:tcBorders>
          </w:tcPr>
          <w:p>
            <w:pPr>
              <w:spacing w:after="0"/>
              <w:rPr>
                <w:sz w:val="10"/>
                <w:szCs w:val="10"/>
                <w:color w:val="auto"/>
              </w:rPr>
            </w:pPr>
          </w:p>
        </w:tc>
        <w:tc>
          <w:tcPr>
            <w:tcW w:w="100" w:type="dxa"/>
            <w:vAlign w:val="bottom"/>
            <w:tcBorders>
              <w:bottom w:val="single" w:sz="8" w:color="0063A6"/>
            </w:tcBorders>
          </w:tcPr>
          <w:p>
            <w:pPr>
              <w:spacing w:after="0"/>
              <w:rPr>
                <w:sz w:val="10"/>
                <w:szCs w:val="10"/>
                <w:color w:val="auto"/>
              </w:rPr>
            </w:pPr>
          </w:p>
        </w:tc>
        <w:tc>
          <w:tcPr>
            <w:tcW w:w="760" w:type="dxa"/>
            <w:vAlign w:val="bottom"/>
            <w:tcBorders>
              <w:bottom w:val="single" w:sz="8" w:color="0063A6"/>
            </w:tcBorders>
          </w:tcPr>
          <w:p>
            <w:pPr>
              <w:spacing w:after="0"/>
              <w:rPr>
                <w:sz w:val="10"/>
                <w:szCs w:val="10"/>
                <w:color w:val="auto"/>
              </w:rPr>
            </w:pPr>
          </w:p>
        </w:tc>
        <w:tc>
          <w:tcPr>
            <w:tcW w:w="140" w:type="dxa"/>
            <w:vAlign w:val="bottom"/>
            <w:tcBorders>
              <w:bottom w:val="single" w:sz="8" w:color="0063A6"/>
            </w:tcBorders>
          </w:tcPr>
          <w:p>
            <w:pPr>
              <w:spacing w:after="0"/>
              <w:rPr>
                <w:sz w:val="10"/>
                <w:szCs w:val="10"/>
                <w:color w:val="auto"/>
              </w:rPr>
            </w:pPr>
          </w:p>
        </w:tc>
        <w:tc>
          <w:tcPr>
            <w:tcW w:w="500" w:type="dxa"/>
            <w:vAlign w:val="bottom"/>
            <w:tcBorders>
              <w:bottom w:val="single" w:sz="8" w:color="0063A6"/>
            </w:tcBorders>
          </w:tcPr>
          <w:p>
            <w:pPr>
              <w:spacing w:after="0"/>
              <w:rPr>
                <w:sz w:val="10"/>
                <w:szCs w:val="10"/>
                <w:color w:val="auto"/>
              </w:rPr>
            </w:pPr>
          </w:p>
        </w:tc>
        <w:tc>
          <w:tcPr>
            <w:tcW w:w="140" w:type="dxa"/>
            <w:vAlign w:val="bottom"/>
            <w:tcBorders>
              <w:bottom w:val="single" w:sz="8" w:color="0063A6"/>
            </w:tcBorders>
          </w:tcPr>
          <w:p>
            <w:pPr>
              <w:spacing w:after="0"/>
              <w:rPr>
                <w:sz w:val="10"/>
                <w:szCs w:val="10"/>
                <w:color w:val="auto"/>
              </w:rPr>
            </w:pPr>
          </w:p>
        </w:tc>
        <w:tc>
          <w:tcPr>
            <w:tcW w:w="740" w:type="dxa"/>
            <w:vAlign w:val="bottom"/>
            <w:tcBorders>
              <w:bottom w:val="single" w:sz="8" w:color="0063A6"/>
            </w:tcBorders>
          </w:tcPr>
          <w:p>
            <w:pPr>
              <w:spacing w:after="0"/>
              <w:rPr>
                <w:sz w:val="10"/>
                <w:szCs w:val="10"/>
                <w:color w:val="auto"/>
              </w:rPr>
            </w:pPr>
          </w:p>
        </w:tc>
        <w:tc>
          <w:tcPr>
            <w:tcW w:w="40" w:type="dxa"/>
            <w:vAlign w:val="bottom"/>
            <w:tcBorders>
              <w:bottom w:val="single" w:sz="8" w:color="0063A6"/>
            </w:tcBorders>
          </w:tcPr>
          <w:p>
            <w:pPr>
              <w:spacing w:after="0"/>
              <w:rPr>
                <w:sz w:val="10"/>
                <w:szCs w:val="10"/>
                <w:color w:val="auto"/>
              </w:rPr>
            </w:pPr>
          </w:p>
        </w:tc>
        <w:tc>
          <w:tcPr>
            <w:tcW w:w="80" w:type="dxa"/>
            <w:vAlign w:val="bottom"/>
            <w:tcBorders>
              <w:bottom w:val="single" w:sz="8" w:color="0063A6"/>
            </w:tcBorders>
          </w:tcPr>
          <w:p>
            <w:pPr>
              <w:spacing w:after="0"/>
              <w:rPr>
                <w:sz w:val="10"/>
                <w:szCs w:val="10"/>
                <w:color w:val="auto"/>
              </w:rPr>
            </w:pPr>
          </w:p>
        </w:tc>
        <w:tc>
          <w:tcPr>
            <w:tcW w:w="780" w:type="dxa"/>
            <w:vAlign w:val="bottom"/>
            <w:tcBorders>
              <w:bottom w:val="single" w:sz="8" w:color="0063A6"/>
            </w:tcBorders>
          </w:tcPr>
          <w:p>
            <w:pPr>
              <w:spacing w:after="0"/>
              <w:rPr>
                <w:sz w:val="10"/>
                <w:szCs w:val="10"/>
                <w:color w:val="auto"/>
              </w:rPr>
            </w:pPr>
          </w:p>
        </w:tc>
        <w:tc>
          <w:tcPr>
            <w:tcW w:w="160" w:type="dxa"/>
            <w:vAlign w:val="bottom"/>
            <w:tcBorders>
              <w:bottom w:val="single" w:sz="8" w:color="0063A6"/>
            </w:tcBorders>
          </w:tcPr>
          <w:p>
            <w:pPr>
              <w:spacing w:after="0"/>
              <w:rPr>
                <w:sz w:val="10"/>
                <w:szCs w:val="10"/>
                <w:color w:val="auto"/>
              </w:rPr>
            </w:pPr>
          </w:p>
        </w:tc>
        <w:tc>
          <w:tcPr>
            <w:tcW w:w="780" w:type="dxa"/>
            <w:vAlign w:val="bottom"/>
            <w:tcBorders>
              <w:bottom w:val="single" w:sz="8" w:color="0063A6"/>
            </w:tcBorders>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1360" w:type="dxa"/>
            <w:vAlign w:val="bottom"/>
          </w:tcPr>
          <w:p>
            <w:pPr>
              <w:spacing w:after="0"/>
              <w:rPr>
                <w:sz w:val="17"/>
                <w:szCs w:val="17"/>
                <w:color w:val="auto"/>
              </w:rPr>
            </w:pPr>
          </w:p>
        </w:tc>
        <w:tc>
          <w:tcPr>
            <w:tcW w:w="80" w:type="dxa"/>
            <w:vAlign w:val="bottom"/>
            <w:tcBorders>
              <w:right w:val="single" w:sz="8" w:color="0063A6"/>
            </w:tcBorders>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b w:val="1"/>
                <w:bCs w:val="1"/>
                <w:color w:val="FFFFFF"/>
              </w:rPr>
              <w:t>All Other</w:t>
            </w: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9"/>
        </w:trPr>
        <w:tc>
          <w:tcPr>
            <w:tcW w:w="1360" w:type="dxa"/>
            <w:vAlign w:val="bottom"/>
          </w:tcPr>
          <w:p>
            <w:pPr>
              <w:ind w:left="13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Borders>
              <w:right w:val="single" w:sz="8" w:color="0063A6"/>
            </w:tcBorders>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2620" w:type="dxa"/>
            <w:vAlign w:val="bottom"/>
            <w:gridSpan w:val="8"/>
          </w:tcPr>
          <w:p>
            <w:pPr>
              <w:jc w:val="right"/>
              <w:spacing w:after="0" w:line="129" w:lineRule="exact"/>
              <w:rPr>
                <w:sz w:val="20"/>
                <w:szCs w:val="20"/>
                <w:color w:val="auto"/>
              </w:rPr>
            </w:pPr>
            <w:r>
              <w:rPr>
                <w:rFonts w:ascii="Arial" w:cs="Arial" w:eastAsia="Arial" w:hAnsi="Arial"/>
                <w:sz w:val="14"/>
                <w:szCs w:val="14"/>
                <w:b w:val="1"/>
                <w:bCs w:val="1"/>
                <w:color w:val="FFFFFF"/>
              </w:rPr>
              <w:t>Estimated Future Payouts Under Non-</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4"/>
                <w:szCs w:val="4"/>
                <w:color w:val="auto"/>
              </w:rPr>
              <w:t>​   ​</w:t>
            </w:r>
          </w:p>
        </w:tc>
        <w:tc>
          <w:tcPr>
            <w:tcW w:w="2280" w:type="dxa"/>
            <w:vAlign w:val="bottom"/>
            <w:gridSpan w:val="5"/>
          </w:tcPr>
          <w:p>
            <w:pPr>
              <w:jc w:val="right"/>
              <w:spacing w:after="0" w:line="129" w:lineRule="exact"/>
              <w:rPr>
                <w:sz w:val="20"/>
                <w:szCs w:val="20"/>
                <w:color w:val="auto"/>
              </w:rPr>
            </w:pPr>
            <w:r>
              <w:rPr>
                <w:rFonts w:ascii="Arial" w:cs="Arial" w:eastAsia="Arial" w:hAnsi="Arial"/>
                <w:sz w:val="14"/>
                <w:szCs w:val="14"/>
                <w:b w:val="1"/>
                <w:bCs w:val="1"/>
                <w:color w:val="FFFFFF"/>
              </w:rPr>
              <w:t>Estimated Future Payouts Under</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spacing w:after="0"/>
              <w:rPr>
                <w:sz w:val="12"/>
                <w:szCs w:val="12"/>
                <w:color w:val="auto"/>
              </w:rPr>
            </w:pPr>
          </w:p>
        </w:tc>
        <w:tc>
          <w:tcPr>
            <w:tcW w:w="780" w:type="dxa"/>
            <w:vAlign w:val="bottom"/>
          </w:tcPr>
          <w:p>
            <w:pPr>
              <w:jc w:val="right"/>
              <w:ind w:right="50"/>
              <w:spacing w:after="0" w:line="136" w:lineRule="exact"/>
              <w:rPr>
                <w:sz w:val="20"/>
                <w:szCs w:val="20"/>
                <w:color w:val="auto"/>
              </w:rPr>
            </w:pPr>
            <w:r>
              <w:rPr>
                <w:rFonts w:ascii="Arial" w:cs="Arial" w:eastAsia="Arial" w:hAnsi="Arial"/>
                <w:sz w:val="14"/>
                <w:szCs w:val="14"/>
                <w:b w:val="1"/>
                <w:bCs w:val="1"/>
                <w:color w:val="FFFFFF"/>
              </w:rPr>
              <w:t>Stock</w:t>
            </w: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360" w:type="dxa"/>
            <w:vAlign w:val="bottom"/>
          </w:tcPr>
          <w:p>
            <w:pPr>
              <w:spacing w:after="0"/>
              <w:rPr>
                <w:sz w:val="16"/>
                <w:szCs w:val="16"/>
                <w:color w:val="auto"/>
              </w:rPr>
            </w:pPr>
          </w:p>
        </w:tc>
        <w:tc>
          <w:tcPr>
            <w:tcW w:w="80" w:type="dxa"/>
            <w:vAlign w:val="bottom"/>
            <w:tcBorders>
              <w:right w:val="single" w:sz="8" w:color="0063A6"/>
            </w:tcBorders>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20" w:type="dxa"/>
            <w:vAlign w:val="bottom"/>
            <w:gridSpan w:val="8"/>
            <w:vMerge w:val="restart"/>
          </w:tcPr>
          <w:p>
            <w:pPr>
              <w:jc w:val="right"/>
              <w:spacing w:after="0"/>
              <w:rPr>
                <w:sz w:val="20"/>
                <w:szCs w:val="20"/>
                <w:color w:val="auto"/>
              </w:rPr>
            </w:pPr>
            <w:r>
              <w:rPr>
                <w:rFonts w:ascii="Arial" w:cs="Arial" w:eastAsia="Arial" w:hAnsi="Arial"/>
                <w:sz w:val="14"/>
                <w:szCs w:val="14"/>
                <w:b w:val="1"/>
                <w:bCs w:val="1"/>
                <w:color w:val="FFFFFF"/>
              </w:rPr>
              <w:t>Equity Incentive Plan Awards</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80" w:type="dxa"/>
            <w:vAlign w:val="bottom"/>
            <w:gridSpan w:val="5"/>
            <w:vMerge w:val="restart"/>
          </w:tcPr>
          <w:p>
            <w:pPr>
              <w:jc w:val="right"/>
              <w:spacing w:after="0"/>
              <w:rPr>
                <w:sz w:val="20"/>
                <w:szCs w:val="20"/>
                <w:color w:val="auto"/>
              </w:rPr>
            </w:pPr>
            <w:r>
              <w:rPr>
                <w:rFonts w:ascii="Arial" w:cs="Arial" w:eastAsia="Arial" w:hAnsi="Arial"/>
                <w:sz w:val="14"/>
                <w:szCs w:val="14"/>
                <w:b w:val="1"/>
                <w:bCs w:val="1"/>
                <w:color w:val="FFFFFF"/>
              </w:rPr>
              <w:t>Equity Incentive Plan Awards</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b w:val="1"/>
                <w:bCs w:val="1"/>
                <w:color w:val="FFFFFF"/>
              </w:rPr>
              <w:t>Awards:</w:t>
            </w: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FFFFFF"/>
              </w:rPr>
              <w:t>Grant</w:t>
            </w:r>
          </w:p>
        </w:tc>
        <w:tc>
          <w:tcPr>
            <w:tcW w:w="0" w:type="dxa"/>
            <w:vAlign w:val="bottom"/>
          </w:tcPr>
          <w:p>
            <w:pPr>
              <w:spacing w:after="0"/>
              <w:rPr>
                <w:sz w:val="1"/>
                <w:szCs w:val="1"/>
                <w:color w:val="auto"/>
              </w:rPr>
            </w:pPr>
          </w:p>
        </w:tc>
      </w:tr>
      <w:tr>
        <w:trPr>
          <w:trHeight w:val="105"/>
        </w:trPr>
        <w:tc>
          <w:tcPr>
            <w:tcW w:w="1360" w:type="dxa"/>
            <w:vAlign w:val="bottom"/>
          </w:tcPr>
          <w:p>
            <w:pPr>
              <w:spacing w:after="0"/>
              <w:rPr>
                <w:sz w:val="9"/>
                <w:szCs w:val="9"/>
                <w:color w:val="auto"/>
              </w:rPr>
            </w:pPr>
          </w:p>
        </w:tc>
        <w:tc>
          <w:tcPr>
            <w:tcW w:w="80" w:type="dxa"/>
            <w:vAlign w:val="bottom"/>
            <w:tcBorders>
              <w:right w:val="single" w:sz="8" w:color="0063A6"/>
            </w:tcBorders>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20" w:type="dxa"/>
            <w:vAlign w:val="bottom"/>
            <w:gridSpan w:val="8"/>
            <w:vMerge w:val="continue"/>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8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780" w:type="dxa"/>
            <w:vAlign w:val="bottom"/>
            <w:vMerge w:val="restart"/>
          </w:tcPr>
          <w:p>
            <w:pPr>
              <w:jc w:val="right"/>
              <w:spacing w:after="0" w:line="145" w:lineRule="exact"/>
              <w:rPr>
                <w:sz w:val="20"/>
                <w:szCs w:val="20"/>
                <w:color w:val="auto"/>
              </w:rPr>
            </w:pPr>
            <w:r>
              <w:rPr>
                <w:rFonts w:ascii="Arial" w:cs="Arial" w:eastAsia="Arial" w:hAnsi="Arial"/>
                <w:sz w:val="14"/>
                <w:szCs w:val="14"/>
                <w:b w:val="1"/>
                <w:bCs w:val="1"/>
                <w:color w:val="FFFFFF"/>
              </w:rPr>
              <w:t xml:space="preserve">Number </w:t>
            </w:r>
            <w:r>
              <w:rPr>
                <w:rFonts w:ascii="Times New Roman" w:cs="Times New Roman" w:eastAsia="Times New Roman" w:hAnsi="Times New Roman"/>
                <w:sz w:val="7"/>
                <w:szCs w:val="7"/>
                <w:color w:val="000000"/>
                <w:vertAlign w:val="subscript"/>
              </w:rPr>
              <w:t>​   ​</w:t>
            </w:r>
          </w:p>
        </w:tc>
        <w:tc>
          <w:tcPr>
            <w:tcW w:w="160" w:type="dxa"/>
            <w:vAlign w:val="bottom"/>
          </w:tcPr>
          <w:p>
            <w:pPr>
              <w:spacing w:after="0"/>
              <w:rPr>
                <w:sz w:val="9"/>
                <w:szCs w:val="9"/>
                <w:color w:val="auto"/>
              </w:rPr>
            </w:pPr>
          </w:p>
        </w:tc>
        <w:tc>
          <w:tcPr>
            <w:tcW w:w="780" w:type="dxa"/>
            <w:vAlign w:val="bottom"/>
            <w:vMerge w:val="restart"/>
          </w:tcPr>
          <w:p>
            <w:pPr>
              <w:jc w:val="right"/>
              <w:spacing w:after="0" w:line="145" w:lineRule="exact"/>
              <w:rPr>
                <w:sz w:val="20"/>
                <w:szCs w:val="20"/>
                <w:color w:val="auto"/>
              </w:rPr>
            </w:pPr>
            <w:r>
              <w:rPr>
                <w:rFonts w:ascii="Arial" w:cs="Arial" w:eastAsia="Arial" w:hAnsi="Arial"/>
                <w:sz w:val="14"/>
                <w:szCs w:val="14"/>
                <w:b w:val="1"/>
                <w:bCs w:val="1"/>
                <w:color w:val="FFFFFF"/>
              </w:rPr>
              <w:t>Date</w:t>
            </w:r>
          </w:p>
        </w:tc>
        <w:tc>
          <w:tcPr>
            <w:tcW w:w="0" w:type="dxa"/>
            <w:vAlign w:val="bottom"/>
          </w:tcPr>
          <w:p>
            <w:pPr>
              <w:spacing w:after="0"/>
              <w:rPr>
                <w:sz w:val="1"/>
                <w:szCs w:val="1"/>
                <w:color w:val="auto"/>
              </w:rPr>
            </w:pPr>
          </w:p>
        </w:tc>
      </w:tr>
      <w:tr>
        <w:trPr>
          <w:trHeight w:val="39"/>
        </w:trPr>
        <w:tc>
          <w:tcPr>
            <w:tcW w:w="1360" w:type="dxa"/>
            <w:vAlign w:val="bottom"/>
          </w:tcPr>
          <w:p>
            <w:pPr>
              <w:spacing w:after="0"/>
              <w:rPr>
                <w:sz w:val="3"/>
                <w:szCs w:val="3"/>
                <w:color w:val="auto"/>
              </w:rPr>
            </w:pPr>
          </w:p>
        </w:tc>
        <w:tc>
          <w:tcPr>
            <w:tcW w:w="80" w:type="dxa"/>
            <w:vAlign w:val="bottom"/>
            <w:tcBorders>
              <w:right w:val="single" w:sz="8" w:color="0063A6"/>
            </w:tcBorders>
          </w:tcPr>
          <w:p>
            <w:pPr>
              <w:ind w:left="20"/>
              <w:spacing w:after="0" w:line="39" w:lineRule="exact"/>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spacing w:after="0"/>
              <w:rPr>
                <w:sz w:val="3"/>
                <w:szCs w:val="3"/>
                <w:color w:val="auto"/>
              </w:rPr>
            </w:pP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0063A6"/>
            </w:tcBorders>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ind w:left="20"/>
              <w:spacing w:after="0" w:line="39" w:lineRule="exact"/>
              <w:rPr>
                <w:sz w:val="20"/>
                <w:szCs w:val="20"/>
                <w:color w:val="auto"/>
              </w:rPr>
            </w:pPr>
            <w:r>
              <w:rPr>
                <w:rFonts w:ascii="Times New Roman" w:cs="Times New Roman" w:eastAsia="Times New Roman" w:hAnsi="Times New Roman"/>
                <w:sz w:val="4"/>
                <w:szCs w:val="4"/>
                <w:color w:val="auto"/>
              </w:rPr>
              <w:t>​</w:t>
            </w:r>
          </w:p>
        </w:tc>
        <w:tc>
          <w:tcPr>
            <w:tcW w:w="780" w:type="dxa"/>
            <w:vAlign w:val="bottom"/>
            <w:vMerge w:val="continue"/>
          </w:tcPr>
          <w:p>
            <w:pPr>
              <w:spacing w:after="0"/>
              <w:rPr>
                <w:sz w:val="3"/>
                <w:szCs w:val="3"/>
                <w:color w:val="auto"/>
              </w:rPr>
            </w:pPr>
          </w:p>
        </w:tc>
        <w:tc>
          <w:tcPr>
            <w:tcW w:w="16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5"/>
        </w:trPr>
        <w:tc>
          <w:tcPr>
            <w:tcW w:w="1360" w:type="dxa"/>
            <w:vAlign w:val="bottom"/>
          </w:tcPr>
          <w:p>
            <w:pPr>
              <w:spacing w:after="0"/>
              <w:rPr>
                <w:sz w:val="13"/>
                <w:szCs w:val="13"/>
                <w:color w:val="auto"/>
              </w:rPr>
            </w:pPr>
          </w:p>
        </w:tc>
        <w:tc>
          <w:tcPr>
            <w:tcW w:w="80" w:type="dxa"/>
            <w:vAlign w:val="bottom"/>
            <w:tcBorders>
              <w:right w:val="single" w:sz="8" w:color="0063A6"/>
            </w:tcBorders>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jc w:val="right"/>
              <w:ind w:right="50"/>
              <w:spacing w:after="0" w:line="155" w:lineRule="exact"/>
              <w:rPr>
                <w:sz w:val="20"/>
                <w:szCs w:val="20"/>
                <w:color w:val="auto"/>
              </w:rPr>
            </w:pPr>
            <w:r>
              <w:rPr>
                <w:rFonts w:ascii="Arial" w:cs="Arial" w:eastAsia="Arial" w:hAnsi="Arial"/>
                <w:sz w:val="14"/>
                <w:szCs w:val="14"/>
                <w:b w:val="1"/>
                <w:bCs w:val="1"/>
                <w:color w:val="FFFFFF"/>
              </w:rPr>
              <w:t>of Shares</w:t>
            </w:r>
          </w:p>
        </w:tc>
        <w:tc>
          <w:tcPr>
            <w:tcW w:w="160" w:type="dxa"/>
            <w:vAlign w:val="bottom"/>
          </w:tcPr>
          <w:p>
            <w:pPr>
              <w:spacing w:after="0"/>
              <w:rPr>
                <w:sz w:val="13"/>
                <w:szCs w:val="13"/>
                <w:color w:val="auto"/>
              </w:rPr>
            </w:pPr>
          </w:p>
        </w:tc>
        <w:tc>
          <w:tcPr>
            <w:tcW w:w="780" w:type="dxa"/>
            <w:vAlign w:val="bottom"/>
          </w:tcPr>
          <w:p>
            <w:pPr>
              <w:jc w:val="right"/>
              <w:spacing w:after="0" w:line="155" w:lineRule="exact"/>
              <w:rPr>
                <w:sz w:val="20"/>
                <w:szCs w:val="20"/>
                <w:color w:val="auto"/>
              </w:rPr>
            </w:pPr>
            <w:r>
              <w:rPr>
                <w:rFonts w:ascii="Arial" w:cs="Arial" w:eastAsia="Arial" w:hAnsi="Arial"/>
                <w:sz w:val="14"/>
                <w:szCs w:val="14"/>
                <w:b w:val="1"/>
                <w:bCs w:val="1"/>
                <w:color w:val="FFFFFF"/>
              </w:rPr>
              <w:t>Fair</w:t>
            </w:r>
          </w:p>
        </w:tc>
        <w:tc>
          <w:tcPr>
            <w:tcW w:w="0" w:type="dxa"/>
            <w:vAlign w:val="bottom"/>
          </w:tcPr>
          <w:p>
            <w:pPr>
              <w:spacing w:after="0"/>
              <w:rPr>
                <w:sz w:val="1"/>
                <w:szCs w:val="1"/>
                <w:color w:val="auto"/>
              </w:rPr>
            </w:pPr>
          </w:p>
        </w:tc>
      </w:tr>
      <w:tr>
        <w:trPr>
          <w:trHeight w:val="199"/>
        </w:trPr>
        <w:tc>
          <w:tcPr>
            <w:tcW w:w="1360" w:type="dxa"/>
            <w:vAlign w:val="bottom"/>
          </w:tcPr>
          <w:p>
            <w:pPr>
              <w:ind w:left="13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Borders>
              <w:right w:val="single" w:sz="8" w:color="0063A6"/>
            </w:tcBorders>
          </w:tcPr>
          <w:p>
            <w:pPr>
              <w:spacing w:after="0"/>
              <w:rPr>
                <w:sz w:val="17"/>
                <w:szCs w:val="17"/>
                <w:color w:val="auto"/>
              </w:rPr>
            </w:pPr>
          </w:p>
        </w:tc>
        <w:tc>
          <w:tcPr>
            <w:tcW w:w="640" w:type="dxa"/>
            <w:vAlign w:val="bottom"/>
            <w:vMerge w:val="restart"/>
          </w:tcPr>
          <w:p>
            <w:pPr>
              <w:jc w:val="right"/>
              <w:spacing w:after="0"/>
              <w:rPr>
                <w:sz w:val="20"/>
                <w:szCs w:val="20"/>
                <w:color w:val="auto"/>
              </w:rPr>
            </w:pPr>
            <w:r>
              <w:rPr>
                <w:rFonts w:ascii="Arial" w:cs="Arial" w:eastAsia="Arial" w:hAnsi="Arial"/>
                <w:sz w:val="14"/>
                <w:szCs w:val="14"/>
                <w:b w:val="1"/>
                <w:bCs w:val="1"/>
                <w:color w:val="FFFFFF"/>
              </w:rPr>
              <w:t>Grant</w:t>
            </w:r>
          </w:p>
        </w:tc>
        <w:tc>
          <w:tcPr>
            <w:tcW w:w="20" w:type="dxa"/>
            <w:vAlign w:val="bottom"/>
          </w:tcPr>
          <w:p>
            <w:pPr>
              <w:spacing w:after="0"/>
              <w:rPr>
                <w:sz w:val="17"/>
                <w:szCs w:val="17"/>
                <w:color w:val="auto"/>
              </w:rPr>
            </w:pP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FFFFFF"/>
              </w:rPr>
              <w:t>Threshold</w:t>
            </w:r>
          </w:p>
        </w:tc>
        <w:tc>
          <w:tcPr>
            <w:tcW w:w="140" w:type="dxa"/>
            <w:vAlign w:val="bottom"/>
            <w:gridSpan w:val="2"/>
          </w:tcPr>
          <w:p>
            <w:pPr>
              <w:jc w:val="right"/>
              <w:ind w:right="60"/>
              <w:spacing w:after="0"/>
              <w:rPr>
                <w:sz w:val="20"/>
                <w:szCs w:val="20"/>
                <w:color w:val="auto"/>
              </w:rPr>
            </w:pPr>
            <w:r>
              <w:rPr>
                <w:rFonts w:ascii="Times New Roman" w:cs="Times New Roman" w:eastAsia="Times New Roman" w:hAnsi="Times New Roman"/>
                <w:sz w:val="4"/>
                <w:szCs w:val="4"/>
                <w:color w:val="auto"/>
              </w:rPr>
              <w:t>​   ​</w:t>
            </w:r>
          </w:p>
        </w:tc>
        <w:tc>
          <w:tcPr>
            <w:tcW w:w="200" w:type="dxa"/>
            <w:vAlign w:val="bottom"/>
          </w:tcPr>
          <w:p>
            <w:pPr>
              <w:spacing w:after="0"/>
              <w:rPr>
                <w:sz w:val="17"/>
                <w:szCs w:val="17"/>
                <w:color w:val="auto"/>
              </w:rPr>
            </w:pPr>
          </w:p>
        </w:tc>
        <w:tc>
          <w:tcPr>
            <w:tcW w:w="580" w:type="dxa"/>
            <w:vAlign w:val="bottom"/>
            <w:vMerge w:val="restart"/>
          </w:tcPr>
          <w:p>
            <w:pPr>
              <w:jc w:val="right"/>
              <w:spacing w:after="0"/>
              <w:rPr>
                <w:sz w:val="20"/>
                <w:szCs w:val="20"/>
                <w:color w:val="auto"/>
              </w:rPr>
            </w:pPr>
            <w:r>
              <w:rPr>
                <w:rFonts w:ascii="Arial" w:cs="Arial" w:eastAsia="Arial" w:hAnsi="Arial"/>
                <w:sz w:val="14"/>
                <w:szCs w:val="14"/>
                <w:b w:val="1"/>
                <w:bCs w:val="1"/>
                <w:color w:val="FFFFFF"/>
              </w:rPr>
              <w:t>Target</w:t>
            </w:r>
          </w:p>
        </w:tc>
        <w:tc>
          <w:tcPr>
            <w:tcW w:w="16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   ​</w:t>
            </w: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FFFFFF"/>
              </w:rPr>
              <w:t>Maximum</w:t>
            </w:r>
          </w:p>
        </w:tc>
        <w:tc>
          <w:tcPr>
            <w:tcW w:w="120" w:type="dxa"/>
            <w:vAlign w:val="bottom"/>
            <w:gridSpan w:val="2"/>
          </w:tcPr>
          <w:p>
            <w:pPr>
              <w:jc w:val="right"/>
              <w:ind w:right="40"/>
              <w:spacing w:after="0"/>
              <w:rPr>
                <w:sz w:val="20"/>
                <w:szCs w:val="20"/>
                <w:color w:val="auto"/>
              </w:rPr>
            </w:pPr>
            <w:r>
              <w:rPr>
                <w:rFonts w:ascii="Times New Roman" w:cs="Times New Roman" w:eastAsia="Times New Roman" w:hAnsi="Times New Roman"/>
                <w:sz w:val="4"/>
                <w:szCs w:val="4"/>
                <w:color w:val="auto"/>
              </w:rPr>
              <w:t>​   ​</w:t>
            </w:r>
          </w:p>
        </w:tc>
        <w:tc>
          <w:tcPr>
            <w:tcW w:w="760" w:type="dxa"/>
            <w:vAlign w:val="bottom"/>
            <w:vMerge w:val="restart"/>
          </w:tcPr>
          <w:p>
            <w:pPr>
              <w:jc w:val="right"/>
              <w:spacing w:after="0"/>
              <w:rPr>
                <w:sz w:val="20"/>
                <w:szCs w:val="20"/>
                <w:color w:val="auto"/>
              </w:rPr>
            </w:pPr>
            <w:r>
              <w:rPr>
                <w:rFonts w:ascii="Arial" w:cs="Arial" w:eastAsia="Arial" w:hAnsi="Arial"/>
                <w:sz w:val="14"/>
                <w:szCs w:val="14"/>
                <w:b w:val="1"/>
                <w:bCs w:val="1"/>
                <w:color w:val="FFFFFF"/>
              </w:rPr>
              <w:t>Threshold</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4"/>
                <w:szCs w:val="4"/>
                <w:color w:val="auto"/>
              </w:rPr>
              <w:t>​   ​</w:t>
            </w:r>
          </w:p>
        </w:tc>
        <w:tc>
          <w:tcPr>
            <w:tcW w:w="500" w:type="dxa"/>
            <w:vAlign w:val="bottom"/>
            <w:vMerge w:val="restart"/>
          </w:tcPr>
          <w:p>
            <w:pPr>
              <w:ind w:left="60"/>
              <w:spacing w:after="0"/>
              <w:rPr>
                <w:sz w:val="20"/>
                <w:szCs w:val="20"/>
                <w:color w:val="auto"/>
              </w:rPr>
            </w:pPr>
            <w:r>
              <w:rPr>
                <w:rFonts w:ascii="Arial" w:cs="Arial" w:eastAsia="Arial" w:hAnsi="Arial"/>
                <w:sz w:val="14"/>
                <w:szCs w:val="14"/>
                <w:b w:val="1"/>
                <w:bCs w:val="1"/>
                <w:color w:val="FFFFFF"/>
                <w:w w:val="98"/>
              </w:rPr>
              <w:t>Target</w:t>
            </w:r>
          </w:p>
        </w:tc>
        <w:tc>
          <w:tcPr>
            <w:tcW w:w="14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vMerge w:val="restart"/>
          </w:tcPr>
          <w:p>
            <w:pPr>
              <w:jc w:val="right"/>
              <w:spacing w:after="0"/>
              <w:rPr>
                <w:sz w:val="20"/>
                <w:szCs w:val="20"/>
                <w:color w:val="auto"/>
              </w:rPr>
            </w:pPr>
            <w:r>
              <w:rPr>
                <w:rFonts w:ascii="Arial" w:cs="Arial" w:eastAsia="Arial" w:hAnsi="Arial"/>
                <w:sz w:val="14"/>
                <w:szCs w:val="14"/>
                <w:b w:val="1"/>
                <w:bCs w:val="1"/>
                <w:color w:val="FFFFFF"/>
              </w:rPr>
              <w:t>Maximum</w:t>
            </w:r>
          </w:p>
        </w:tc>
        <w:tc>
          <w:tcPr>
            <w:tcW w:w="40" w:type="dxa"/>
            <w:vAlign w:val="bottom"/>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Pr>
          <w:p>
            <w:pPr>
              <w:spacing w:after="0"/>
              <w:rPr>
                <w:sz w:val="17"/>
                <w:szCs w:val="17"/>
                <w:color w:val="auto"/>
              </w:rPr>
            </w:pPr>
          </w:p>
        </w:tc>
        <w:tc>
          <w:tcPr>
            <w:tcW w:w="780" w:type="dxa"/>
            <w:vAlign w:val="bottom"/>
          </w:tcPr>
          <w:p>
            <w:pPr>
              <w:jc w:val="right"/>
              <w:ind w:right="50"/>
              <w:spacing w:after="0"/>
              <w:rPr>
                <w:sz w:val="20"/>
                <w:szCs w:val="20"/>
                <w:color w:val="auto"/>
              </w:rPr>
            </w:pPr>
            <w:r>
              <w:rPr>
                <w:rFonts w:ascii="Arial" w:cs="Arial" w:eastAsia="Arial" w:hAnsi="Arial"/>
                <w:sz w:val="14"/>
                <w:szCs w:val="14"/>
                <w:b w:val="1"/>
                <w:bCs w:val="1"/>
                <w:color w:val="FFFFFF"/>
              </w:rPr>
              <w:t>of Stock</w:t>
            </w:r>
          </w:p>
        </w:tc>
        <w:tc>
          <w:tcPr>
            <w:tcW w:w="16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4"/>
                <w:szCs w:val="14"/>
                <w:b w:val="1"/>
                <w:bCs w:val="1"/>
                <w:color w:val="FFFFFF"/>
              </w:rPr>
              <w:t>Value of</w:t>
            </w:r>
          </w:p>
        </w:tc>
        <w:tc>
          <w:tcPr>
            <w:tcW w:w="0" w:type="dxa"/>
            <w:vAlign w:val="bottom"/>
          </w:tcPr>
          <w:p>
            <w:pPr>
              <w:spacing w:after="0"/>
              <w:rPr>
                <w:sz w:val="1"/>
                <w:szCs w:val="1"/>
                <w:color w:val="auto"/>
              </w:rPr>
            </w:pPr>
          </w:p>
        </w:tc>
      </w:tr>
      <w:tr>
        <w:trPr>
          <w:trHeight w:val="119"/>
        </w:trPr>
        <w:tc>
          <w:tcPr>
            <w:tcW w:w="1360" w:type="dxa"/>
            <w:vAlign w:val="bottom"/>
          </w:tcPr>
          <w:p>
            <w:pPr>
              <w:spacing w:after="0"/>
              <w:rPr>
                <w:sz w:val="10"/>
                <w:szCs w:val="10"/>
                <w:color w:val="auto"/>
              </w:rPr>
            </w:pPr>
          </w:p>
        </w:tc>
        <w:tc>
          <w:tcPr>
            <w:tcW w:w="80" w:type="dxa"/>
            <w:vAlign w:val="bottom"/>
            <w:tcBorders>
              <w:right w:val="single" w:sz="8" w:color="0063A6"/>
            </w:tcBorders>
          </w:tcPr>
          <w:p>
            <w:pPr>
              <w:spacing w:after="0"/>
              <w:rPr>
                <w:sz w:val="10"/>
                <w:szCs w:val="10"/>
                <w:color w:val="auto"/>
              </w:rPr>
            </w:pPr>
          </w:p>
        </w:tc>
        <w:tc>
          <w:tcPr>
            <w:tcW w:w="6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78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500" w:type="dxa"/>
            <w:vAlign w:val="bottom"/>
            <w:vMerge w:val="continue"/>
          </w:tcPr>
          <w:p>
            <w:pPr>
              <w:spacing w:after="0"/>
              <w:rPr>
                <w:sz w:val="10"/>
                <w:szCs w:val="10"/>
                <w:color w:val="auto"/>
              </w:rPr>
            </w:pPr>
          </w:p>
        </w:tc>
        <w:tc>
          <w:tcPr>
            <w:tcW w:w="140" w:type="dxa"/>
            <w:vAlign w:val="bottom"/>
          </w:tcPr>
          <w:p>
            <w:pPr>
              <w:spacing w:after="0"/>
              <w:rPr>
                <w:sz w:val="10"/>
                <w:szCs w:val="10"/>
                <w:color w:val="auto"/>
              </w:rPr>
            </w:pPr>
          </w:p>
        </w:tc>
        <w:tc>
          <w:tcPr>
            <w:tcW w:w="7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right"/>
              <w:ind w:right="50"/>
              <w:spacing w:after="0" w:line="119" w:lineRule="exact"/>
              <w:rPr>
                <w:sz w:val="20"/>
                <w:szCs w:val="20"/>
                <w:color w:val="auto"/>
              </w:rPr>
            </w:pPr>
            <w:r>
              <w:rPr>
                <w:rFonts w:ascii="Arial" w:cs="Arial" w:eastAsia="Arial" w:hAnsi="Arial"/>
                <w:sz w:val="13"/>
                <w:szCs w:val="13"/>
                <w:b w:val="1"/>
                <w:bCs w:val="1"/>
                <w:color w:val="FFFFFF"/>
              </w:rPr>
              <w:t>or Units</w:t>
            </w:r>
          </w:p>
        </w:tc>
        <w:tc>
          <w:tcPr>
            <w:tcW w:w="16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Arial" w:cs="Arial" w:eastAsia="Arial" w:hAnsi="Arial"/>
                <w:sz w:val="13"/>
                <w:szCs w:val="13"/>
                <w:b w:val="1"/>
                <w:bCs w:val="1"/>
                <w:color w:val="FFFFFF"/>
              </w:rPr>
              <w:t>Stock</w:t>
            </w:r>
          </w:p>
        </w:tc>
        <w:tc>
          <w:tcPr>
            <w:tcW w:w="0" w:type="dxa"/>
            <w:vAlign w:val="bottom"/>
          </w:tcPr>
          <w:p>
            <w:pPr>
              <w:spacing w:after="0"/>
              <w:rPr>
                <w:sz w:val="1"/>
                <w:szCs w:val="1"/>
                <w:color w:val="auto"/>
              </w:rPr>
            </w:pPr>
          </w:p>
        </w:tc>
      </w:tr>
      <w:tr>
        <w:trPr>
          <w:trHeight w:val="240"/>
        </w:trPr>
        <w:tc>
          <w:tcPr>
            <w:tcW w:w="1360" w:type="dxa"/>
            <w:vAlign w:val="bottom"/>
            <w:tcBorders>
              <w:bottom w:val="single" w:sz="8" w:color="0063A6"/>
            </w:tcBorders>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Borders>
              <w:bottom w:val="single" w:sz="8" w:color="0063A6"/>
              <w:right w:val="single" w:sz="8" w:color="0063A6"/>
            </w:tcBorders>
          </w:tcPr>
          <w:p>
            <w:pPr>
              <w:spacing w:after="0"/>
              <w:rPr>
                <w:sz w:val="20"/>
                <w:szCs w:val="20"/>
                <w:color w:val="auto"/>
              </w:rPr>
            </w:pPr>
          </w:p>
        </w:tc>
        <w:tc>
          <w:tcPr>
            <w:tcW w:w="640" w:type="dxa"/>
            <w:vAlign w:val="bottom"/>
            <w:tcBorders>
              <w:bottom w:val="single" w:sz="8" w:color="0063A6"/>
            </w:tcBorders>
          </w:tcPr>
          <w:p>
            <w:pPr>
              <w:jc w:val="right"/>
              <w:spacing w:after="0"/>
              <w:rPr>
                <w:sz w:val="20"/>
                <w:szCs w:val="20"/>
                <w:color w:val="auto"/>
              </w:rPr>
            </w:pPr>
            <w:r>
              <w:rPr>
                <w:rFonts w:ascii="Arial" w:cs="Arial" w:eastAsia="Arial" w:hAnsi="Arial"/>
                <w:sz w:val="14"/>
                <w:szCs w:val="14"/>
                <w:b w:val="1"/>
                <w:bCs w:val="1"/>
                <w:color w:val="FFFFFF"/>
              </w:rPr>
              <w:t>Date</w:t>
            </w:r>
          </w:p>
        </w:tc>
        <w:tc>
          <w:tcPr>
            <w:tcW w:w="20" w:type="dxa"/>
            <w:vAlign w:val="bottom"/>
            <w:tcBorders>
              <w:bottom w:val="single" w:sz="8" w:color="0063A6"/>
            </w:tcBorders>
          </w:tcPr>
          <w:p>
            <w:pPr>
              <w:spacing w:after="0"/>
              <w:rPr>
                <w:sz w:val="20"/>
                <w:szCs w:val="20"/>
                <w:color w:val="auto"/>
              </w:rPr>
            </w:pPr>
          </w:p>
        </w:tc>
        <w:tc>
          <w:tcPr>
            <w:tcW w:w="100" w:type="dxa"/>
            <w:vAlign w:val="bottom"/>
            <w:tcBorders>
              <w:bottom w:val="single" w:sz="8" w:color="0063A6"/>
            </w:tcBorders>
          </w:tcPr>
          <w:p>
            <w:pPr>
              <w:spacing w:after="0"/>
              <w:rPr>
                <w:sz w:val="20"/>
                <w:szCs w:val="20"/>
                <w:color w:val="auto"/>
              </w:rPr>
            </w:pPr>
          </w:p>
        </w:tc>
        <w:tc>
          <w:tcPr>
            <w:tcW w:w="760" w:type="dxa"/>
            <w:vAlign w:val="bottom"/>
          </w:tcPr>
          <w:p>
            <w:pPr>
              <w:jc w:val="right"/>
              <w:spacing w:after="0" w:line="240" w:lineRule="exact"/>
              <w:rPr>
                <w:sz w:val="20"/>
                <w:szCs w:val="20"/>
                <w:color w:val="auto"/>
              </w:rPr>
            </w:pPr>
            <w:r>
              <w:rPr>
                <w:rFonts w:ascii="Arial" w:cs="Arial" w:eastAsia="Arial" w:hAnsi="Arial"/>
                <w:sz w:val="27"/>
                <w:szCs w:val="27"/>
                <w:b w:val="1"/>
                <w:bCs w:val="1"/>
                <w:color w:val="FFFFFF"/>
                <w:vertAlign w:val="subscript"/>
              </w:rPr>
              <w:t>($)</w:t>
            </w:r>
            <w:r>
              <w:rPr>
                <w:rFonts w:ascii="Arial" w:cs="Arial" w:eastAsia="Arial" w:hAnsi="Arial"/>
                <w:sz w:val="12"/>
                <w:szCs w:val="12"/>
                <w:b w:val="1"/>
                <w:bCs w:val="1"/>
                <w:color w:val="FFFFFF"/>
              </w:rPr>
              <w:t>(1)</w:t>
            </w:r>
          </w:p>
        </w:tc>
        <w:tc>
          <w:tcPr>
            <w:tcW w:w="20" w:type="dxa"/>
            <w:vAlign w:val="bottom"/>
          </w:tcPr>
          <w:p>
            <w:pPr>
              <w:spacing w:after="0"/>
              <w:rPr>
                <w:sz w:val="20"/>
                <w:szCs w:val="20"/>
                <w:color w:val="auto"/>
              </w:rPr>
            </w:pPr>
          </w:p>
        </w:tc>
        <w:tc>
          <w:tcPr>
            <w:tcW w:w="120" w:type="dxa"/>
            <w:vAlign w:val="bottom"/>
            <w:tcBorders>
              <w:bottom w:val="single" w:sz="8" w:color="0063A6"/>
            </w:tcBorders>
          </w:tcPr>
          <w:p>
            <w:pPr>
              <w:spacing w:after="0"/>
              <w:rPr>
                <w:sz w:val="20"/>
                <w:szCs w:val="20"/>
                <w:color w:val="auto"/>
              </w:rPr>
            </w:pPr>
          </w:p>
        </w:tc>
        <w:tc>
          <w:tcPr>
            <w:tcW w:w="200" w:type="dxa"/>
            <w:vAlign w:val="bottom"/>
            <w:tcBorders>
              <w:bottom w:val="single" w:sz="8" w:color="0063A6"/>
            </w:tcBorders>
          </w:tcPr>
          <w:p>
            <w:pPr>
              <w:spacing w:after="0"/>
              <w:rPr>
                <w:sz w:val="20"/>
                <w:szCs w:val="20"/>
                <w:color w:val="auto"/>
              </w:rPr>
            </w:pPr>
          </w:p>
        </w:tc>
        <w:tc>
          <w:tcPr>
            <w:tcW w:w="740" w:type="dxa"/>
            <w:vAlign w:val="bottom"/>
            <w:tcBorders>
              <w:bottom w:val="single" w:sz="8" w:color="0063A6"/>
            </w:tcBorders>
            <w:gridSpan w:val="2"/>
          </w:tcPr>
          <w:p>
            <w:pPr>
              <w:jc w:val="right"/>
              <w:ind w:right="122"/>
              <w:spacing w:after="0" w:line="240" w:lineRule="exact"/>
              <w:rPr>
                <w:sz w:val="20"/>
                <w:szCs w:val="20"/>
                <w:color w:val="auto"/>
              </w:rPr>
            </w:pPr>
            <w:r>
              <w:rPr>
                <w:rFonts w:ascii="Arial" w:cs="Arial" w:eastAsia="Arial" w:hAnsi="Arial"/>
                <w:sz w:val="27"/>
                <w:szCs w:val="27"/>
                <w:b w:val="1"/>
                <w:bCs w:val="1"/>
                <w:color w:val="FFFFFF"/>
                <w:vertAlign w:val="subscript"/>
              </w:rPr>
              <w:t>($)</w:t>
            </w:r>
            <w:r>
              <w:rPr>
                <w:rFonts w:ascii="Arial" w:cs="Arial" w:eastAsia="Arial" w:hAnsi="Arial"/>
                <w:sz w:val="12"/>
                <w:szCs w:val="12"/>
                <w:b w:val="1"/>
                <w:bCs w:val="1"/>
                <w:color w:val="FFFFFF"/>
              </w:rPr>
              <w:t>(1)</w:t>
            </w:r>
          </w:p>
        </w:tc>
        <w:tc>
          <w:tcPr>
            <w:tcW w:w="160" w:type="dxa"/>
            <w:vAlign w:val="bottom"/>
            <w:tcBorders>
              <w:bottom w:val="single" w:sz="8" w:color="0063A6"/>
            </w:tcBorders>
          </w:tcPr>
          <w:p>
            <w:pPr>
              <w:spacing w:after="0"/>
              <w:rPr>
                <w:sz w:val="20"/>
                <w:szCs w:val="20"/>
                <w:color w:val="auto"/>
              </w:rPr>
            </w:pPr>
          </w:p>
        </w:tc>
        <w:tc>
          <w:tcPr>
            <w:tcW w:w="620" w:type="dxa"/>
            <w:vAlign w:val="bottom"/>
            <w:tcBorders>
              <w:bottom w:val="single" w:sz="8" w:color="0063A6"/>
            </w:tcBorders>
          </w:tcPr>
          <w:p>
            <w:pPr>
              <w:jc w:val="right"/>
              <w:spacing w:after="0" w:line="240" w:lineRule="exact"/>
              <w:rPr>
                <w:sz w:val="20"/>
                <w:szCs w:val="20"/>
                <w:color w:val="auto"/>
              </w:rPr>
            </w:pPr>
            <w:r>
              <w:rPr>
                <w:rFonts w:ascii="Arial" w:cs="Arial" w:eastAsia="Arial" w:hAnsi="Arial"/>
                <w:sz w:val="27"/>
                <w:szCs w:val="27"/>
                <w:b w:val="1"/>
                <w:bCs w:val="1"/>
                <w:color w:val="FFFFFF"/>
                <w:vertAlign w:val="subscript"/>
              </w:rPr>
              <w:t>($)</w:t>
            </w:r>
            <w:r>
              <w:rPr>
                <w:rFonts w:ascii="Arial" w:cs="Arial" w:eastAsia="Arial" w:hAnsi="Arial"/>
                <w:sz w:val="12"/>
                <w:szCs w:val="12"/>
                <w:b w:val="1"/>
                <w:bCs w:val="1"/>
                <w:color w:val="FFFFFF"/>
              </w:rPr>
              <w:t>(1)</w:t>
            </w:r>
          </w:p>
        </w:tc>
        <w:tc>
          <w:tcPr>
            <w:tcW w:w="20" w:type="dxa"/>
            <w:vAlign w:val="bottom"/>
            <w:tcBorders>
              <w:bottom w:val="single" w:sz="8" w:color="0063A6"/>
            </w:tcBorders>
          </w:tcPr>
          <w:p>
            <w:pPr>
              <w:spacing w:after="0"/>
              <w:rPr>
                <w:sz w:val="20"/>
                <w:szCs w:val="20"/>
                <w:color w:val="auto"/>
              </w:rPr>
            </w:pPr>
          </w:p>
        </w:tc>
        <w:tc>
          <w:tcPr>
            <w:tcW w:w="100" w:type="dxa"/>
            <w:vAlign w:val="bottom"/>
            <w:tcBorders>
              <w:bottom w:val="single" w:sz="8" w:color="0063A6"/>
            </w:tcBorders>
          </w:tcPr>
          <w:p>
            <w:pPr>
              <w:spacing w:after="0"/>
              <w:rPr>
                <w:sz w:val="20"/>
                <w:szCs w:val="20"/>
                <w:color w:val="auto"/>
              </w:rPr>
            </w:pPr>
          </w:p>
        </w:tc>
        <w:tc>
          <w:tcPr>
            <w:tcW w:w="760" w:type="dxa"/>
            <w:vAlign w:val="bottom"/>
            <w:tcBorders>
              <w:bottom w:val="single" w:sz="8" w:color="0063A6"/>
            </w:tcBorders>
          </w:tcPr>
          <w:p>
            <w:pPr>
              <w:jc w:val="right"/>
              <w:spacing w:after="0" w:line="240" w:lineRule="exact"/>
              <w:rPr>
                <w:sz w:val="20"/>
                <w:szCs w:val="20"/>
                <w:color w:val="auto"/>
              </w:rPr>
            </w:pPr>
            <w:r>
              <w:rPr>
                <w:rFonts w:ascii="Arial" w:cs="Arial" w:eastAsia="Arial" w:hAnsi="Arial"/>
                <w:sz w:val="27"/>
                <w:szCs w:val="27"/>
                <w:b w:val="1"/>
                <w:bCs w:val="1"/>
                <w:color w:val="FFFFFF"/>
                <w:vertAlign w:val="subscript"/>
              </w:rPr>
              <w:t>(#)</w:t>
            </w:r>
            <w:r>
              <w:rPr>
                <w:rFonts w:ascii="Arial" w:cs="Arial" w:eastAsia="Arial" w:hAnsi="Arial"/>
                <w:sz w:val="12"/>
                <w:szCs w:val="12"/>
                <w:b w:val="1"/>
                <w:bCs w:val="1"/>
                <w:color w:val="FFFFFF"/>
              </w:rPr>
              <w:t>(2)</w:t>
            </w:r>
          </w:p>
        </w:tc>
        <w:tc>
          <w:tcPr>
            <w:tcW w:w="140" w:type="dxa"/>
            <w:vAlign w:val="bottom"/>
            <w:tcBorders>
              <w:bottom w:val="single" w:sz="8" w:color="0063A6"/>
            </w:tcBorders>
          </w:tcPr>
          <w:p>
            <w:pPr>
              <w:spacing w:after="0"/>
              <w:rPr>
                <w:sz w:val="20"/>
                <w:szCs w:val="20"/>
                <w:color w:val="auto"/>
              </w:rPr>
            </w:pPr>
          </w:p>
        </w:tc>
        <w:tc>
          <w:tcPr>
            <w:tcW w:w="640" w:type="dxa"/>
            <w:vAlign w:val="bottom"/>
            <w:tcBorders>
              <w:bottom w:val="single" w:sz="8" w:color="0063A6"/>
            </w:tcBorders>
            <w:gridSpan w:val="2"/>
          </w:tcPr>
          <w:p>
            <w:pPr>
              <w:jc w:val="right"/>
              <w:ind w:right="102"/>
              <w:spacing w:after="0" w:line="240" w:lineRule="exact"/>
              <w:rPr>
                <w:sz w:val="20"/>
                <w:szCs w:val="20"/>
                <w:color w:val="auto"/>
              </w:rPr>
            </w:pPr>
            <w:r>
              <w:rPr>
                <w:rFonts w:ascii="Arial" w:cs="Arial" w:eastAsia="Arial" w:hAnsi="Arial"/>
                <w:sz w:val="27"/>
                <w:szCs w:val="27"/>
                <w:b w:val="1"/>
                <w:bCs w:val="1"/>
                <w:color w:val="FFFFFF"/>
                <w:vertAlign w:val="subscript"/>
              </w:rPr>
              <w:t>(#)</w:t>
            </w:r>
            <w:r>
              <w:rPr>
                <w:rFonts w:ascii="Arial" w:cs="Arial" w:eastAsia="Arial" w:hAnsi="Arial"/>
                <w:sz w:val="12"/>
                <w:szCs w:val="12"/>
                <w:b w:val="1"/>
                <w:bCs w:val="1"/>
                <w:color w:val="FFFFFF"/>
              </w:rPr>
              <w:t>(2)</w:t>
            </w:r>
          </w:p>
        </w:tc>
        <w:tc>
          <w:tcPr>
            <w:tcW w:w="740" w:type="dxa"/>
            <w:vAlign w:val="bottom"/>
            <w:tcBorders>
              <w:bottom w:val="single" w:sz="8" w:color="0063A6"/>
            </w:tcBorders>
          </w:tcPr>
          <w:p>
            <w:pPr>
              <w:jc w:val="right"/>
              <w:spacing w:after="0" w:line="240" w:lineRule="exact"/>
              <w:rPr>
                <w:sz w:val="20"/>
                <w:szCs w:val="20"/>
                <w:color w:val="auto"/>
              </w:rPr>
            </w:pPr>
            <w:r>
              <w:rPr>
                <w:rFonts w:ascii="Arial" w:cs="Arial" w:eastAsia="Arial" w:hAnsi="Arial"/>
                <w:sz w:val="27"/>
                <w:szCs w:val="27"/>
                <w:b w:val="1"/>
                <w:bCs w:val="1"/>
                <w:color w:val="FFFFFF"/>
                <w:vertAlign w:val="subscript"/>
              </w:rPr>
              <w:t>(#)</w:t>
            </w:r>
            <w:r>
              <w:rPr>
                <w:rFonts w:ascii="Arial" w:cs="Arial" w:eastAsia="Arial" w:hAnsi="Arial"/>
                <w:sz w:val="12"/>
                <w:szCs w:val="12"/>
                <w:b w:val="1"/>
                <w:bCs w:val="1"/>
                <w:color w:val="FFFFFF"/>
              </w:rPr>
              <w:t>(2)</w:t>
            </w:r>
          </w:p>
        </w:tc>
        <w:tc>
          <w:tcPr>
            <w:tcW w:w="40" w:type="dxa"/>
            <w:vAlign w:val="bottom"/>
            <w:tcBorders>
              <w:bottom w:val="single" w:sz="8" w:color="0063A6"/>
            </w:tcBorders>
          </w:tcPr>
          <w:p>
            <w:pPr>
              <w:spacing w:after="0"/>
              <w:rPr>
                <w:sz w:val="20"/>
                <w:szCs w:val="20"/>
                <w:color w:val="auto"/>
              </w:rPr>
            </w:pPr>
          </w:p>
        </w:tc>
        <w:tc>
          <w:tcPr>
            <w:tcW w:w="80" w:type="dxa"/>
            <w:vAlign w:val="bottom"/>
            <w:tcBorders>
              <w:bottom w:val="single" w:sz="8" w:color="0063A6"/>
            </w:tcBorders>
          </w:tcPr>
          <w:p>
            <w:pPr>
              <w:spacing w:after="0"/>
              <w:rPr>
                <w:sz w:val="20"/>
                <w:szCs w:val="20"/>
                <w:color w:val="auto"/>
              </w:rPr>
            </w:pPr>
          </w:p>
        </w:tc>
        <w:tc>
          <w:tcPr>
            <w:tcW w:w="780" w:type="dxa"/>
            <w:vAlign w:val="bottom"/>
            <w:tcBorders>
              <w:bottom w:val="single" w:sz="8" w:color="0063A6"/>
            </w:tcBorders>
          </w:tcPr>
          <w:p>
            <w:pPr>
              <w:jc w:val="right"/>
              <w:ind w:right="10"/>
              <w:spacing w:after="0" w:line="240" w:lineRule="exact"/>
              <w:rPr>
                <w:sz w:val="20"/>
                <w:szCs w:val="20"/>
                <w:color w:val="auto"/>
              </w:rPr>
            </w:pPr>
            <w:r>
              <w:rPr>
                <w:rFonts w:ascii="Arial" w:cs="Arial" w:eastAsia="Arial" w:hAnsi="Arial"/>
                <w:sz w:val="27"/>
                <w:szCs w:val="27"/>
                <w:b w:val="1"/>
                <w:bCs w:val="1"/>
                <w:color w:val="FFFFFF"/>
                <w:vertAlign w:val="subscript"/>
              </w:rPr>
              <w:t>(#)</w:t>
            </w:r>
            <w:r>
              <w:rPr>
                <w:rFonts w:ascii="Arial" w:cs="Arial" w:eastAsia="Arial" w:hAnsi="Arial"/>
                <w:sz w:val="12"/>
                <w:szCs w:val="12"/>
                <w:b w:val="1"/>
                <w:bCs w:val="1"/>
                <w:color w:val="FFFFFF"/>
              </w:rPr>
              <w:t>(3)</w:t>
            </w:r>
          </w:p>
        </w:tc>
        <w:tc>
          <w:tcPr>
            <w:tcW w:w="160" w:type="dxa"/>
            <w:vAlign w:val="bottom"/>
            <w:tcBorders>
              <w:bottom w:val="single" w:sz="8" w:color="0063A6"/>
            </w:tcBorders>
          </w:tcPr>
          <w:p>
            <w:pPr>
              <w:spacing w:after="0"/>
              <w:rPr>
                <w:sz w:val="20"/>
                <w:szCs w:val="20"/>
                <w:color w:val="auto"/>
              </w:rPr>
            </w:pPr>
          </w:p>
        </w:tc>
        <w:tc>
          <w:tcPr>
            <w:tcW w:w="780" w:type="dxa"/>
            <w:vAlign w:val="bottom"/>
            <w:tcBorders>
              <w:bottom w:val="single" w:sz="8" w:color="0063A6"/>
            </w:tcBorders>
          </w:tcPr>
          <w:p>
            <w:pPr>
              <w:jc w:val="right"/>
              <w:spacing w:after="0"/>
              <w:rPr>
                <w:sz w:val="20"/>
                <w:szCs w:val="20"/>
                <w:color w:val="auto"/>
              </w:rPr>
            </w:pPr>
            <w:r>
              <w:rPr>
                <w:rFonts w:ascii="Arial" w:cs="Arial" w:eastAsia="Arial" w:hAnsi="Arial"/>
                <w:sz w:val="14"/>
                <w:szCs w:val="14"/>
                <w:b w:val="1"/>
                <w:bCs w:val="1"/>
                <w:color w:val="FFFFFF"/>
              </w:rPr>
              <w:t>Awards</w:t>
            </w:r>
          </w:p>
        </w:tc>
        <w:tc>
          <w:tcPr>
            <w:tcW w:w="0" w:type="dxa"/>
            <w:vAlign w:val="bottom"/>
          </w:tcPr>
          <w:p>
            <w:pPr>
              <w:spacing w:after="0"/>
              <w:rPr>
                <w:sz w:val="1"/>
                <w:szCs w:val="1"/>
                <w:color w:val="auto"/>
              </w:rPr>
            </w:pPr>
          </w:p>
        </w:tc>
      </w:tr>
      <w:tr>
        <w:trPr>
          <w:trHeight w:val="246"/>
        </w:trPr>
        <w:tc>
          <w:tcPr>
            <w:tcW w:w="1440" w:type="dxa"/>
            <w:vAlign w:val="bottom"/>
            <w:gridSpan w:val="2"/>
          </w:tcPr>
          <w:p>
            <w:pPr>
              <w:ind w:left="20"/>
              <w:spacing w:after="0"/>
              <w:rPr>
                <w:sz w:val="20"/>
                <w:szCs w:val="20"/>
                <w:color w:val="auto"/>
              </w:rPr>
            </w:pPr>
            <w:r>
              <w:rPr>
                <w:rFonts w:ascii="Arial" w:cs="Arial" w:eastAsia="Arial" w:hAnsi="Arial"/>
                <w:sz w:val="14"/>
                <w:szCs w:val="14"/>
                <w:b w:val="1"/>
                <w:bCs w:val="1"/>
                <w:color w:val="0063A6"/>
              </w:rPr>
              <w:t xml:space="preserve">Thomas L. Deitrich </w:t>
            </w:r>
            <w:r>
              <w:rPr>
                <w:rFonts w:ascii="Times New Roman" w:cs="Times New Roman" w:eastAsia="Times New Roman" w:hAnsi="Times New Roman"/>
                <w:sz w:val="3"/>
                <w:szCs w:val="3"/>
                <w:color w:val="000000"/>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5D6673"/>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5D6673"/>
            </w:tcBorders>
            <w:gridSpan w:val="3"/>
          </w:tcPr>
          <w:p>
            <w:pPr>
              <w:jc w:val="right"/>
              <w:ind w:right="6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940" w:type="dxa"/>
            <w:vAlign w:val="bottom"/>
            <w:tcBorders>
              <w:bottom w:val="single" w:sz="8" w:color="5D6673"/>
            </w:tcBorders>
            <w:gridSpan w:val="3"/>
          </w:tcPr>
          <w:p>
            <w:pPr>
              <w:jc w:val="right"/>
              <w:ind w:right="62"/>
              <w:spacing w:after="0"/>
              <w:rPr>
                <w:sz w:val="20"/>
                <w:szCs w:val="20"/>
                <w:color w:val="auto"/>
              </w:rPr>
            </w:pPr>
            <w:r>
              <w:rPr>
                <w:rFonts w:ascii="Arial" w:cs="Arial" w:eastAsia="Arial" w:hAnsi="Arial"/>
                <w:sz w:val="14"/>
                <w:szCs w:val="14"/>
                <w:color w:val="auto"/>
              </w:rPr>
              <w:t xml:space="preserve">$1,093,750 </w:t>
            </w:r>
            <w:r>
              <w:rPr>
                <w:rFonts w:ascii="Times New Roman" w:cs="Times New Roman" w:eastAsia="Times New Roman" w:hAnsi="Times New Roman"/>
                <w:sz w:val="3"/>
                <w:szCs w:val="3"/>
                <w:color w:val="auto"/>
              </w:rPr>
              <w:t>​   ​</w:t>
            </w:r>
          </w:p>
        </w:tc>
        <w:tc>
          <w:tcPr>
            <w:tcW w:w="900" w:type="dxa"/>
            <w:vAlign w:val="bottom"/>
            <w:tcBorders>
              <w:bottom w:val="single" w:sz="8" w:color="5D6673"/>
            </w:tcBorders>
            <w:gridSpan w:val="4"/>
          </w:tcPr>
          <w:p>
            <w:pPr>
              <w:jc w:val="right"/>
              <w:ind w:right="40"/>
              <w:spacing w:after="0"/>
              <w:rPr>
                <w:sz w:val="20"/>
                <w:szCs w:val="20"/>
                <w:color w:val="auto"/>
              </w:rPr>
            </w:pPr>
            <w:r>
              <w:rPr>
                <w:rFonts w:ascii="Arial" w:cs="Arial" w:eastAsia="Arial" w:hAnsi="Arial"/>
                <w:sz w:val="14"/>
                <w:szCs w:val="14"/>
                <w:color w:val="auto"/>
              </w:rPr>
              <w:t xml:space="preserve">$1,531,250 </w:t>
            </w:r>
            <w:r>
              <w:rPr>
                <w:rFonts w:ascii="Times New Roman" w:cs="Times New Roman" w:eastAsia="Times New Roman" w:hAnsi="Times New Roman"/>
                <w:sz w:val="3"/>
                <w:szCs w:val="3"/>
                <w:color w:val="auto"/>
              </w:rPr>
              <w:t>​   ​</w:t>
            </w:r>
          </w:p>
        </w:tc>
        <w:tc>
          <w:tcPr>
            <w:tcW w:w="900" w:type="dxa"/>
            <w:vAlign w:val="bottom"/>
            <w:tcBorders>
              <w:bottom w:val="single" w:sz="8" w:color="5D6673"/>
            </w:tcBorders>
            <w:gridSpan w:val="2"/>
          </w:tcPr>
          <w:p>
            <w:pPr>
              <w:jc w:val="right"/>
              <w:ind w:right="6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640" w:type="dxa"/>
            <w:vAlign w:val="bottom"/>
            <w:tcBorders>
              <w:bottom w:val="single" w:sz="8" w:color="5D6673"/>
            </w:tcBorders>
            <w:gridSpan w:val="2"/>
          </w:tcPr>
          <w:p>
            <w:pPr>
              <w:jc w:val="right"/>
              <w:ind w:right="4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780" w:type="dxa"/>
            <w:vAlign w:val="bottom"/>
            <w:tcBorders>
              <w:bottom w:val="single" w:sz="8" w:color="5D6673"/>
            </w:tcBorders>
            <w:gridSpan w:val="2"/>
          </w:tcPr>
          <w:p>
            <w:pPr>
              <w:jc w:val="right"/>
              <w:ind w:right="11"/>
              <w:spacing w:after="0" w:line="246" w:lineRule="exact"/>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xml:space="preserve"> ​</w:t>
            </w:r>
          </w:p>
        </w:tc>
        <w:tc>
          <w:tcPr>
            <w:tcW w:w="80" w:type="dxa"/>
            <w:vAlign w:val="bottom"/>
            <w:tcBorders>
              <w:bottom w:val="single" w:sz="8" w:color="5D6673"/>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60" w:type="dxa"/>
            <w:vAlign w:val="bottom"/>
            <w:tcBorders>
              <w:bottom w:val="single" w:sz="8" w:color="5D6673"/>
            </w:tcBorders>
          </w:tcPr>
          <w:p>
            <w:pPr>
              <w:spacing w:after="0"/>
              <w:rPr>
                <w:sz w:val="21"/>
                <w:szCs w:val="21"/>
                <w:color w:val="auto"/>
              </w:rPr>
            </w:pPr>
          </w:p>
        </w:tc>
        <w:tc>
          <w:tcPr>
            <w:tcW w:w="780" w:type="dxa"/>
            <w:vAlign w:val="bottom"/>
            <w:tcBorders>
              <w:bottom w:val="single" w:sz="8" w:color="5D6673"/>
            </w:tcBorders>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3"/>
        </w:trPr>
        <w:tc>
          <w:tcPr>
            <w:tcW w:w="1360" w:type="dxa"/>
            <w:vAlign w:val="bottom"/>
          </w:tcPr>
          <w:p>
            <w:pPr>
              <w:ind w:left="13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w w:val="96"/>
              </w:rPr>
              <w:t>2/23/2023</w:t>
            </w:r>
          </w:p>
        </w:tc>
        <w:tc>
          <w:tcPr>
            <w:tcW w:w="20" w:type="dxa"/>
            <w:vAlign w:val="bottom"/>
            <w:tcBorders>
              <w:bottom w:val="single" w:sz="8" w:color="5D6673"/>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5D6673"/>
            </w:tcBorders>
            <w:gridSpan w:val="3"/>
          </w:tcPr>
          <w:p>
            <w:pPr>
              <w:jc w:val="right"/>
              <w:ind w:right="6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200" w:type="dxa"/>
            <w:vAlign w:val="bottom"/>
            <w:tcBorders>
              <w:bottom w:val="single" w:sz="8" w:color="5D6673"/>
            </w:tcBorders>
          </w:tcPr>
          <w:p>
            <w:pPr>
              <w:spacing w:after="0"/>
              <w:rPr>
                <w:sz w:val="20"/>
                <w:szCs w:val="20"/>
                <w:color w:val="auto"/>
              </w:rPr>
            </w:pPr>
          </w:p>
        </w:tc>
        <w:tc>
          <w:tcPr>
            <w:tcW w:w="740" w:type="dxa"/>
            <w:vAlign w:val="bottom"/>
            <w:tcBorders>
              <w:bottom w:val="single" w:sz="8" w:color="5D6673"/>
            </w:tcBorders>
            <w:gridSpan w:val="2"/>
          </w:tcPr>
          <w:p>
            <w:pPr>
              <w:jc w:val="right"/>
              <w:ind w:right="6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60" w:type="dxa"/>
            <w:vAlign w:val="bottom"/>
            <w:tcBorders>
              <w:bottom w:val="single" w:sz="8" w:color="5D6673"/>
            </w:tcBorders>
          </w:tcPr>
          <w:p>
            <w:pPr>
              <w:spacing w:after="0"/>
              <w:rPr>
                <w:sz w:val="20"/>
                <w:szCs w:val="20"/>
                <w:color w:val="auto"/>
              </w:rPr>
            </w:pPr>
          </w:p>
        </w:tc>
        <w:tc>
          <w:tcPr>
            <w:tcW w:w="740" w:type="dxa"/>
            <w:vAlign w:val="bottom"/>
            <w:tcBorders>
              <w:bottom w:val="single" w:sz="8" w:color="5D6673"/>
            </w:tcBorders>
            <w:gridSpan w:val="3"/>
          </w:tcPr>
          <w:p>
            <w:pPr>
              <w:jc w:val="right"/>
              <w:ind w:right="4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900" w:type="dxa"/>
            <w:vAlign w:val="bottom"/>
            <w:tcBorders>
              <w:bottom w:val="single" w:sz="8" w:color="5D6673"/>
            </w:tcBorders>
            <w:gridSpan w:val="2"/>
          </w:tcPr>
          <w:p>
            <w:pPr>
              <w:jc w:val="right"/>
              <w:ind w:right="6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640" w:type="dxa"/>
            <w:vAlign w:val="bottom"/>
            <w:tcBorders>
              <w:bottom w:val="single" w:sz="8" w:color="5D6673"/>
            </w:tcBorders>
            <w:gridSpan w:val="2"/>
          </w:tcPr>
          <w:p>
            <w:pPr>
              <w:jc w:val="right"/>
              <w:ind w:right="4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780" w:type="dxa"/>
            <w:vAlign w:val="bottom"/>
            <w:tcBorders>
              <w:bottom w:val="single" w:sz="8" w:color="5D6673"/>
            </w:tcBorders>
            <w:gridSpan w:val="2"/>
          </w:tcPr>
          <w:p>
            <w:pPr>
              <w:jc w:val="right"/>
              <w:ind w:right="11"/>
              <w:spacing w:after="0" w:line="233" w:lineRule="exact"/>
              <w:rPr>
                <w:sz w:val="20"/>
                <w:szCs w:val="20"/>
                <w:color w:val="auto"/>
              </w:rPr>
            </w:pPr>
            <w:r>
              <w:rPr>
                <w:rFonts w:ascii="Arial" w:cs="Arial" w:eastAsia="Arial" w:hAnsi="Arial"/>
                <w:sz w:val="26"/>
                <w:szCs w:val="26"/>
                <w:color w:val="auto"/>
                <w:vertAlign w:val="subscript"/>
              </w:rPr>
              <w:t>—</w:t>
            </w:r>
            <w:r>
              <w:rPr>
                <w:rFonts w:ascii="Times New Roman" w:cs="Times New Roman" w:eastAsia="Times New Roman" w:hAnsi="Times New Roman"/>
                <w:sz w:val="3"/>
                <w:szCs w:val="3"/>
                <w:color w:val="auto"/>
              </w:rPr>
              <w:t xml:space="preserve"> ​</w:t>
            </w:r>
          </w:p>
        </w:tc>
        <w:tc>
          <w:tcPr>
            <w:tcW w:w="80" w:type="dxa"/>
            <w:vAlign w:val="bottom"/>
            <w:tcBorders>
              <w:bottom w:val="single" w:sz="8" w:color="5D6673"/>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27,055 </w:t>
            </w:r>
            <w:r>
              <w:rPr>
                <w:rFonts w:ascii="Times New Roman" w:cs="Times New Roman" w:eastAsia="Times New Roman" w:hAnsi="Times New Roman"/>
                <w:sz w:val="3"/>
                <w:szCs w:val="3"/>
                <w:color w:val="auto"/>
              </w:rPr>
              <w:t>​   ​</w:t>
            </w:r>
          </w:p>
        </w:tc>
        <w:tc>
          <w:tcPr>
            <w:tcW w:w="940" w:type="dxa"/>
            <w:vAlign w:val="bottom"/>
            <w:tcBorders>
              <w:bottom w:val="single" w:sz="8" w:color="5D6673"/>
            </w:tcBorders>
            <w:gridSpan w:val="2"/>
          </w:tcPr>
          <w:p>
            <w:pPr>
              <w:ind w:left="20"/>
              <w:spacing w:after="0"/>
              <w:rPr>
                <w:sz w:val="20"/>
                <w:szCs w:val="20"/>
                <w:color w:val="auto"/>
              </w:rPr>
            </w:pPr>
            <w:r>
              <w:rPr>
                <w:rFonts w:ascii="Arial" w:cs="Arial" w:eastAsia="Arial" w:hAnsi="Arial"/>
                <w:sz w:val="14"/>
                <w:szCs w:val="14"/>
                <w:color w:val="auto"/>
              </w:rPr>
              <w:t>$1,503,987</w:t>
            </w:r>
          </w:p>
        </w:tc>
        <w:tc>
          <w:tcPr>
            <w:tcW w:w="0" w:type="dxa"/>
            <w:vAlign w:val="bottom"/>
          </w:tcPr>
          <w:p>
            <w:pPr>
              <w:spacing w:after="0"/>
              <w:rPr>
                <w:sz w:val="1"/>
                <w:szCs w:val="1"/>
                <w:color w:val="auto"/>
              </w:rPr>
            </w:pPr>
          </w:p>
        </w:tc>
      </w:tr>
      <w:tr>
        <w:trPr>
          <w:trHeight w:val="259"/>
        </w:trPr>
        <w:tc>
          <w:tcPr>
            <w:tcW w:w="1360" w:type="dxa"/>
            <w:vAlign w:val="bottom"/>
            <w:tcBorders>
              <w:bottom w:val="single" w:sz="8" w:color="5D6673"/>
            </w:tcBorders>
          </w:tcPr>
          <w:p>
            <w:pPr>
              <w:spacing w:after="0"/>
              <w:rPr>
                <w:sz w:val="22"/>
                <w:szCs w:val="22"/>
                <w:color w:val="auto"/>
              </w:rPr>
            </w:pPr>
          </w:p>
        </w:tc>
        <w:tc>
          <w:tcPr>
            <w:tcW w:w="80" w:type="dxa"/>
            <w:vAlign w:val="bottom"/>
            <w:tcBorders>
              <w:bottom w:val="single" w:sz="8" w:color="5D6673"/>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w w:val="96"/>
              </w:rPr>
              <w:t>2/23/2023</w:t>
            </w:r>
          </w:p>
        </w:tc>
        <w:tc>
          <w:tcPr>
            <w:tcW w:w="20" w:type="dxa"/>
            <w:vAlign w:val="bottom"/>
            <w:tcBorders>
              <w:bottom w:val="single" w:sz="8" w:color="5D6673"/>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5D6673"/>
            </w:tcBorders>
            <w:gridSpan w:val="3"/>
          </w:tcPr>
          <w:p>
            <w:pPr>
              <w:jc w:val="right"/>
              <w:ind w:right="6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200" w:type="dxa"/>
            <w:vAlign w:val="bottom"/>
            <w:tcBorders>
              <w:bottom w:val="single" w:sz="8" w:color="5D6673"/>
            </w:tcBorders>
          </w:tcPr>
          <w:p>
            <w:pPr>
              <w:spacing w:after="0"/>
              <w:rPr>
                <w:sz w:val="22"/>
                <w:szCs w:val="22"/>
                <w:color w:val="auto"/>
              </w:rPr>
            </w:pPr>
          </w:p>
        </w:tc>
        <w:tc>
          <w:tcPr>
            <w:tcW w:w="740" w:type="dxa"/>
            <w:vAlign w:val="bottom"/>
            <w:tcBorders>
              <w:bottom w:val="single" w:sz="8" w:color="5D6673"/>
            </w:tcBorders>
            <w:gridSpan w:val="2"/>
          </w:tcPr>
          <w:p>
            <w:pPr>
              <w:jc w:val="right"/>
              <w:ind w:right="6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60" w:type="dxa"/>
            <w:vAlign w:val="bottom"/>
            <w:tcBorders>
              <w:bottom w:val="single" w:sz="8" w:color="5D6673"/>
            </w:tcBorders>
          </w:tcPr>
          <w:p>
            <w:pPr>
              <w:spacing w:after="0"/>
              <w:rPr>
                <w:sz w:val="22"/>
                <w:szCs w:val="22"/>
                <w:color w:val="auto"/>
              </w:rPr>
            </w:pPr>
          </w:p>
        </w:tc>
        <w:tc>
          <w:tcPr>
            <w:tcW w:w="740" w:type="dxa"/>
            <w:vAlign w:val="bottom"/>
            <w:tcBorders>
              <w:bottom w:val="single" w:sz="8" w:color="5D6673"/>
            </w:tcBorders>
            <w:gridSpan w:val="3"/>
          </w:tcPr>
          <w:p>
            <w:pPr>
              <w:jc w:val="right"/>
              <w:ind w:right="4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900" w:type="dxa"/>
            <w:vAlign w:val="bottom"/>
            <w:tcBorders>
              <w:bottom w:val="single" w:sz="8" w:color="5D6673"/>
            </w:tcBorders>
            <w:gridSpan w:val="2"/>
          </w:tcPr>
          <w:p>
            <w:pPr>
              <w:jc w:val="right"/>
              <w:ind w:right="6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640" w:type="dxa"/>
            <w:vAlign w:val="bottom"/>
            <w:tcBorders>
              <w:bottom w:val="single" w:sz="8" w:color="5D6673"/>
            </w:tcBorders>
            <w:gridSpan w:val="2"/>
          </w:tcPr>
          <w:p>
            <w:pPr>
              <w:jc w:val="right"/>
              <w:ind w:right="42"/>
              <w:spacing w:after="0"/>
              <w:rPr>
                <w:sz w:val="20"/>
                <w:szCs w:val="20"/>
                <w:color w:val="auto"/>
              </w:rPr>
            </w:pPr>
            <w:r>
              <w:rPr>
                <w:rFonts w:ascii="Arial" w:cs="Arial" w:eastAsia="Arial" w:hAnsi="Arial"/>
                <w:sz w:val="14"/>
                <w:szCs w:val="14"/>
                <w:color w:val="auto"/>
              </w:rPr>
              <w:t xml:space="preserve">57,492 </w:t>
            </w:r>
            <w:r>
              <w:rPr>
                <w:rFonts w:ascii="Times New Roman" w:cs="Times New Roman" w:eastAsia="Times New Roman" w:hAnsi="Times New Roman"/>
                <w:sz w:val="3"/>
                <w:szCs w:val="3"/>
                <w:color w:val="auto"/>
              </w:rPr>
              <w:t>​   ​</w:t>
            </w:r>
          </w:p>
        </w:tc>
        <w:tc>
          <w:tcPr>
            <w:tcW w:w="780" w:type="dxa"/>
            <w:vAlign w:val="bottom"/>
            <w:tcBorders>
              <w:bottom w:val="single" w:sz="8" w:color="5D6673"/>
            </w:tcBorders>
            <w:gridSpan w:val="2"/>
          </w:tcPr>
          <w:p>
            <w:pPr>
              <w:jc w:val="right"/>
              <w:ind w:right="11"/>
              <w:spacing w:after="0"/>
              <w:rPr>
                <w:sz w:val="20"/>
                <w:szCs w:val="20"/>
                <w:color w:val="auto"/>
              </w:rPr>
            </w:pPr>
            <w:r>
              <w:rPr>
                <w:rFonts w:ascii="Arial" w:cs="Arial" w:eastAsia="Arial" w:hAnsi="Arial"/>
                <w:sz w:val="14"/>
                <w:szCs w:val="14"/>
                <w:color w:val="auto"/>
              </w:rPr>
              <w:t>143,730</w:t>
            </w:r>
            <w:r>
              <w:rPr>
                <w:rFonts w:ascii="Times New Roman" w:cs="Times New Roman" w:eastAsia="Times New Roman" w:hAnsi="Times New Roman"/>
                <w:sz w:val="3"/>
                <w:szCs w:val="3"/>
                <w:color w:val="auto"/>
              </w:rPr>
              <w:t>​</w:t>
            </w:r>
          </w:p>
        </w:tc>
        <w:tc>
          <w:tcPr>
            <w:tcW w:w="80" w:type="dxa"/>
            <w:vAlign w:val="bottom"/>
            <w:tcBorders>
              <w:bottom w:val="single" w:sz="8" w:color="5D6673"/>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940" w:type="dxa"/>
            <w:vAlign w:val="bottom"/>
            <w:tcBorders>
              <w:bottom w:val="single" w:sz="8" w:color="5D6673"/>
            </w:tcBorders>
            <w:gridSpan w:val="2"/>
          </w:tcPr>
          <w:p>
            <w:pPr>
              <w:ind w:left="20"/>
              <w:spacing w:after="0" w:line="259" w:lineRule="exact"/>
              <w:rPr>
                <w:sz w:val="20"/>
                <w:szCs w:val="20"/>
                <w:color w:val="auto"/>
              </w:rPr>
            </w:pPr>
            <w:r>
              <w:rPr>
                <w:rFonts w:ascii="Arial" w:cs="Arial" w:eastAsia="Arial" w:hAnsi="Arial"/>
                <w:sz w:val="14"/>
                <w:szCs w:val="14"/>
                <w:color w:val="auto"/>
              </w:rPr>
              <w:t>$1,191,234</w:t>
            </w:r>
            <w:r>
              <w:rPr>
                <w:rFonts w:ascii="Arial" w:cs="Arial" w:eastAsia="Arial" w:hAnsi="Arial"/>
                <w:sz w:val="23"/>
                <w:szCs w:val="23"/>
                <w:color w:val="auto"/>
                <w:vertAlign w:val="superscript"/>
              </w:rPr>
              <w:t>(4)</w:t>
            </w:r>
          </w:p>
        </w:tc>
        <w:tc>
          <w:tcPr>
            <w:tcW w:w="0" w:type="dxa"/>
            <w:vAlign w:val="bottom"/>
          </w:tcPr>
          <w:p>
            <w:pPr>
              <w:spacing w:after="0"/>
              <w:rPr>
                <w:sz w:val="1"/>
                <w:szCs w:val="1"/>
                <w:color w:val="auto"/>
              </w:rPr>
            </w:pPr>
          </w:p>
        </w:tc>
      </w:tr>
      <w:tr>
        <w:trPr>
          <w:trHeight w:val="226"/>
        </w:trPr>
        <w:tc>
          <w:tcPr>
            <w:tcW w:w="1360" w:type="dxa"/>
            <w:vAlign w:val="bottom"/>
          </w:tcPr>
          <w:p>
            <w:pPr>
              <w:ind w:left="20"/>
              <w:spacing w:after="0"/>
              <w:rPr>
                <w:sz w:val="20"/>
                <w:szCs w:val="20"/>
                <w:color w:val="auto"/>
              </w:rPr>
            </w:pPr>
            <w:r>
              <w:rPr>
                <w:rFonts w:ascii="Arial" w:cs="Arial" w:eastAsia="Arial" w:hAnsi="Arial"/>
                <w:sz w:val="14"/>
                <w:szCs w:val="14"/>
                <w:b w:val="1"/>
                <w:bCs w:val="1"/>
                <w:color w:val="0063A6"/>
              </w:rPr>
              <w:t>Joan S. Hooper</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5D6673"/>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5D6673"/>
            </w:tcBorders>
            <w:gridSpan w:val="3"/>
          </w:tcPr>
          <w:p>
            <w:pPr>
              <w:jc w:val="right"/>
              <w:ind w:right="6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2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405,000</w:t>
            </w:r>
          </w:p>
        </w:tc>
        <w:tc>
          <w:tcPr>
            <w:tcW w:w="160" w:type="dxa"/>
            <w:vAlign w:val="bottom"/>
            <w:tcBorders>
              <w:bottom w:val="single" w:sz="8" w:color="5D6673"/>
            </w:tcBorders>
          </w:tcPr>
          <w:p>
            <w:pPr>
              <w:jc w:val="right"/>
              <w:ind w:right="62"/>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567,000</w:t>
            </w:r>
          </w:p>
        </w:tc>
        <w:tc>
          <w:tcPr>
            <w:tcW w:w="120" w:type="dxa"/>
            <w:vAlign w:val="bottom"/>
            <w:tcBorders>
              <w:bottom w:val="single" w:sz="8" w:color="5D6673"/>
            </w:tcBorders>
            <w:gridSpan w:val="2"/>
          </w:tcPr>
          <w:p>
            <w:pPr>
              <w:jc w:val="right"/>
              <w:ind w:right="40"/>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tcBorders>
              <w:bottom w:val="single" w:sz="8" w:color="5D6673"/>
            </w:tcBorders>
            <w:gridSpan w:val="2"/>
          </w:tcPr>
          <w:p>
            <w:pPr>
              <w:jc w:val="right"/>
              <w:ind w:right="6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640" w:type="dxa"/>
            <w:vAlign w:val="bottom"/>
            <w:tcBorders>
              <w:bottom w:val="single" w:sz="8" w:color="5D6673"/>
            </w:tcBorders>
            <w:gridSpan w:val="2"/>
          </w:tcPr>
          <w:p>
            <w:pPr>
              <w:jc w:val="right"/>
              <w:ind w:right="4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780" w:type="dxa"/>
            <w:vAlign w:val="bottom"/>
            <w:tcBorders>
              <w:bottom w:val="single" w:sz="8" w:color="5D6673"/>
            </w:tcBorders>
            <w:gridSpan w:val="2"/>
          </w:tcPr>
          <w:p>
            <w:pPr>
              <w:jc w:val="right"/>
              <w:ind w:right="1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80" w:type="dxa"/>
            <w:vAlign w:val="bottom"/>
            <w:tcBorders>
              <w:bottom w:val="single" w:sz="8" w:color="5D6673"/>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60" w:type="dxa"/>
            <w:vAlign w:val="bottom"/>
            <w:tcBorders>
              <w:bottom w:val="single" w:sz="8" w:color="5D6673"/>
            </w:tcBorders>
          </w:tcPr>
          <w:p>
            <w:pPr>
              <w:spacing w:after="0"/>
              <w:rPr>
                <w:sz w:val="19"/>
                <w:szCs w:val="19"/>
                <w:color w:val="auto"/>
              </w:rPr>
            </w:pPr>
          </w:p>
        </w:tc>
        <w:tc>
          <w:tcPr>
            <w:tcW w:w="780" w:type="dxa"/>
            <w:vAlign w:val="bottom"/>
            <w:tcBorders>
              <w:bottom w:val="single" w:sz="8" w:color="5D6673"/>
            </w:tcBorders>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1360" w:type="dxa"/>
            <w:vAlign w:val="bottom"/>
          </w:tcPr>
          <w:p>
            <w:pPr>
              <w:ind w:left="13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2/23/2023</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200" w:type="dxa"/>
            <w:vAlign w:val="bottom"/>
          </w:tcPr>
          <w:p>
            <w:pPr>
              <w:spacing w:after="0"/>
              <w:rPr>
                <w:sz w:val="18"/>
                <w:szCs w:val="18"/>
                <w:color w:val="auto"/>
              </w:rPr>
            </w:pPr>
          </w:p>
        </w:tc>
        <w:tc>
          <w:tcPr>
            <w:tcW w:w="740" w:type="dxa"/>
            <w:vAlign w:val="bottom"/>
            <w:gridSpan w:val="2"/>
          </w:tcPr>
          <w:p>
            <w:pPr>
              <w:jc w:val="right"/>
              <w:ind w:right="6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900" w:type="dxa"/>
            <w:vAlign w:val="bottom"/>
            <w:gridSpan w:val="2"/>
          </w:tcPr>
          <w:p>
            <w:pPr>
              <w:jc w:val="right"/>
              <w:ind w:right="6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640" w:type="dxa"/>
            <w:vAlign w:val="bottom"/>
            <w:gridSpan w:val="2"/>
          </w:tcPr>
          <w:p>
            <w:pPr>
              <w:jc w:val="right"/>
              <w:ind w:right="4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780" w:type="dxa"/>
            <w:vAlign w:val="bottom"/>
            <w:gridSpan w:val="2"/>
          </w:tcPr>
          <w:p>
            <w:pPr>
              <w:jc w:val="right"/>
              <w:ind w:right="1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7"/>
                <w:szCs w:val="7"/>
                <w:color w:val="auto"/>
                <w:vertAlign w:val="superscript"/>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 xml:space="preserve">14,391 </w:t>
            </w:r>
            <w:r>
              <w:rPr>
                <w:rFonts w:ascii="Times New Roman" w:cs="Times New Roman" w:eastAsia="Times New Roman" w:hAnsi="Times New Roman"/>
                <w:sz w:val="3"/>
                <w:szCs w:val="3"/>
                <w:color w:val="auto"/>
              </w:rPr>
              <w:t>​   ​</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799,996</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5D6673"/>
            </w:tcBorders>
          </w:tcPr>
          <w:p>
            <w:pPr>
              <w:spacing w:after="0" w:line="20" w:lineRule="exact"/>
              <w:rPr>
                <w:sz w:val="1"/>
                <w:szCs w:val="1"/>
                <w:color w:val="auto"/>
              </w:rPr>
            </w:pPr>
          </w:p>
        </w:tc>
        <w:tc>
          <w:tcPr>
            <w:tcW w:w="20" w:type="dxa"/>
            <w:vAlign w:val="bottom"/>
            <w:tcBorders>
              <w:bottom w:val="single" w:sz="8" w:color="5D6673"/>
            </w:tcBorders>
          </w:tcPr>
          <w:p>
            <w:pPr>
              <w:spacing w:after="0" w:line="20" w:lineRule="exact"/>
              <w:rPr>
                <w:sz w:val="1"/>
                <w:szCs w:val="1"/>
                <w:color w:val="auto"/>
              </w:rPr>
            </w:pPr>
          </w:p>
        </w:tc>
        <w:tc>
          <w:tcPr>
            <w:tcW w:w="100" w:type="dxa"/>
            <w:vAlign w:val="bottom"/>
            <w:tcBorders>
              <w:bottom w:val="single" w:sz="8" w:color="5D6673"/>
            </w:tcBorders>
          </w:tcPr>
          <w:p>
            <w:pPr>
              <w:spacing w:after="0" w:line="20" w:lineRule="exact"/>
              <w:rPr>
                <w:sz w:val="1"/>
                <w:szCs w:val="1"/>
                <w:color w:val="auto"/>
              </w:rPr>
            </w:pPr>
          </w:p>
        </w:tc>
        <w:tc>
          <w:tcPr>
            <w:tcW w:w="780" w:type="dxa"/>
            <w:vAlign w:val="bottom"/>
            <w:tcBorders>
              <w:bottom w:val="single" w:sz="8" w:color="5D6673"/>
            </w:tcBorders>
            <w:gridSpan w:val="2"/>
          </w:tcPr>
          <w:p>
            <w:pPr>
              <w:spacing w:after="0" w:line="20" w:lineRule="exact"/>
              <w:rPr>
                <w:sz w:val="1"/>
                <w:szCs w:val="1"/>
                <w:color w:val="auto"/>
              </w:rPr>
            </w:pPr>
          </w:p>
        </w:tc>
        <w:tc>
          <w:tcPr>
            <w:tcW w:w="120" w:type="dxa"/>
            <w:vAlign w:val="bottom"/>
            <w:tcBorders>
              <w:bottom w:val="single" w:sz="8" w:color="5D6673"/>
            </w:tcBorders>
          </w:tcPr>
          <w:p>
            <w:pPr>
              <w:spacing w:after="0" w:line="20" w:lineRule="exact"/>
              <w:rPr>
                <w:sz w:val="1"/>
                <w:szCs w:val="1"/>
                <w:color w:val="auto"/>
              </w:rPr>
            </w:pPr>
          </w:p>
        </w:tc>
        <w:tc>
          <w:tcPr>
            <w:tcW w:w="200" w:type="dxa"/>
            <w:vAlign w:val="bottom"/>
            <w:tcBorders>
              <w:bottom w:val="single" w:sz="8" w:color="5D6673"/>
            </w:tcBorders>
          </w:tcPr>
          <w:p>
            <w:pPr>
              <w:spacing w:after="0" w:line="20" w:lineRule="exact"/>
              <w:rPr>
                <w:sz w:val="1"/>
                <w:szCs w:val="1"/>
                <w:color w:val="auto"/>
              </w:rPr>
            </w:pPr>
          </w:p>
        </w:tc>
        <w:tc>
          <w:tcPr>
            <w:tcW w:w="740" w:type="dxa"/>
            <w:vAlign w:val="bottom"/>
            <w:tcBorders>
              <w:bottom w:val="single" w:sz="8" w:color="5D6673"/>
            </w:tcBorders>
            <w:gridSpan w:val="2"/>
          </w:tcPr>
          <w:p>
            <w:pPr>
              <w:spacing w:after="0" w:line="20" w:lineRule="exact"/>
              <w:rPr>
                <w:sz w:val="1"/>
                <w:szCs w:val="1"/>
                <w:color w:val="auto"/>
              </w:rPr>
            </w:pPr>
          </w:p>
        </w:tc>
        <w:tc>
          <w:tcPr>
            <w:tcW w:w="160" w:type="dxa"/>
            <w:vAlign w:val="bottom"/>
            <w:tcBorders>
              <w:bottom w:val="single" w:sz="8" w:color="5D6673"/>
            </w:tcBorders>
          </w:tcPr>
          <w:p>
            <w:pPr>
              <w:spacing w:after="0" w:line="20" w:lineRule="exact"/>
              <w:rPr>
                <w:sz w:val="1"/>
                <w:szCs w:val="1"/>
                <w:color w:val="auto"/>
              </w:rPr>
            </w:pPr>
          </w:p>
        </w:tc>
        <w:tc>
          <w:tcPr>
            <w:tcW w:w="640" w:type="dxa"/>
            <w:vAlign w:val="bottom"/>
            <w:tcBorders>
              <w:bottom w:val="single" w:sz="8" w:color="5D6673"/>
            </w:tcBorders>
            <w:gridSpan w:val="2"/>
          </w:tcPr>
          <w:p>
            <w:pPr>
              <w:spacing w:after="0" w:line="20" w:lineRule="exact"/>
              <w:rPr>
                <w:sz w:val="1"/>
                <w:szCs w:val="1"/>
                <w:color w:val="auto"/>
              </w:rPr>
            </w:pPr>
          </w:p>
        </w:tc>
        <w:tc>
          <w:tcPr>
            <w:tcW w:w="100" w:type="dxa"/>
            <w:vAlign w:val="bottom"/>
            <w:tcBorders>
              <w:bottom w:val="single" w:sz="8" w:color="5D6673"/>
            </w:tcBorders>
          </w:tcPr>
          <w:p>
            <w:pPr>
              <w:spacing w:after="0" w:line="20" w:lineRule="exact"/>
              <w:rPr>
                <w:sz w:val="1"/>
                <w:szCs w:val="1"/>
                <w:color w:val="auto"/>
              </w:rPr>
            </w:pPr>
          </w:p>
        </w:tc>
        <w:tc>
          <w:tcPr>
            <w:tcW w:w="900" w:type="dxa"/>
            <w:vAlign w:val="bottom"/>
            <w:tcBorders>
              <w:bottom w:val="single" w:sz="8" w:color="5D6673"/>
            </w:tcBorders>
            <w:gridSpan w:val="2"/>
          </w:tcPr>
          <w:p>
            <w:pPr>
              <w:spacing w:after="0" w:line="20" w:lineRule="exact"/>
              <w:rPr>
                <w:sz w:val="1"/>
                <w:szCs w:val="1"/>
                <w:color w:val="auto"/>
              </w:rPr>
            </w:pPr>
          </w:p>
        </w:tc>
        <w:tc>
          <w:tcPr>
            <w:tcW w:w="640" w:type="dxa"/>
            <w:vAlign w:val="bottom"/>
            <w:tcBorders>
              <w:bottom w:val="single" w:sz="8" w:color="5D6673"/>
            </w:tcBorders>
            <w:gridSpan w:val="2"/>
          </w:tcPr>
          <w:p>
            <w:pPr>
              <w:spacing w:after="0" w:line="20" w:lineRule="exact"/>
              <w:rPr>
                <w:sz w:val="1"/>
                <w:szCs w:val="1"/>
                <w:color w:val="auto"/>
              </w:rPr>
            </w:pPr>
          </w:p>
        </w:tc>
        <w:tc>
          <w:tcPr>
            <w:tcW w:w="740" w:type="dxa"/>
            <w:vAlign w:val="bottom"/>
            <w:tcBorders>
              <w:bottom w:val="single" w:sz="8" w:color="5D6673"/>
            </w:tcBorders>
          </w:tcPr>
          <w:p>
            <w:pPr>
              <w:spacing w:after="0" w:line="20" w:lineRule="exact"/>
              <w:rPr>
                <w:sz w:val="1"/>
                <w:szCs w:val="1"/>
                <w:color w:val="auto"/>
              </w:rPr>
            </w:pPr>
          </w:p>
        </w:tc>
        <w:tc>
          <w:tcPr>
            <w:tcW w:w="40" w:type="dxa"/>
            <w:vAlign w:val="bottom"/>
            <w:tcBorders>
              <w:bottom w:val="single" w:sz="8" w:color="5D6673"/>
            </w:tcBorders>
          </w:tcPr>
          <w:p>
            <w:pPr>
              <w:spacing w:after="0" w:line="20" w:lineRule="exact"/>
              <w:rPr>
                <w:sz w:val="1"/>
                <w:szCs w:val="1"/>
                <w:color w:val="auto"/>
              </w:rPr>
            </w:pPr>
          </w:p>
        </w:tc>
        <w:tc>
          <w:tcPr>
            <w:tcW w:w="80" w:type="dxa"/>
            <w:vAlign w:val="bottom"/>
            <w:tcBorders>
              <w:bottom w:val="single" w:sz="8" w:color="5D6673"/>
            </w:tcBorders>
          </w:tcPr>
          <w:p>
            <w:pPr>
              <w:spacing w:after="0" w:line="20" w:lineRule="exact"/>
              <w:rPr>
                <w:sz w:val="1"/>
                <w:szCs w:val="1"/>
                <w:color w:val="auto"/>
              </w:rPr>
            </w:pPr>
          </w:p>
        </w:tc>
        <w:tc>
          <w:tcPr>
            <w:tcW w:w="780" w:type="dxa"/>
            <w:vAlign w:val="bottom"/>
            <w:tcBorders>
              <w:bottom w:val="single" w:sz="8" w:color="5D6673"/>
            </w:tcBorders>
          </w:tcPr>
          <w:p>
            <w:pPr>
              <w:spacing w:after="0" w:line="20" w:lineRule="exact"/>
              <w:rPr>
                <w:sz w:val="1"/>
                <w:szCs w:val="1"/>
                <w:color w:val="auto"/>
              </w:rPr>
            </w:pPr>
          </w:p>
        </w:tc>
        <w:tc>
          <w:tcPr>
            <w:tcW w:w="160" w:type="dxa"/>
            <w:vAlign w:val="bottom"/>
            <w:tcBorders>
              <w:bottom w:val="single" w:sz="8" w:color="5D6673"/>
            </w:tcBorders>
          </w:tcPr>
          <w:p>
            <w:pPr>
              <w:spacing w:after="0" w:line="20" w:lineRule="exact"/>
              <w:rPr>
                <w:sz w:val="1"/>
                <w:szCs w:val="1"/>
                <w:color w:val="auto"/>
              </w:rPr>
            </w:pPr>
          </w:p>
        </w:tc>
        <w:tc>
          <w:tcPr>
            <w:tcW w:w="780" w:type="dxa"/>
            <w:vAlign w:val="bottom"/>
            <w:tcBorders>
              <w:bottom w:val="single" w:sz="8" w:color="5D667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1360" w:type="dxa"/>
            <w:vAlign w:val="bottom"/>
            <w:tcBorders>
              <w:bottom w:val="single" w:sz="8" w:color="5D6673"/>
            </w:tcBorders>
          </w:tcPr>
          <w:p>
            <w:pPr>
              <w:spacing w:after="0"/>
              <w:rPr>
                <w:sz w:val="22"/>
                <w:szCs w:val="22"/>
                <w:color w:val="auto"/>
              </w:rPr>
            </w:pPr>
          </w:p>
        </w:tc>
        <w:tc>
          <w:tcPr>
            <w:tcW w:w="80" w:type="dxa"/>
            <w:vAlign w:val="bottom"/>
            <w:tcBorders>
              <w:bottom w:val="single" w:sz="8" w:color="5D6673"/>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w w:val="96"/>
              </w:rPr>
              <w:t>2/23/2023</w:t>
            </w:r>
          </w:p>
        </w:tc>
        <w:tc>
          <w:tcPr>
            <w:tcW w:w="20" w:type="dxa"/>
            <w:vAlign w:val="bottom"/>
            <w:tcBorders>
              <w:bottom w:val="single" w:sz="8" w:color="5D6673"/>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5D6673"/>
            </w:tcBorders>
            <w:gridSpan w:val="3"/>
          </w:tcPr>
          <w:p>
            <w:pPr>
              <w:jc w:val="right"/>
              <w:ind w:right="6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200" w:type="dxa"/>
            <w:vAlign w:val="bottom"/>
            <w:tcBorders>
              <w:bottom w:val="single" w:sz="8" w:color="5D6673"/>
            </w:tcBorders>
          </w:tcPr>
          <w:p>
            <w:pPr>
              <w:spacing w:after="0"/>
              <w:rPr>
                <w:sz w:val="22"/>
                <w:szCs w:val="22"/>
                <w:color w:val="auto"/>
              </w:rPr>
            </w:pPr>
          </w:p>
        </w:tc>
        <w:tc>
          <w:tcPr>
            <w:tcW w:w="740" w:type="dxa"/>
            <w:vAlign w:val="bottom"/>
            <w:tcBorders>
              <w:bottom w:val="single" w:sz="8" w:color="5D6673"/>
            </w:tcBorders>
            <w:gridSpan w:val="2"/>
          </w:tcPr>
          <w:p>
            <w:pPr>
              <w:jc w:val="right"/>
              <w:ind w:right="6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60" w:type="dxa"/>
            <w:vAlign w:val="bottom"/>
            <w:tcBorders>
              <w:bottom w:val="single" w:sz="8" w:color="5D6673"/>
            </w:tcBorders>
          </w:tcPr>
          <w:p>
            <w:pPr>
              <w:spacing w:after="0"/>
              <w:rPr>
                <w:sz w:val="22"/>
                <w:szCs w:val="22"/>
                <w:color w:val="auto"/>
              </w:rPr>
            </w:pPr>
          </w:p>
        </w:tc>
        <w:tc>
          <w:tcPr>
            <w:tcW w:w="740" w:type="dxa"/>
            <w:vAlign w:val="bottom"/>
            <w:tcBorders>
              <w:bottom w:val="single" w:sz="8" w:color="5D6673"/>
            </w:tcBorders>
            <w:gridSpan w:val="3"/>
          </w:tcPr>
          <w:p>
            <w:pPr>
              <w:jc w:val="right"/>
              <w:ind w:right="4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900" w:type="dxa"/>
            <w:vAlign w:val="bottom"/>
            <w:tcBorders>
              <w:bottom w:val="single" w:sz="8" w:color="5D6673"/>
            </w:tcBorders>
            <w:gridSpan w:val="2"/>
          </w:tcPr>
          <w:p>
            <w:pPr>
              <w:jc w:val="right"/>
              <w:ind w:right="6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640" w:type="dxa"/>
            <w:vAlign w:val="bottom"/>
            <w:tcBorders>
              <w:bottom w:val="single" w:sz="8" w:color="5D6673"/>
            </w:tcBorders>
            <w:gridSpan w:val="2"/>
          </w:tcPr>
          <w:p>
            <w:pPr>
              <w:jc w:val="right"/>
              <w:ind w:right="42"/>
              <w:spacing w:after="0"/>
              <w:rPr>
                <w:sz w:val="20"/>
                <w:szCs w:val="20"/>
                <w:color w:val="auto"/>
              </w:rPr>
            </w:pPr>
            <w:r>
              <w:rPr>
                <w:rFonts w:ascii="Arial" w:cs="Arial" w:eastAsia="Arial" w:hAnsi="Arial"/>
                <w:sz w:val="14"/>
                <w:szCs w:val="14"/>
                <w:color w:val="auto"/>
              </w:rPr>
              <w:t xml:space="preserve">14,391 </w:t>
            </w:r>
            <w:r>
              <w:rPr>
                <w:rFonts w:ascii="Times New Roman" w:cs="Times New Roman" w:eastAsia="Times New Roman" w:hAnsi="Times New Roman"/>
                <w:sz w:val="3"/>
                <w:szCs w:val="3"/>
                <w:color w:val="auto"/>
              </w:rPr>
              <w:t>​   ​</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35,978</w:t>
            </w:r>
          </w:p>
        </w:tc>
        <w:tc>
          <w:tcPr>
            <w:tcW w:w="40" w:type="dxa"/>
            <w:vAlign w:val="bottom"/>
            <w:tcBorders>
              <w:bottom w:val="single" w:sz="8" w:color="5D6673"/>
            </w:tcBorders>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80" w:type="dxa"/>
            <w:vAlign w:val="bottom"/>
            <w:tcBorders>
              <w:bottom w:val="single" w:sz="8" w:color="5D6673"/>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6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D6673"/>
            </w:tcBorders>
          </w:tcPr>
          <w:p>
            <w:pPr>
              <w:jc w:val="right"/>
              <w:ind w:right="9"/>
              <w:spacing w:after="0" w:line="259" w:lineRule="exact"/>
              <w:rPr>
                <w:sz w:val="20"/>
                <w:szCs w:val="20"/>
                <w:color w:val="auto"/>
              </w:rPr>
            </w:pPr>
            <w:r>
              <w:rPr>
                <w:rFonts w:ascii="Arial" w:cs="Arial" w:eastAsia="Arial" w:hAnsi="Arial"/>
                <w:sz w:val="14"/>
                <w:szCs w:val="14"/>
                <w:color w:val="auto"/>
                <w:w w:val="98"/>
              </w:rPr>
              <w:t>298,182</w:t>
            </w:r>
            <w:r>
              <w:rPr>
                <w:rFonts w:ascii="Arial" w:cs="Arial" w:eastAsia="Arial" w:hAnsi="Arial"/>
                <w:sz w:val="23"/>
                <w:szCs w:val="23"/>
                <w:color w:val="auto"/>
                <w:w w:val="98"/>
                <w:vertAlign w:val="superscript"/>
              </w:rPr>
              <w:t>(4)</w:t>
            </w:r>
          </w:p>
        </w:tc>
        <w:tc>
          <w:tcPr>
            <w:tcW w:w="0" w:type="dxa"/>
            <w:vAlign w:val="bottom"/>
          </w:tcPr>
          <w:p>
            <w:pPr>
              <w:spacing w:after="0"/>
              <w:rPr>
                <w:sz w:val="1"/>
                <w:szCs w:val="1"/>
                <w:color w:val="auto"/>
              </w:rPr>
            </w:pPr>
          </w:p>
        </w:tc>
      </w:tr>
      <w:tr>
        <w:trPr>
          <w:trHeight w:val="226"/>
        </w:trPr>
        <w:tc>
          <w:tcPr>
            <w:tcW w:w="1360" w:type="dxa"/>
            <w:vAlign w:val="bottom"/>
          </w:tcPr>
          <w:p>
            <w:pPr>
              <w:ind w:left="20"/>
              <w:spacing w:after="0"/>
              <w:rPr>
                <w:sz w:val="20"/>
                <w:szCs w:val="20"/>
                <w:color w:val="auto"/>
              </w:rPr>
            </w:pPr>
            <w:r>
              <w:rPr>
                <w:rFonts w:ascii="Arial" w:cs="Arial" w:eastAsia="Arial" w:hAnsi="Arial"/>
                <w:sz w:val="14"/>
                <w:szCs w:val="14"/>
                <w:b w:val="1"/>
                <w:bCs w:val="1"/>
                <w:color w:val="0063A6"/>
              </w:rPr>
              <w:t>Donald L. Reeves</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5D6673"/>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5D6673"/>
            </w:tcBorders>
            <w:gridSpan w:val="3"/>
          </w:tcPr>
          <w:p>
            <w:pPr>
              <w:jc w:val="right"/>
              <w:ind w:right="6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2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gridSpan w:val="2"/>
          </w:tcPr>
          <w:p>
            <w:pPr>
              <w:jc w:val="right"/>
              <w:ind w:right="62"/>
              <w:spacing w:after="0"/>
              <w:rPr>
                <w:sz w:val="20"/>
                <w:szCs w:val="20"/>
                <w:color w:val="auto"/>
              </w:rPr>
            </w:pPr>
            <w:r>
              <w:rPr>
                <w:rFonts w:ascii="Arial" w:cs="Arial" w:eastAsia="Arial" w:hAnsi="Arial"/>
                <w:sz w:val="14"/>
                <w:szCs w:val="14"/>
                <w:color w:val="auto"/>
              </w:rPr>
              <w:t xml:space="preserve">345,000 </w:t>
            </w:r>
            <w:r>
              <w:rPr>
                <w:rFonts w:ascii="Times New Roman" w:cs="Times New Roman" w:eastAsia="Times New Roman" w:hAnsi="Times New Roman"/>
                <w:sz w:val="3"/>
                <w:szCs w:val="3"/>
                <w:color w:val="auto"/>
              </w:rPr>
              <w:t>​   ​</w:t>
            </w:r>
          </w:p>
        </w:tc>
        <w:tc>
          <w:tcPr>
            <w:tcW w:w="1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483,000</w:t>
            </w:r>
          </w:p>
        </w:tc>
        <w:tc>
          <w:tcPr>
            <w:tcW w:w="120" w:type="dxa"/>
            <w:vAlign w:val="bottom"/>
            <w:tcBorders>
              <w:bottom w:val="single" w:sz="8" w:color="5D6673"/>
            </w:tcBorders>
            <w:gridSpan w:val="2"/>
          </w:tcPr>
          <w:p>
            <w:pPr>
              <w:jc w:val="right"/>
              <w:ind w:right="40"/>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tcBorders>
              <w:bottom w:val="single" w:sz="8" w:color="5D6673"/>
            </w:tcBorders>
            <w:gridSpan w:val="2"/>
          </w:tcPr>
          <w:p>
            <w:pPr>
              <w:jc w:val="right"/>
              <w:ind w:right="6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640" w:type="dxa"/>
            <w:vAlign w:val="bottom"/>
            <w:tcBorders>
              <w:bottom w:val="single" w:sz="8" w:color="5D6673"/>
            </w:tcBorders>
            <w:gridSpan w:val="2"/>
          </w:tcPr>
          <w:p>
            <w:pPr>
              <w:jc w:val="right"/>
              <w:ind w:right="4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780" w:type="dxa"/>
            <w:vAlign w:val="bottom"/>
            <w:tcBorders>
              <w:bottom w:val="single" w:sz="8" w:color="5D6673"/>
            </w:tcBorders>
            <w:gridSpan w:val="2"/>
          </w:tcPr>
          <w:p>
            <w:pPr>
              <w:jc w:val="right"/>
              <w:ind w:right="1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80" w:type="dxa"/>
            <w:vAlign w:val="bottom"/>
            <w:tcBorders>
              <w:bottom w:val="single" w:sz="8" w:color="5D6673"/>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60" w:type="dxa"/>
            <w:vAlign w:val="bottom"/>
            <w:tcBorders>
              <w:bottom w:val="single" w:sz="8" w:color="5D6673"/>
            </w:tcBorders>
          </w:tcPr>
          <w:p>
            <w:pPr>
              <w:spacing w:after="0"/>
              <w:rPr>
                <w:sz w:val="19"/>
                <w:szCs w:val="19"/>
                <w:color w:val="auto"/>
              </w:rPr>
            </w:pPr>
          </w:p>
        </w:tc>
        <w:tc>
          <w:tcPr>
            <w:tcW w:w="780" w:type="dxa"/>
            <w:vAlign w:val="bottom"/>
            <w:tcBorders>
              <w:bottom w:val="single" w:sz="8" w:color="5D6673"/>
            </w:tcBorders>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39"/>
        </w:trPr>
        <w:tc>
          <w:tcPr>
            <w:tcW w:w="1360" w:type="dxa"/>
            <w:vAlign w:val="bottom"/>
          </w:tcPr>
          <w:p>
            <w:pPr>
              <w:ind w:left="13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w w:val="96"/>
              </w:rPr>
              <w:t>2/23/2023</w:t>
            </w:r>
          </w:p>
        </w:tc>
        <w:tc>
          <w:tcPr>
            <w:tcW w:w="20" w:type="dxa"/>
            <w:vAlign w:val="bottom"/>
            <w:tcBorders>
              <w:bottom w:val="single" w:sz="8" w:color="5D6673"/>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5D6673"/>
            </w:tcBorders>
            <w:gridSpan w:val="3"/>
          </w:tcPr>
          <w:p>
            <w:pPr>
              <w:jc w:val="right"/>
              <w:ind w:right="6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200" w:type="dxa"/>
            <w:vAlign w:val="bottom"/>
            <w:tcBorders>
              <w:bottom w:val="single" w:sz="8" w:color="5D6673"/>
            </w:tcBorders>
          </w:tcPr>
          <w:p>
            <w:pPr>
              <w:spacing w:after="0"/>
              <w:rPr>
                <w:sz w:val="20"/>
                <w:szCs w:val="20"/>
                <w:color w:val="auto"/>
              </w:rPr>
            </w:pPr>
          </w:p>
        </w:tc>
        <w:tc>
          <w:tcPr>
            <w:tcW w:w="740" w:type="dxa"/>
            <w:vAlign w:val="bottom"/>
            <w:tcBorders>
              <w:bottom w:val="single" w:sz="8" w:color="5D6673"/>
            </w:tcBorders>
            <w:gridSpan w:val="2"/>
          </w:tcPr>
          <w:p>
            <w:pPr>
              <w:jc w:val="right"/>
              <w:ind w:right="6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60" w:type="dxa"/>
            <w:vAlign w:val="bottom"/>
            <w:tcBorders>
              <w:bottom w:val="single" w:sz="8" w:color="5D6673"/>
            </w:tcBorders>
          </w:tcPr>
          <w:p>
            <w:pPr>
              <w:spacing w:after="0"/>
              <w:rPr>
                <w:sz w:val="20"/>
                <w:szCs w:val="20"/>
                <w:color w:val="auto"/>
              </w:rPr>
            </w:pPr>
          </w:p>
        </w:tc>
        <w:tc>
          <w:tcPr>
            <w:tcW w:w="740" w:type="dxa"/>
            <w:vAlign w:val="bottom"/>
            <w:tcBorders>
              <w:bottom w:val="single" w:sz="8" w:color="5D6673"/>
            </w:tcBorders>
            <w:gridSpan w:val="3"/>
          </w:tcPr>
          <w:p>
            <w:pPr>
              <w:jc w:val="right"/>
              <w:ind w:right="4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900" w:type="dxa"/>
            <w:vAlign w:val="bottom"/>
            <w:tcBorders>
              <w:bottom w:val="single" w:sz="8" w:color="5D6673"/>
            </w:tcBorders>
            <w:gridSpan w:val="2"/>
          </w:tcPr>
          <w:p>
            <w:pPr>
              <w:jc w:val="right"/>
              <w:ind w:right="6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640" w:type="dxa"/>
            <w:vAlign w:val="bottom"/>
            <w:tcBorders>
              <w:bottom w:val="single" w:sz="8" w:color="5D6673"/>
            </w:tcBorders>
            <w:gridSpan w:val="2"/>
          </w:tcPr>
          <w:p>
            <w:pPr>
              <w:jc w:val="right"/>
              <w:ind w:right="4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780" w:type="dxa"/>
            <w:vAlign w:val="bottom"/>
            <w:tcBorders>
              <w:bottom w:val="single" w:sz="8" w:color="5D6673"/>
            </w:tcBorders>
            <w:gridSpan w:val="2"/>
          </w:tcPr>
          <w:p>
            <w:pPr>
              <w:jc w:val="right"/>
              <w:ind w:right="11"/>
              <w:spacing w:after="0" w:line="239" w:lineRule="exact"/>
              <w:rPr>
                <w:sz w:val="20"/>
                <w:szCs w:val="20"/>
                <w:color w:val="auto"/>
              </w:rPr>
            </w:pPr>
            <w:r>
              <w:rPr>
                <w:rFonts w:ascii="Arial" w:cs="Arial" w:eastAsia="Arial" w:hAnsi="Arial"/>
                <w:sz w:val="27"/>
                <w:szCs w:val="27"/>
                <w:color w:val="auto"/>
                <w:vertAlign w:val="subscript"/>
              </w:rPr>
              <w:t>—</w:t>
            </w:r>
            <w:r>
              <w:rPr>
                <w:rFonts w:ascii="Times New Roman" w:cs="Times New Roman" w:eastAsia="Times New Roman" w:hAnsi="Times New Roman"/>
                <w:sz w:val="3"/>
                <w:szCs w:val="3"/>
                <w:color w:val="auto"/>
              </w:rPr>
              <w:t xml:space="preserve"> ​</w:t>
            </w:r>
          </w:p>
        </w:tc>
        <w:tc>
          <w:tcPr>
            <w:tcW w:w="80" w:type="dxa"/>
            <w:vAlign w:val="bottom"/>
            <w:tcBorders>
              <w:bottom w:val="single" w:sz="8" w:color="5D6673"/>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5,396 </w:t>
            </w:r>
            <w:r>
              <w:rPr>
                <w:rFonts w:ascii="Times New Roman" w:cs="Times New Roman" w:eastAsia="Times New Roman" w:hAnsi="Times New Roman"/>
                <w:sz w:val="3"/>
                <w:szCs w:val="3"/>
                <w:color w:val="auto"/>
              </w:rPr>
              <w:t>​   ​</w:t>
            </w:r>
          </w:p>
        </w:tc>
        <w:tc>
          <w:tcPr>
            <w:tcW w:w="16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D6673"/>
            </w:tcBorders>
          </w:tcPr>
          <w:p>
            <w:pPr>
              <w:jc w:val="right"/>
              <w:ind w:right="149"/>
              <w:spacing w:after="0"/>
              <w:rPr>
                <w:sz w:val="20"/>
                <w:szCs w:val="20"/>
                <w:color w:val="auto"/>
              </w:rPr>
            </w:pPr>
            <w:r>
              <w:rPr>
                <w:rFonts w:ascii="Arial" w:cs="Arial" w:eastAsia="Arial" w:hAnsi="Arial"/>
                <w:sz w:val="14"/>
                <w:szCs w:val="14"/>
                <w:color w:val="auto"/>
              </w:rPr>
              <w:t>299,964</w:t>
            </w:r>
          </w:p>
        </w:tc>
        <w:tc>
          <w:tcPr>
            <w:tcW w:w="0" w:type="dxa"/>
            <w:vAlign w:val="bottom"/>
          </w:tcPr>
          <w:p>
            <w:pPr>
              <w:spacing w:after="0"/>
              <w:rPr>
                <w:sz w:val="1"/>
                <w:szCs w:val="1"/>
                <w:color w:val="auto"/>
              </w:rPr>
            </w:pPr>
          </w:p>
        </w:tc>
      </w:tr>
      <w:tr>
        <w:trPr>
          <w:trHeight w:val="259"/>
        </w:trPr>
        <w:tc>
          <w:tcPr>
            <w:tcW w:w="1360" w:type="dxa"/>
            <w:vAlign w:val="bottom"/>
            <w:tcBorders>
              <w:bottom w:val="single" w:sz="8" w:color="5D6673"/>
            </w:tcBorders>
          </w:tcPr>
          <w:p>
            <w:pPr>
              <w:spacing w:after="0"/>
              <w:rPr>
                <w:sz w:val="22"/>
                <w:szCs w:val="22"/>
                <w:color w:val="auto"/>
              </w:rPr>
            </w:pPr>
          </w:p>
        </w:tc>
        <w:tc>
          <w:tcPr>
            <w:tcW w:w="80" w:type="dxa"/>
            <w:vAlign w:val="bottom"/>
            <w:tcBorders>
              <w:bottom w:val="single" w:sz="8" w:color="5D6673"/>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w w:val="96"/>
              </w:rPr>
              <w:t>2/23/2023</w:t>
            </w:r>
          </w:p>
        </w:tc>
        <w:tc>
          <w:tcPr>
            <w:tcW w:w="20" w:type="dxa"/>
            <w:vAlign w:val="bottom"/>
            <w:tcBorders>
              <w:bottom w:val="single" w:sz="8" w:color="5D6673"/>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5D6673"/>
            </w:tcBorders>
            <w:gridSpan w:val="3"/>
          </w:tcPr>
          <w:p>
            <w:pPr>
              <w:jc w:val="right"/>
              <w:ind w:right="6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200" w:type="dxa"/>
            <w:vAlign w:val="bottom"/>
            <w:tcBorders>
              <w:bottom w:val="single" w:sz="8" w:color="5D6673"/>
            </w:tcBorders>
          </w:tcPr>
          <w:p>
            <w:pPr>
              <w:spacing w:after="0"/>
              <w:rPr>
                <w:sz w:val="22"/>
                <w:szCs w:val="22"/>
                <w:color w:val="auto"/>
              </w:rPr>
            </w:pPr>
          </w:p>
        </w:tc>
        <w:tc>
          <w:tcPr>
            <w:tcW w:w="740" w:type="dxa"/>
            <w:vAlign w:val="bottom"/>
            <w:tcBorders>
              <w:bottom w:val="single" w:sz="8" w:color="5D6673"/>
            </w:tcBorders>
            <w:gridSpan w:val="2"/>
          </w:tcPr>
          <w:p>
            <w:pPr>
              <w:jc w:val="right"/>
              <w:ind w:right="6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60" w:type="dxa"/>
            <w:vAlign w:val="bottom"/>
            <w:tcBorders>
              <w:bottom w:val="single" w:sz="8" w:color="5D6673"/>
            </w:tcBorders>
          </w:tcPr>
          <w:p>
            <w:pPr>
              <w:spacing w:after="0"/>
              <w:rPr>
                <w:sz w:val="22"/>
                <w:szCs w:val="22"/>
                <w:color w:val="auto"/>
              </w:rPr>
            </w:pPr>
          </w:p>
        </w:tc>
        <w:tc>
          <w:tcPr>
            <w:tcW w:w="740" w:type="dxa"/>
            <w:vAlign w:val="bottom"/>
            <w:tcBorders>
              <w:bottom w:val="single" w:sz="8" w:color="5D6673"/>
            </w:tcBorders>
            <w:gridSpan w:val="3"/>
          </w:tcPr>
          <w:p>
            <w:pPr>
              <w:jc w:val="right"/>
              <w:ind w:right="4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900" w:type="dxa"/>
            <w:vAlign w:val="bottom"/>
            <w:tcBorders>
              <w:bottom w:val="single" w:sz="8" w:color="5D6673"/>
            </w:tcBorders>
            <w:gridSpan w:val="2"/>
          </w:tcPr>
          <w:p>
            <w:pPr>
              <w:jc w:val="right"/>
              <w:ind w:right="6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640" w:type="dxa"/>
            <w:vAlign w:val="bottom"/>
            <w:tcBorders>
              <w:bottom w:val="single" w:sz="8" w:color="5D6673"/>
            </w:tcBorders>
            <w:gridSpan w:val="2"/>
          </w:tcPr>
          <w:p>
            <w:pPr>
              <w:jc w:val="right"/>
              <w:ind w:right="42"/>
              <w:spacing w:after="0"/>
              <w:rPr>
                <w:sz w:val="20"/>
                <w:szCs w:val="20"/>
                <w:color w:val="auto"/>
              </w:rPr>
            </w:pPr>
            <w:r>
              <w:rPr>
                <w:rFonts w:ascii="Arial" w:cs="Arial" w:eastAsia="Arial" w:hAnsi="Arial"/>
                <w:sz w:val="14"/>
                <w:szCs w:val="14"/>
                <w:color w:val="auto"/>
              </w:rPr>
              <w:t xml:space="preserve">5,396 </w:t>
            </w:r>
            <w:r>
              <w:rPr>
                <w:rFonts w:ascii="Times New Roman" w:cs="Times New Roman" w:eastAsia="Times New Roman" w:hAnsi="Times New Roman"/>
                <w:sz w:val="3"/>
                <w:szCs w:val="3"/>
                <w:color w:val="auto"/>
              </w:rPr>
              <w:t>​   ​</w:t>
            </w:r>
          </w:p>
        </w:tc>
        <w:tc>
          <w:tcPr>
            <w:tcW w:w="780" w:type="dxa"/>
            <w:vAlign w:val="bottom"/>
            <w:tcBorders>
              <w:bottom w:val="single" w:sz="8" w:color="5D6673"/>
            </w:tcBorders>
            <w:gridSpan w:val="2"/>
          </w:tcPr>
          <w:p>
            <w:pPr>
              <w:jc w:val="right"/>
              <w:ind w:right="11"/>
              <w:spacing w:after="0"/>
              <w:rPr>
                <w:sz w:val="20"/>
                <w:szCs w:val="20"/>
                <w:color w:val="auto"/>
              </w:rPr>
            </w:pPr>
            <w:r>
              <w:rPr>
                <w:rFonts w:ascii="Arial" w:cs="Arial" w:eastAsia="Arial" w:hAnsi="Arial"/>
                <w:sz w:val="14"/>
                <w:szCs w:val="14"/>
                <w:color w:val="auto"/>
              </w:rPr>
              <w:t xml:space="preserve">13,490 </w:t>
            </w:r>
            <w:r>
              <w:rPr>
                <w:rFonts w:ascii="Times New Roman" w:cs="Times New Roman" w:eastAsia="Times New Roman" w:hAnsi="Times New Roman"/>
                <w:sz w:val="3"/>
                <w:szCs w:val="3"/>
                <w:color w:val="auto"/>
              </w:rPr>
              <w:t>​</w:t>
            </w:r>
          </w:p>
        </w:tc>
        <w:tc>
          <w:tcPr>
            <w:tcW w:w="80" w:type="dxa"/>
            <w:vAlign w:val="bottom"/>
            <w:tcBorders>
              <w:bottom w:val="single" w:sz="8" w:color="5D6673"/>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6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D6673"/>
            </w:tcBorders>
          </w:tcPr>
          <w:p>
            <w:pPr>
              <w:jc w:val="right"/>
              <w:ind w:right="29"/>
              <w:spacing w:after="0" w:line="259" w:lineRule="exact"/>
              <w:rPr>
                <w:sz w:val="20"/>
                <w:szCs w:val="20"/>
                <w:color w:val="auto"/>
              </w:rPr>
            </w:pPr>
            <w:r>
              <w:rPr>
                <w:rFonts w:ascii="Arial" w:cs="Arial" w:eastAsia="Arial" w:hAnsi="Arial"/>
                <w:sz w:val="14"/>
                <w:szCs w:val="14"/>
                <w:color w:val="auto"/>
                <w:w w:val="95"/>
              </w:rPr>
              <w:t>111,764</w:t>
            </w:r>
            <w:r>
              <w:rPr>
                <w:rFonts w:ascii="Arial" w:cs="Arial" w:eastAsia="Arial" w:hAnsi="Arial"/>
                <w:sz w:val="23"/>
                <w:szCs w:val="23"/>
                <w:color w:val="auto"/>
                <w:w w:val="95"/>
                <w:vertAlign w:val="superscript"/>
              </w:rPr>
              <w:t>(4)</w:t>
            </w:r>
          </w:p>
        </w:tc>
        <w:tc>
          <w:tcPr>
            <w:tcW w:w="0" w:type="dxa"/>
            <w:vAlign w:val="bottom"/>
          </w:tcPr>
          <w:p>
            <w:pPr>
              <w:spacing w:after="0"/>
              <w:rPr>
                <w:sz w:val="1"/>
                <w:szCs w:val="1"/>
                <w:color w:val="auto"/>
              </w:rPr>
            </w:pPr>
          </w:p>
        </w:tc>
      </w:tr>
      <w:tr>
        <w:trPr>
          <w:trHeight w:val="233"/>
        </w:trPr>
        <w:tc>
          <w:tcPr>
            <w:tcW w:w="1360" w:type="dxa"/>
            <w:vAlign w:val="bottom"/>
          </w:tcPr>
          <w:p>
            <w:pPr>
              <w:ind w:left="20"/>
              <w:spacing w:after="0"/>
              <w:rPr>
                <w:sz w:val="20"/>
                <w:szCs w:val="20"/>
                <w:color w:val="auto"/>
              </w:rPr>
            </w:pPr>
            <w:r>
              <w:rPr>
                <w:rFonts w:ascii="Arial" w:cs="Arial" w:eastAsia="Arial" w:hAnsi="Arial"/>
                <w:sz w:val="14"/>
                <w:szCs w:val="14"/>
                <w:b w:val="1"/>
                <w:bCs w:val="1"/>
                <w:color w:val="0063A6"/>
              </w:rPr>
              <w:t>John F. Marcolini</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5D6673"/>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5D6673"/>
            </w:tcBorders>
            <w:gridSpan w:val="3"/>
          </w:tcPr>
          <w:p>
            <w:pPr>
              <w:jc w:val="right"/>
              <w:ind w:right="6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2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gridSpan w:val="2"/>
          </w:tcPr>
          <w:p>
            <w:pPr>
              <w:jc w:val="right"/>
              <w:ind w:right="62"/>
              <w:spacing w:after="0"/>
              <w:rPr>
                <w:sz w:val="20"/>
                <w:szCs w:val="20"/>
                <w:color w:val="auto"/>
              </w:rPr>
            </w:pPr>
            <w:r>
              <w:rPr>
                <w:rFonts w:ascii="Arial" w:cs="Arial" w:eastAsia="Arial" w:hAnsi="Arial"/>
                <w:sz w:val="14"/>
                <w:szCs w:val="14"/>
                <w:color w:val="auto"/>
              </w:rPr>
              <w:t xml:space="preserve">337,500 </w:t>
            </w:r>
            <w:r>
              <w:rPr>
                <w:rFonts w:ascii="Times New Roman" w:cs="Times New Roman" w:eastAsia="Times New Roman" w:hAnsi="Times New Roman"/>
                <w:sz w:val="3"/>
                <w:szCs w:val="3"/>
                <w:color w:val="auto"/>
              </w:rPr>
              <w:t>​   ​</w:t>
            </w:r>
          </w:p>
        </w:tc>
        <w:tc>
          <w:tcPr>
            <w:tcW w:w="1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gridSpan w:val="3"/>
          </w:tcPr>
          <w:p>
            <w:pPr>
              <w:jc w:val="right"/>
              <w:ind w:right="40"/>
              <w:spacing w:after="0"/>
              <w:rPr>
                <w:sz w:val="20"/>
                <w:szCs w:val="20"/>
                <w:color w:val="auto"/>
              </w:rPr>
            </w:pPr>
            <w:r>
              <w:rPr>
                <w:rFonts w:ascii="Arial" w:cs="Arial" w:eastAsia="Arial" w:hAnsi="Arial"/>
                <w:sz w:val="14"/>
                <w:szCs w:val="14"/>
                <w:color w:val="auto"/>
              </w:rPr>
              <w:t xml:space="preserve">472,500 </w:t>
            </w:r>
            <w:r>
              <w:rPr>
                <w:rFonts w:ascii="Times New Roman" w:cs="Times New Roman" w:eastAsia="Times New Roman" w:hAnsi="Times New Roman"/>
                <w:sz w:val="3"/>
                <w:szCs w:val="3"/>
                <w:color w:val="auto"/>
              </w:rPr>
              <w:t>​   ​</w:t>
            </w:r>
          </w:p>
        </w:tc>
        <w:tc>
          <w:tcPr>
            <w:tcW w:w="900" w:type="dxa"/>
            <w:vAlign w:val="bottom"/>
            <w:tcBorders>
              <w:bottom w:val="single" w:sz="8" w:color="5D6673"/>
            </w:tcBorders>
            <w:gridSpan w:val="2"/>
          </w:tcPr>
          <w:p>
            <w:pPr>
              <w:jc w:val="right"/>
              <w:ind w:right="6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640" w:type="dxa"/>
            <w:vAlign w:val="bottom"/>
            <w:tcBorders>
              <w:bottom w:val="single" w:sz="8" w:color="5D6673"/>
            </w:tcBorders>
            <w:gridSpan w:val="2"/>
          </w:tcPr>
          <w:p>
            <w:pPr>
              <w:jc w:val="right"/>
              <w:ind w:right="4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780" w:type="dxa"/>
            <w:vAlign w:val="bottom"/>
            <w:tcBorders>
              <w:bottom w:val="single" w:sz="8" w:color="5D6673"/>
            </w:tcBorders>
            <w:gridSpan w:val="2"/>
          </w:tcPr>
          <w:p>
            <w:pPr>
              <w:jc w:val="right"/>
              <w:ind w:right="11"/>
              <w:spacing w:after="0" w:line="233" w:lineRule="exact"/>
              <w:rPr>
                <w:sz w:val="20"/>
                <w:szCs w:val="20"/>
                <w:color w:val="auto"/>
              </w:rPr>
            </w:pPr>
            <w:r>
              <w:rPr>
                <w:rFonts w:ascii="Arial" w:cs="Arial" w:eastAsia="Arial" w:hAnsi="Arial"/>
                <w:sz w:val="26"/>
                <w:szCs w:val="26"/>
                <w:color w:val="auto"/>
                <w:vertAlign w:val="subscript"/>
              </w:rPr>
              <w:t>—</w:t>
            </w:r>
            <w:r>
              <w:rPr>
                <w:rFonts w:ascii="Times New Roman" w:cs="Times New Roman" w:eastAsia="Times New Roman" w:hAnsi="Times New Roman"/>
                <w:sz w:val="3"/>
                <w:szCs w:val="3"/>
                <w:color w:val="auto"/>
              </w:rPr>
              <w:t xml:space="preserve"> ​</w:t>
            </w:r>
          </w:p>
        </w:tc>
        <w:tc>
          <w:tcPr>
            <w:tcW w:w="80" w:type="dxa"/>
            <w:vAlign w:val="bottom"/>
            <w:tcBorders>
              <w:bottom w:val="single" w:sz="8" w:color="5D6673"/>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60" w:type="dxa"/>
            <w:vAlign w:val="bottom"/>
            <w:tcBorders>
              <w:bottom w:val="single" w:sz="8" w:color="5D6673"/>
            </w:tcBorders>
          </w:tcPr>
          <w:p>
            <w:pPr>
              <w:spacing w:after="0"/>
              <w:rPr>
                <w:sz w:val="20"/>
                <w:szCs w:val="20"/>
                <w:color w:val="auto"/>
              </w:rPr>
            </w:pPr>
          </w:p>
        </w:tc>
        <w:tc>
          <w:tcPr>
            <w:tcW w:w="780" w:type="dxa"/>
            <w:vAlign w:val="bottom"/>
            <w:tcBorders>
              <w:bottom w:val="single" w:sz="8" w:color="5D6673"/>
            </w:tcBorders>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1360" w:type="dxa"/>
            <w:vAlign w:val="bottom"/>
          </w:tcPr>
          <w:p>
            <w:pPr>
              <w:ind w:left="13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2/23/2023</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200" w:type="dxa"/>
            <w:vAlign w:val="bottom"/>
          </w:tcPr>
          <w:p>
            <w:pPr>
              <w:spacing w:after="0"/>
              <w:rPr>
                <w:sz w:val="18"/>
                <w:szCs w:val="18"/>
                <w:color w:val="auto"/>
              </w:rPr>
            </w:pPr>
          </w:p>
        </w:tc>
        <w:tc>
          <w:tcPr>
            <w:tcW w:w="740" w:type="dxa"/>
            <w:vAlign w:val="bottom"/>
            <w:gridSpan w:val="2"/>
          </w:tcPr>
          <w:p>
            <w:pPr>
              <w:jc w:val="right"/>
              <w:ind w:right="6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900" w:type="dxa"/>
            <w:vAlign w:val="bottom"/>
            <w:gridSpan w:val="2"/>
          </w:tcPr>
          <w:p>
            <w:pPr>
              <w:jc w:val="right"/>
              <w:ind w:right="6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640" w:type="dxa"/>
            <w:vAlign w:val="bottom"/>
            <w:gridSpan w:val="2"/>
          </w:tcPr>
          <w:p>
            <w:pPr>
              <w:jc w:val="right"/>
              <w:ind w:right="4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780" w:type="dxa"/>
            <w:vAlign w:val="bottom"/>
            <w:gridSpan w:val="2"/>
          </w:tcPr>
          <w:p>
            <w:pPr>
              <w:jc w:val="right"/>
              <w:ind w:right="1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 xml:space="preserve">5,396 </w:t>
            </w:r>
            <w:r>
              <w:rPr>
                <w:rFonts w:ascii="Times New Roman" w:cs="Times New Roman" w:eastAsia="Times New Roman" w:hAnsi="Times New Roman"/>
                <w:sz w:val="3"/>
                <w:szCs w:val="3"/>
                <w:color w:val="auto"/>
              </w:rPr>
              <w:t>​   ​</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299,964</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5D6673"/>
            </w:tcBorders>
          </w:tcPr>
          <w:p>
            <w:pPr>
              <w:spacing w:after="0" w:line="20" w:lineRule="exact"/>
              <w:rPr>
                <w:sz w:val="1"/>
                <w:szCs w:val="1"/>
                <w:color w:val="auto"/>
              </w:rPr>
            </w:pPr>
          </w:p>
        </w:tc>
        <w:tc>
          <w:tcPr>
            <w:tcW w:w="20" w:type="dxa"/>
            <w:vAlign w:val="bottom"/>
            <w:tcBorders>
              <w:bottom w:val="single" w:sz="8" w:color="5D6673"/>
            </w:tcBorders>
          </w:tcPr>
          <w:p>
            <w:pPr>
              <w:spacing w:after="0" w:line="20" w:lineRule="exact"/>
              <w:rPr>
                <w:sz w:val="1"/>
                <w:szCs w:val="1"/>
                <w:color w:val="auto"/>
              </w:rPr>
            </w:pPr>
          </w:p>
        </w:tc>
        <w:tc>
          <w:tcPr>
            <w:tcW w:w="100" w:type="dxa"/>
            <w:vAlign w:val="bottom"/>
            <w:tcBorders>
              <w:bottom w:val="single" w:sz="8" w:color="5D6673"/>
            </w:tcBorders>
          </w:tcPr>
          <w:p>
            <w:pPr>
              <w:spacing w:after="0" w:line="20" w:lineRule="exact"/>
              <w:rPr>
                <w:sz w:val="1"/>
                <w:szCs w:val="1"/>
                <w:color w:val="auto"/>
              </w:rPr>
            </w:pPr>
          </w:p>
        </w:tc>
        <w:tc>
          <w:tcPr>
            <w:tcW w:w="780" w:type="dxa"/>
            <w:vAlign w:val="bottom"/>
            <w:tcBorders>
              <w:bottom w:val="single" w:sz="8" w:color="5D6673"/>
            </w:tcBorders>
            <w:gridSpan w:val="2"/>
          </w:tcPr>
          <w:p>
            <w:pPr>
              <w:spacing w:after="0" w:line="20" w:lineRule="exact"/>
              <w:rPr>
                <w:sz w:val="1"/>
                <w:szCs w:val="1"/>
                <w:color w:val="auto"/>
              </w:rPr>
            </w:pPr>
          </w:p>
        </w:tc>
        <w:tc>
          <w:tcPr>
            <w:tcW w:w="120" w:type="dxa"/>
            <w:vAlign w:val="bottom"/>
            <w:tcBorders>
              <w:bottom w:val="single" w:sz="8" w:color="5D6673"/>
            </w:tcBorders>
          </w:tcPr>
          <w:p>
            <w:pPr>
              <w:spacing w:after="0" w:line="20" w:lineRule="exact"/>
              <w:rPr>
                <w:sz w:val="1"/>
                <w:szCs w:val="1"/>
                <w:color w:val="auto"/>
              </w:rPr>
            </w:pPr>
          </w:p>
        </w:tc>
        <w:tc>
          <w:tcPr>
            <w:tcW w:w="200" w:type="dxa"/>
            <w:vAlign w:val="bottom"/>
            <w:tcBorders>
              <w:bottom w:val="single" w:sz="8" w:color="5D6673"/>
            </w:tcBorders>
          </w:tcPr>
          <w:p>
            <w:pPr>
              <w:spacing w:after="0" w:line="20" w:lineRule="exact"/>
              <w:rPr>
                <w:sz w:val="1"/>
                <w:szCs w:val="1"/>
                <w:color w:val="auto"/>
              </w:rPr>
            </w:pPr>
          </w:p>
        </w:tc>
        <w:tc>
          <w:tcPr>
            <w:tcW w:w="740" w:type="dxa"/>
            <w:vAlign w:val="bottom"/>
            <w:tcBorders>
              <w:bottom w:val="single" w:sz="8" w:color="5D6673"/>
            </w:tcBorders>
            <w:gridSpan w:val="2"/>
          </w:tcPr>
          <w:p>
            <w:pPr>
              <w:spacing w:after="0" w:line="20" w:lineRule="exact"/>
              <w:rPr>
                <w:sz w:val="1"/>
                <w:szCs w:val="1"/>
                <w:color w:val="auto"/>
              </w:rPr>
            </w:pPr>
          </w:p>
        </w:tc>
        <w:tc>
          <w:tcPr>
            <w:tcW w:w="160" w:type="dxa"/>
            <w:vAlign w:val="bottom"/>
            <w:tcBorders>
              <w:bottom w:val="single" w:sz="8" w:color="5D6673"/>
            </w:tcBorders>
          </w:tcPr>
          <w:p>
            <w:pPr>
              <w:spacing w:after="0" w:line="20" w:lineRule="exact"/>
              <w:rPr>
                <w:sz w:val="1"/>
                <w:szCs w:val="1"/>
                <w:color w:val="auto"/>
              </w:rPr>
            </w:pPr>
          </w:p>
        </w:tc>
        <w:tc>
          <w:tcPr>
            <w:tcW w:w="640" w:type="dxa"/>
            <w:vAlign w:val="bottom"/>
            <w:tcBorders>
              <w:bottom w:val="single" w:sz="8" w:color="5D6673"/>
            </w:tcBorders>
            <w:gridSpan w:val="2"/>
          </w:tcPr>
          <w:p>
            <w:pPr>
              <w:spacing w:after="0" w:line="20" w:lineRule="exact"/>
              <w:rPr>
                <w:sz w:val="1"/>
                <w:szCs w:val="1"/>
                <w:color w:val="auto"/>
              </w:rPr>
            </w:pPr>
          </w:p>
        </w:tc>
        <w:tc>
          <w:tcPr>
            <w:tcW w:w="100" w:type="dxa"/>
            <w:vAlign w:val="bottom"/>
            <w:tcBorders>
              <w:bottom w:val="single" w:sz="8" w:color="5D6673"/>
            </w:tcBorders>
          </w:tcPr>
          <w:p>
            <w:pPr>
              <w:spacing w:after="0" w:line="20" w:lineRule="exact"/>
              <w:rPr>
                <w:sz w:val="1"/>
                <w:szCs w:val="1"/>
                <w:color w:val="auto"/>
              </w:rPr>
            </w:pPr>
          </w:p>
        </w:tc>
        <w:tc>
          <w:tcPr>
            <w:tcW w:w="900" w:type="dxa"/>
            <w:vAlign w:val="bottom"/>
            <w:tcBorders>
              <w:bottom w:val="single" w:sz="8" w:color="5D6673"/>
            </w:tcBorders>
            <w:gridSpan w:val="2"/>
          </w:tcPr>
          <w:p>
            <w:pPr>
              <w:spacing w:after="0" w:line="20" w:lineRule="exact"/>
              <w:rPr>
                <w:sz w:val="1"/>
                <w:szCs w:val="1"/>
                <w:color w:val="auto"/>
              </w:rPr>
            </w:pPr>
          </w:p>
        </w:tc>
        <w:tc>
          <w:tcPr>
            <w:tcW w:w="640" w:type="dxa"/>
            <w:vAlign w:val="bottom"/>
            <w:tcBorders>
              <w:bottom w:val="single" w:sz="8" w:color="5D6673"/>
            </w:tcBorders>
            <w:gridSpan w:val="2"/>
          </w:tcPr>
          <w:p>
            <w:pPr>
              <w:spacing w:after="0" w:line="20" w:lineRule="exact"/>
              <w:rPr>
                <w:sz w:val="1"/>
                <w:szCs w:val="1"/>
                <w:color w:val="auto"/>
              </w:rPr>
            </w:pPr>
          </w:p>
        </w:tc>
        <w:tc>
          <w:tcPr>
            <w:tcW w:w="780" w:type="dxa"/>
            <w:vAlign w:val="bottom"/>
            <w:tcBorders>
              <w:bottom w:val="single" w:sz="8" w:color="5D6673"/>
            </w:tcBorders>
            <w:gridSpan w:val="2"/>
          </w:tcPr>
          <w:p>
            <w:pPr>
              <w:spacing w:after="0" w:line="20" w:lineRule="exact"/>
              <w:rPr>
                <w:sz w:val="1"/>
                <w:szCs w:val="1"/>
                <w:color w:val="auto"/>
              </w:rPr>
            </w:pPr>
          </w:p>
        </w:tc>
        <w:tc>
          <w:tcPr>
            <w:tcW w:w="80" w:type="dxa"/>
            <w:vAlign w:val="bottom"/>
            <w:tcBorders>
              <w:bottom w:val="single" w:sz="8" w:color="5D6673"/>
            </w:tcBorders>
          </w:tcPr>
          <w:p>
            <w:pPr>
              <w:spacing w:after="0" w:line="20" w:lineRule="exact"/>
              <w:rPr>
                <w:sz w:val="1"/>
                <w:szCs w:val="1"/>
                <w:color w:val="auto"/>
              </w:rPr>
            </w:pPr>
          </w:p>
        </w:tc>
        <w:tc>
          <w:tcPr>
            <w:tcW w:w="780" w:type="dxa"/>
            <w:vAlign w:val="bottom"/>
            <w:tcBorders>
              <w:bottom w:val="single" w:sz="8" w:color="5D6673"/>
            </w:tcBorders>
          </w:tcPr>
          <w:p>
            <w:pPr>
              <w:spacing w:after="0" w:line="20" w:lineRule="exact"/>
              <w:rPr>
                <w:sz w:val="1"/>
                <w:szCs w:val="1"/>
                <w:color w:val="auto"/>
              </w:rPr>
            </w:pPr>
          </w:p>
        </w:tc>
        <w:tc>
          <w:tcPr>
            <w:tcW w:w="160" w:type="dxa"/>
            <w:vAlign w:val="bottom"/>
            <w:tcBorders>
              <w:bottom w:val="single" w:sz="8" w:color="5D6673"/>
            </w:tcBorders>
          </w:tcPr>
          <w:p>
            <w:pPr>
              <w:spacing w:after="0" w:line="20" w:lineRule="exact"/>
              <w:rPr>
                <w:sz w:val="1"/>
                <w:szCs w:val="1"/>
                <w:color w:val="auto"/>
              </w:rPr>
            </w:pPr>
          </w:p>
        </w:tc>
        <w:tc>
          <w:tcPr>
            <w:tcW w:w="780" w:type="dxa"/>
            <w:vAlign w:val="bottom"/>
            <w:tcBorders>
              <w:bottom w:val="single" w:sz="8" w:color="5D667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59"/>
        </w:trPr>
        <w:tc>
          <w:tcPr>
            <w:tcW w:w="1360" w:type="dxa"/>
            <w:vAlign w:val="bottom"/>
            <w:tcBorders>
              <w:bottom w:val="single" w:sz="8" w:color="5D6673"/>
            </w:tcBorders>
          </w:tcPr>
          <w:p>
            <w:pPr>
              <w:spacing w:after="0"/>
              <w:rPr>
                <w:sz w:val="22"/>
                <w:szCs w:val="22"/>
                <w:color w:val="auto"/>
              </w:rPr>
            </w:pPr>
          </w:p>
        </w:tc>
        <w:tc>
          <w:tcPr>
            <w:tcW w:w="80" w:type="dxa"/>
            <w:vAlign w:val="bottom"/>
            <w:tcBorders>
              <w:bottom w:val="single" w:sz="8" w:color="5D6673"/>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w w:val="96"/>
              </w:rPr>
              <w:t>2/23/2023</w:t>
            </w:r>
          </w:p>
        </w:tc>
        <w:tc>
          <w:tcPr>
            <w:tcW w:w="20" w:type="dxa"/>
            <w:vAlign w:val="bottom"/>
            <w:tcBorders>
              <w:bottom w:val="single" w:sz="8" w:color="5D6673"/>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5D6673"/>
            </w:tcBorders>
            <w:gridSpan w:val="3"/>
          </w:tcPr>
          <w:p>
            <w:pPr>
              <w:jc w:val="right"/>
              <w:ind w:right="6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200" w:type="dxa"/>
            <w:vAlign w:val="bottom"/>
            <w:tcBorders>
              <w:bottom w:val="single" w:sz="8" w:color="5D6673"/>
            </w:tcBorders>
          </w:tcPr>
          <w:p>
            <w:pPr>
              <w:spacing w:after="0"/>
              <w:rPr>
                <w:sz w:val="22"/>
                <w:szCs w:val="22"/>
                <w:color w:val="auto"/>
              </w:rPr>
            </w:pPr>
          </w:p>
        </w:tc>
        <w:tc>
          <w:tcPr>
            <w:tcW w:w="740" w:type="dxa"/>
            <w:vAlign w:val="bottom"/>
            <w:tcBorders>
              <w:bottom w:val="single" w:sz="8" w:color="5D6673"/>
            </w:tcBorders>
            <w:gridSpan w:val="2"/>
          </w:tcPr>
          <w:p>
            <w:pPr>
              <w:jc w:val="right"/>
              <w:ind w:right="6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60" w:type="dxa"/>
            <w:vAlign w:val="bottom"/>
            <w:tcBorders>
              <w:bottom w:val="single" w:sz="8" w:color="5D6673"/>
            </w:tcBorders>
          </w:tcPr>
          <w:p>
            <w:pPr>
              <w:spacing w:after="0"/>
              <w:rPr>
                <w:sz w:val="22"/>
                <w:szCs w:val="22"/>
                <w:color w:val="auto"/>
              </w:rPr>
            </w:pPr>
          </w:p>
        </w:tc>
        <w:tc>
          <w:tcPr>
            <w:tcW w:w="740" w:type="dxa"/>
            <w:vAlign w:val="bottom"/>
            <w:tcBorders>
              <w:bottom w:val="single" w:sz="8" w:color="5D6673"/>
            </w:tcBorders>
            <w:gridSpan w:val="3"/>
          </w:tcPr>
          <w:p>
            <w:pPr>
              <w:jc w:val="right"/>
              <w:ind w:right="4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900" w:type="dxa"/>
            <w:vAlign w:val="bottom"/>
            <w:tcBorders>
              <w:bottom w:val="single" w:sz="8" w:color="5D6673"/>
            </w:tcBorders>
            <w:gridSpan w:val="2"/>
          </w:tcPr>
          <w:p>
            <w:pPr>
              <w:jc w:val="right"/>
              <w:ind w:right="6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640" w:type="dxa"/>
            <w:vAlign w:val="bottom"/>
            <w:tcBorders>
              <w:bottom w:val="single" w:sz="8" w:color="5D6673"/>
            </w:tcBorders>
            <w:gridSpan w:val="2"/>
          </w:tcPr>
          <w:p>
            <w:pPr>
              <w:jc w:val="right"/>
              <w:ind w:right="42"/>
              <w:spacing w:after="0"/>
              <w:rPr>
                <w:sz w:val="20"/>
                <w:szCs w:val="20"/>
                <w:color w:val="auto"/>
              </w:rPr>
            </w:pPr>
            <w:r>
              <w:rPr>
                <w:rFonts w:ascii="Arial" w:cs="Arial" w:eastAsia="Arial" w:hAnsi="Arial"/>
                <w:sz w:val="14"/>
                <w:szCs w:val="14"/>
                <w:color w:val="auto"/>
              </w:rPr>
              <w:t xml:space="preserve">5,396 </w:t>
            </w:r>
            <w:r>
              <w:rPr>
                <w:rFonts w:ascii="Times New Roman" w:cs="Times New Roman" w:eastAsia="Times New Roman" w:hAnsi="Times New Roman"/>
                <w:sz w:val="3"/>
                <w:szCs w:val="3"/>
                <w:color w:val="auto"/>
              </w:rPr>
              <w:t>​   ​</w:t>
            </w:r>
          </w:p>
        </w:tc>
        <w:tc>
          <w:tcPr>
            <w:tcW w:w="780" w:type="dxa"/>
            <w:vAlign w:val="bottom"/>
            <w:tcBorders>
              <w:bottom w:val="single" w:sz="8" w:color="5D6673"/>
            </w:tcBorders>
            <w:gridSpan w:val="2"/>
          </w:tcPr>
          <w:p>
            <w:pPr>
              <w:jc w:val="right"/>
              <w:ind w:right="11"/>
              <w:spacing w:after="0"/>
              <w:rPr>
                <w:sz w:val="20"/>
                <w:szCs w:val="20"/>
                <w:color w:val="auto"/>
              </w:rPr>
            </w:pPr>
            <w:r>
              <w:rPr>
                <w:rFonts w:ascii="Arial" w:cs="Arial" w:eastAsia="Arial" w:hAnsi="Arial"/>
                <w:sz w:val="14"/>
                <w:szCs w:val="14"/>
                <w:color w:val="auto"/>
              </w:rPr>
              <w:t xml:space="preserve">13,490 </w:t>
            </w:r>
            <w:r>
              <w:rPr>
                <w:rFonts w:ascii="Times New Roman" w:cs="Times New Roman" w:eastAsia="Times New Roman" w:hAnsi="Times New Roman"/>
                <w:sz w:val="3"/>
                <w:szCs w:val="3"/>
                <w:color w:val="auto"/>
              </w:rPr>
              <w:t>​</w:t>
            </w:r>
          </w:p>
        </w:tc>
        <w:tc>
          <w:tcPr>
            <w:tcW w:w="80" w:type="dxa"/>
            <w:vAlign w:val="bottom"/>
            <w:tcBorders>
              <w:bottom w:val="single" w:sz="8" w:color="5D6673"/>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6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5D6673"/>
            </w:tcBorders>
          </w:tcPr>
          <w:p>
            <w:pPr>
              <w:jc w:val="right"/>
              <w:ind w:right="29"/>
              <w:spacing w:after="0" w:line="259" w:lineRule="exact"/>
              <w:rPr>
                <w:sz w:val="20"/>
                <w:szCs w:val="20"/>
                <w:color w:val="auto"/>
              </w:rPr>
            </w:pPr>
            <w:r>
              <w:rPr>
                <w:rFonts w:ascii="Arial" w:cs="Arial" w:eastAsia="Arial" w:hAnsi="Arial"/>
                <w:sz w:val="14"/>
                <w:szCs w:val="14"/>
                <w:color w:val="auto"/>
                <w:w w:val="95"/>
              </w:rPr>
              <w:t>111,764</w:t>
            </w:r>
            <w:r>
              <w:rPr>
                <w:rFonts w:ascii="Arial" w:cs="Arial" w:eastAsia="Arial" w:hAnsi="Arial"/>
                <w:sz w:val="23"/>
                <w:szCs w:val="23"/>
                <w:color w:val="auto"/>
                <w:w w:val="95"/>
                <w:vertAlign w:val="superscript"/>
              </w:rPr>
              <w:t>(4)</w:t>
            </w:r>
          </w:p>
        </w:tc>
        <w:tc>
          <w:tcPr>
            <w:tcW w:w="0" w:type="dxa"/>
            <w:vAlign w:val="bottom"/>
          </w:tcPr>
          <w:p>
            <w:pPr>
              <w:spacing w:after="0"/>
              <w:rPr>
                <w:sz w:val="1"/>
                <w:szCs w:val="1"/>
                <w:color w:val="auto"/>
              </w:rPr>
            </w:pPr>
          </w:p>
        </w:tc>
      </w:tr>
      <w:tr>
        <w:trPr>
          <w:trHeight w:val="226"/>
        </w:trPr>
        <w:tc>
          <w:tcPr>
            <w:tcW w:w="1360" w:type="dxa"/>
            <w:vAlign w:val="bottom"/>
          </w:tcPr>
          <w:p>
            <w:pPr>
              <w:ind w:left="20"/>
              <w:spacing w:after="0"/>
              <w:rPr>
                <w:sz w:val="20"/>
                <w:szCs w:val="20"/>
                <w:color w:val="auto"/>
              </w:rPr>
            </w:pPr>
            <w:r>
              <w:rPr>
                <w:rFonts w:ascii="Arial" w:cs="Arial" w:eastAsia="Arial" w:hAnsi="Arial"/>
                <w:sz w:val="14"/>
                <w:szCs w:val="14"/>
                <w:b w:val="1"/>
                <w:bCs w:val="1"/>
                <w:color w:val="0063A6"/>
              </w:rPr>
              <w:t>Justin K. Patrick</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20" w:type="dxa"/>
            <w:vAlign w:val="bottom"/>
            <w:tcBorders>
              <w:bottom w:val="single" w:sz="8" w:color="5D6673"/>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5D6673"/>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5D6673"/>
            </w:tcBorders>
            <w:gridSpan w:val="3"/>
          </w:tcPr>
          <w:p>
            <w:pPr>
              <w:jc w:val="right"/>
              <w:ind w:right="6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2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gridSpan w:val="2"/>
          </w:tcPr>
          <w:p>
            <w:pPr>
              <w:jc w:val="right"/>
              <w:ind w:right="62"/>
              <w:spacing w:after="0"/>
              <w:rPr>
                <w:sz w:val="20"/>
                <w:szCs w:val="20"/>
                <w:color w:val="auto"/>
              </w:rPr>
            </w:pPr>
            <w:r>
              <w:rPr>
                <w:rFonts w:ascii="Arial" w:cs="Arial" w:eastAsia="Arial" w:hAnsi="Arial"/>
                <w:sz w:val="14"/>
                <w:szCs w:val="14"/>
                <w:color w:val="auto"/>
              </w:rPr>
              <w:t xml:space="preserve">300,000 </w:t>
            </w:r>
            <w:r>
              <w:rPr>
                <w:rFonts w:ascii="Times New Roman" w:cs="Times New Roman" w:eastAsia="Times New Roman" w:hAnsi="Times New Roman"/>
                <w:sz w:val="3"/>
                <w:szCs w:val="3"/>
                <w:color w:val="auto"/>
              </w:rPr>
              <w:t>​   ​</w:t>
            </w:r>
          </w:p>
        </w:tc>
        <w:tc>
          <w:tcPr>
            <w:tcW w:w="1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gridSpan w:val="3"/>
          </w:tcPr>
          <w:p>
            <w:pPr>
              <w:jc w:val="right"/>
              <w:ind w:right="40"/>
              <w:spacing w:after="0"/>
              <w:rPr>
                <w:sz w:val="20"/>
                <w:szCs w:val="20"/>
                <w:color w:val="auto"/>
              </w:rPr>
            </w:pPr>
            <w:r>
              <w:rPr>
                <w:rFonts w:ascii="Arial" w:cs="Arial" w:eastAsia="Arial" w:hAnsi="Arial"/>
                <w:sz w:val="14"/>
                <w:szCs w:val="14"/>
                <w:color w:val="auto"/>
              </w:rPr>
              <w:t xml:space="preserve">420,000 </w:t>
            </w:r>
            <w:r>
              <w:rPr>
                <w:rFonts w:ascii="Times New Roman" w:cs="Times New Roman" w:eastAsia="Times New Roman" w:hAnsi="Times New Roman"/>
                <w:sz w:val="3"/>
                <w:szCs w:val="3"/>
                <w:color w:val="auto"/>
              </w:rPr>
              <w:t>​   ​</w:t>
            </w:r>
          </w:p>
        </w:tc>
        <w:tc>
          <w:tcPr>
            <w:tcW w:w="900" w:type="dxa"/>
            <w:vAlign w:val="bottom"/>
            <w:tcBorders>
              <w:bottom w:val="single" w:sz="8" w:color="5D6673"/>
            </w:tcBorders>
            <w:gridSpan w:val="2"/>
          </w:tcPr>
          <w:p>
            <w:pPr>
              <w:jc w:val="right"/>
              <w:ind w:right="6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640" w:type="dxa"/>
            <w:vAlign w:val="bottom"/>
            <w:tcBorders>
              <w:bottom w:val="single" w:sz="8" w:color="5D6673"/>
            </w:tcBorders>
            <w:gridSpan w:val="2"/>
          </w:tcPr>
          <w:p>
            <w:pPr>
              <w:jc w:val="right"/>
              <w:ind w:right="4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780" w:type="dxa"/>
            <w:vAlign w:val="bottom"/>
            <w:tcBorders>
              <w:bottom w:val="single" w:sz="8" w:color="5D6673"/>
            </w:tcBorders>
            <w:gridSpan w:val="2"/>
          </w:tcPr>
          <w:p>
            <w:pPr>
              <w:jc w:val="right"/>
              <w:ind w:right="1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80" w:type="dxa"/>
            <w:vAlign w:val="bottom"/>
            <w:tcBorders>
              <w:bottom w:val="single" w:sz="8" w:color="5D6673"/>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60" w:type="dxa"/>
            <w:vAlign w:val="bottom"/>
            <w:tcBorders>
              <w:bottom w:val="single" w:sz="8" w:color="5D6673"/>
            </w:tcBorders>
          </w:tcPr>
          <w:p>
            <w:pPr>
              <w:spacing w:after="0"/>
              <w:rPr>
                <w:sz w:val="19"/>
                <w:szCs w:val="19"/>
                <w:color w:val="auto"/>
              </w:rPr>
            </w:pPr>
          </w:p>
        </w:tc>
        <w:tc>
          <w:tcPr>
            <w:tcW w:w="780" w:type="dxa"/>
            <w:vAlign w:val="bottom"/>
            <w:tcBorders>
              <w:bottom w:val="single" w:sz="8" w:color="5D6673"/>
            </w:tcBorders>
          </w:tcPr>
          <w:p>
            <w:pPr>
              <w:jc w:val="right"/>
              <w:ind w:right="14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7"/>
        </w:trPr>
        <w:tc>
          <w:tcPr>
            <w:tcW w:w="1360" w:type="dxa"/>
            <w:vAlign w:val="bottom"/>
          </w:tcPr>
          <w:p>
            <w:pPr>
              <w:ind w:left="1320"/>
              <w:spacing w:after="0"/>
              <w:rPr>
                <w:sz w:val="20"/>
                <w:szCs w:val="20"/>
                <w:color w:val="auto"/>
              </w:rPr>
            </w:pPr>
            <w:r>
              <w:rPr>
                <w:rFonts w:ascii="Times New Roman" w:cs="Times New Roman" w:eastAsia="Times New Roman" w:hAnsi="Times New Roman"/>
                <w:sz w:val="4"/>
                <w:szCs w:val="4"/>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w w:val="96"/>
              </w:rPr>
              <w:t>2/23/2023</w:t>
            </w:r>
          </w:p>
        </w:tc>
        <w:tc>
          <w:tcPr>
            <w:tcW w:w="20" w:type="dxa"/>
            <w:vAlign w:val="bottom"/>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gridSpan w:val="3"/>
          </w:tcPr>
          <w:p>
            <w:pPr>
              <w:jc w:val="right"/>
              <w:ind w:right="6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200" w:type="dxa"/>
            <w:vAlign w:val="bottom"/>
          </w:tcPr>
          <w:p>
            <w:pPr>
              <w:spacing w:after="0"/>
              <w:rPr>
                <w:sz w:val="18"/>
                <w:szCs w:val="18"/>
                <w:color w:val="auto"/>
              </w:rPr>
            </w:pPr>
          </w:p>
        </w:tc>
        <w:tc>
          <w:tcPr>
            <w:tcW w:w="740" w:type="dxa"/>
            <w:vAlign w:val="bottom"/>
            <w:gridSpan w:val="2"/>
          </w:tcPr>
          <w:p>
            <w:pPr>
              <w:jc w:val="right"/>
              <w:ind w:right="6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60" w:type="dxa"/>
            <w:vAlign w:val="bottom"/>
          </w:tcPr>
          <w:p>
            <w:pPr>
              <w:spacing w:after="0"/>
              <w:rPr>
                <w:sz w:val="18"/>
                <w:szCs w:val="18"/>
                <w:color w:val="auto"/>
              </w:rPr>
            </w:pPr>
          </w:p>
        </w:tc>
        <w:tc>
          <w:tcPr>
            <w:tcW w:w="740" w:type="dxa"/>
            <w:vAlign w:val="bottom"/>
            <w:gridSpan w:val="3"/>
          </w:tcPr>
          <w:p>
            <w:pPr>
              <w:jc w:val="right"/>
              <w:ind w:right="4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900" w:type="dxa"/>
            <w:vAlign w:val="bottom"/>
            <w:gridSpan w:val="2"/>
          </w:tcPr>
          <w:p>
            <w:pPr>
              <w:jc w:val="right"/>
              <w:ind w:right="6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640" w:type="dxa"/>
            <w:vAlign w:val="bottom"/>
            <w:gridSpan w:val="2"/>
          </w:tcPr>
          <w:p>
            <w:pPr>
              <w:jc w:val="right"/>
              <w:ind w:right="4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780" w:type="dxa"/>
            <w:vAlign w:val="bottom"/>
            <w:gridSpan w:val="2"/>
          </w:tcPr>
          <w:p>
            <w:pPr>
              <w:jc w:val="right"/>
              <w:ind w:right="1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8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 xml:space="preserve">4,946 </w:t>
            </w:r>
            <w:r>
              <w:rPr>
                <w:rFonts w:ascii="Times New Roman" w:cs="Times New Roman" w:eastAsia="Times New Roman" w:hAnsi="Times New Roman"/>
                <w:sz w:val="3"/>
                <w:szCs w:val="3"/>
                <w:color w:val="auto"/>
              </w:rPr>
              <w:t>​   ​</w:t>
            </w:r>
          </w:p>
        </w:tc>
        <w:tc>
          <w:tcPr>
            <w:tcW w:w="160" w:type="dxa"/>
            <w:vAlign w:val="bottom"/>
          </w:tcPr>
          <w:p>
            <w:pPr>
              <w:ind w:left="20"/>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149"/>
              <w:spacing w:after="0"/>
              <w:rPr>
                <w:sz w:val="20"/>
                <w:szCs w:val="20"/>
                <w:color w:val="auto"/>
              </w:rPr>
            </w:pPr>
            <w:r>
              <w:rPr>
                <w:rFonts w:ascii="Arial" w:cs="Arial" w:eastAsia="Arial" w:hAnsi="Arial"/>
                <w:sz w:val="14"/>
                <w:szCs w:val="14"/>
                <w:color w:val="auto"/>
              </w:rPr>
              <w:t>274,948</w:t>
            </w:r>
          </w:p>
        </w:tc>
        <w:tc>
          <w:tcPr>
            <w:tcW w:w="0" w:type="dxa"/>
            <w:vAlign w:val="bottom"/>
          </w:tcPr>
          <w:p>
            <w:pPr>
              <w:spacing w:after="0"/>
              <w:rPr>
                <w:sz w:val="1"/>
                <w:szCs w:val="1"/>
                <w:color w:val="auto"/>
              </w:rPr>
            </w:pPr>
          </w:p>
        </w:tc>
      </w:tr>
      <w:tr>
        <w:trPr>
          <w:trHeight w:val="22"/>
        </w:trPr>
        <w:tc>
          <w:tcPr>
            <w:tcW w:w="1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Borders>
              <w:bottom w:val="single" w:sz="8" w:color="5D6673"/>
            </w:tcBorders>
          </w:tcPr>
          <w:p>
            <w:pPr>
              <w:spacing w:after="0" w:line="20" w:lineRule="exact"/>
              <w:rPr>
                <w:sz w:val="1"/>
                <w:szCs w:val="1"/>
                <w:color w:val="auto"/>
              </w:rPr>
            </w:pPr>
          </w:p>
        </w:tc>
        <w:tc>
          <w:tcPr>
            <w:tcW w:w="20" w:type="dxa"/>
            <w:vAlign w:val="bottom"/>
            <w:tcBorders>
              <w:bottom w:val="single" w:sz="8" w:color="5D6673"/>
            </w:tcBorders>
          </w:tcPr>
          <w:p>
            <w:pPr>
              <w:spacing w:after="0" w:line="20" w:lineRule="exact"/>
              <w:rPr>
                <w:sz w:val="1"/>
                <w:szCs w:val="1"/>
                <w:color w:val="auto"/>
              </w:rPr>
            </w:pPr>
          </w:p>
        </w:tc>
        <w:tc>
          <w:tcPr>
            <w:tcW w:w="100" w:type="dxa"/>
            <w:vAlign w:val="bottom"/>
            <w:tcBorders>
              <w:bottom w:val="single" w:sz="8" w:color="5D6673"/>
            </w:tcBorders>
          </w:tcPr>
          <w:p>
            <w:pPr>
              <w:spacing w:after="0" w:line="20" w:lineRule="exact"/>
              <w:rPr>
                <w:sz w:val="1"/>
                <w:szCs w:val="1"/>
                <w:color w:val="auto"/>
              </w:rPr>
            </w:pPr>
          </w:p>
        </w:tc>
        <w:tc>
          <w:tcPr>
            <w:tcW w:w="780" w:type="dxa"/>
            <w:vAlign w:val="bottom"/>
            <w:tcBorders>
              <w:bottom w:val="single" w:sz="8" w:color="5D6673"/>
            </w:tcBorders>
            <w:gridSpan w:val="2"/>
          </w:tcPr>
          <w:p>
            <w:pPr>
              <w:spacing w:after="0" w:line="20" w:lineRule="exact"/>
              <w:rPr>
                <w:sz w:val="1"/>
                <w:szCs w:val="1"/>
                <w:color w:val="auto"/>
              </w:rPr>
            </w:pPr>
          </w:p>
        </w:tc>
        <w:tc>
          <w:tcPr>
            <w:tcW w:w="120" w:type="dxa"/>
            <w:vAlign w:val="bottom"/>
            <w:tcBorders>
              <w:bottom w:val="single" w:sz="8" w:color="5D6673"/>
            </w:tcBorders>
          </w:tcPr>
          <w:p>
            <w:pPr>
              <w:spacing w:after="0" w:line="20" w:lineRule="exact"/>
              <w:rPr>
                <w:sz w:val="1"/>
                <w:szCs w:val="1"/>
                <w:color w:val="auto"/>
              </w:rPr>
            </w:pPr>
          </w:p>
        </w:tc>
        <w:tc>
          <w:tcPr>
            <w:tcW w:w="200" w:type="dxa"/>
            <w:vAlign w:val="bottom"/>
            <w:tcBorders>
              <w:bottom w:val="single" w:sz="8" w:color="5D6673"/>
            </w:tcBorders>
          </w:tcPr>
          <w:p>
            <w:pPr>
              <w:spacing w:after="0" w:line="20" w:lineRule="exact"/>
              <w:rPr>
                <w:sz w:val="1"/>
                <w:szCs w:val="1"/>
                <w:color w:val="auto"/>
              </w:rPr>
            </w:pPr>
          </w:p>
        </w:tc>
        <w:tc>
          <w:tcPr>
            <w:tcW w:w="740" w:type="dxa"/>
            <w:vAlign w:val="bottom"/>
            <w:tcBorders>
              <w:bottom w:val="single" w:sz="8" w:color="5D6673"/>
            </w:tcBorders>
            <w:gridSpan w:val="2"/>
          </w:tcPr>
          <w:p>
            <w:pPr>
              <w:spacing w:after="0" w:line="20" w:lineRule="exact"/>
              <w:rPr>
                <w:sz w:val="1"/>
                <w:szCs w:val="1"/>
                <w:color w:val="auto"/>
              </w:rPr>
            </w:pPr>
          </w:p>
        </w:tc>
        <w:tc>
          <w:tcPr>
            <w:tcW w:w="160" w:type="dxa"/>
            <w:vAlign w:val="bottom"/>
            <w:tcBorders>
              <w:bottom w:val="single" w:sz="8" w:color="5D6673"/>
            </w:tcBorders>
          </w:tcPr>
          <w:p>
            <w:pPr>
              <w:spacing w:after="0" w:line="20" w:lineRule="exact"/>
              <w:rPr>
                <w:sz w:val="1"/>
                <w:szCs w:val="1"/>
                <w:color w:val="auto"/>
              </w:rPr>
            </w:pPr>
          </w:p>
        </w:tc>
        <w:tc>
          <w:tcPr>
            <w:tcW w:w="640" w:type="dxa"/>
            <w:vAlign w:val="bottom"/>
            <w:tcBorders>
              <w:bottom w:val="single" w:sz="8" w:color="5D6673"/>
            </w:tcBorders>
            <w:gridSpan w:val="2"/>
          </w:tcPr>
          <w:p>
            <w:pPr>
              <w:spacing w:after="0" w:line="20" w:lineRule="exact"/>
              <w:rPr>
                <w:sz w:val="1"/>
                <w:szCs w:val="1"/>
                <w:color w:val="auto"/>
              </w:rPr>
            </w:pPr>
          </w:p>
        </w:tc>
        <w:tc>
          <w:tcPr>
            <w:tcW w:w="100" w:type="dxa"/>
            <w:vAlign w:val="bottom"/>
            <w:tcBorders>
              <w:bottom w:val="single" w:sz="8" w:color="5D6673"/>
            </w:tcBorders>
          </w:tcPr>
          <w:p>
            <w:pPr>
              <w:spacing w:after="0" w:line="20" w:lineRule="exact"/>
              <w:rPr>
                <w:sz w:val="1"/>
                <w:szCs w:val="1"/>
                <w:color w:val="auto"/>
              </w:rPr>
            </w:pPr>
          </w:p>
        </w:tc>
        <w:tc>
          <w:tcPr>
            <w:tcW w:w="900" w:type="dxa"/>
            <w:vAlign w:val="bottom"/>
            <w:tcBorders>
              <w:bottom w:val="single" w:sz="8" w:color="5D6673"/>
            </w:tcBorders>
            <w:gridSpan w:val="2"/>
          </w:tcPr>
          <w:p>
            <w:pPr>
              <w:spacing w:after="0" w:line="20" w:lineRule="exact"/>
              <w:rPr>
                <w:sz w:val="1"/>
                <w:szCs w:val="1"/>
                <w:color w:val="auto"/>
              </w:rPr>
            </w:pPr>
          </w:p>
        </w:tc>
        <w:tc>
          <w:tcPr>
            <w:tcW w:w="640" w:type="dxa"/>
            <w:vAlign w:val="bottom"/>
            <w:tcBorders>
              <w:bottom w:val="single" w:sz="8" w:color="5D6673"/>
            </w:tcBorders>
            <w:gridSpan w:val="2"/>
          </w:tcPr>
          <w:p>
            <w:pPr>
              <w:spacing w:after="0" w:line="20" w:lineRule="exact"/>
              <w:rPr>
                <w:sz w:val="1"/>
                <w:szCs w:val="1"/>
                <w:color w:val="auto"/>
              </w:rPr>
            </w:pPr>
          </w:p>
        </w:tc>
        <w:tc>
          <w:tcPr>
            <w:tcW w:w="780" w:type="dxa"/>
            <w:vAlign w:val="bottom"/>
            <w:tcBorders>
              <w:bottom w:val="single" w:sz="8" w:color="5D6673"/>
            </w:tcBorders>
            <w:gridSpan w:val="2"/>
          </w:tcPr>
          <w:p>
            <w:pPr>
              <w:spacing w:after="0" w:line="20" w:lineRule="exact"/>
              <w:rPr>
                <w:sz w:val="1"/>
                <w:szCs w:val="1"/>
                <w:color w:val="auto"/>
              </w:rPr>
            </w:pPr>
          </w:p>
        </w:tc>
        <w:tc>
          <w:tcPr>
            <w:tcW w:w="80" w:type="dxa"/>
            <w:vAlign w:val="bottom"/>
            <w:tcBorders>
              <w:bottom w:val="single" w:sz="8" w:color="5D6673"/>
            </w:tcBorders>
          </w:tcPr>
          <w:p>
            <w:pPr>
              <w:spacing w:after="0" w:line="20" w:lineRule="exact"/>
              <w:rPr>
                <w:sz w:val="1"/>
                <w:szCs w:val="1"/>
                <w:color w:val="auto"/>
              </w:rPr>
            </w:pPr>
          </w:p>
        </w:tc>
        <w:tc>
          <w:tcPr>
            <w:tcW w:w="780" w:type="dxa"/>
            <w:vAlign w:val="bottom"/>
            <w:tcBorders>
              <w:bottom w:val="single" w:sz="8" w:color="5D6673"/>
            </w:tcBorders>
          </w:tcPr>
          <w:p>
            <w:pPr>
              <w:spacing w:after="0" w:line="20" w:lineRule="exact"/>
              <w:rPr>
                <w:sz w:val="1"/>
                <w:szCs w:val="1"/>
                <w:color w:val="auto"/>
              </w:rPr>
            </w:pPr>
          </w:p>
        </w:tc>
        <w:tc>
          <w:tcPr>
            <w:tcW w:w="160" w:type="dxa"/>
            <w:vAlign w:val="bottom"/>
            <w:tcBorders>
              <w:bottom w:val="single" w:sz="8" w:color="5D6673"/>
            </w:tcBorders>
          </w:tcPr>
          <w:p>
            <w:pPr>
              <w:spacing w:after="0" w:line="20" w:lineRule="exact"/>
              <w:rPr>
                <w:sz w:val="1"/>
                <w:szCs w:val="1"/>
                <w:color w:val="auto"/>
              </w:rPr>
            </w:pPr>
          </w:p>
        </w:tc>
        <w:tc>
          <w:tcPr>
            <w:tcW w:w="780" w:type="dxa"/>
            <w:vAlign w:val="bottom"/>
            <w:tcBorders>
              <w:bottom w:val="single" w:sz="8" w:color="5D667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86"/>
        </w:trPr>
        <w:tc>
          <w:tcPr>
            <w:tcW w:w="1360" w:type="dxa"/>
            <w:vAlign w:val="bottom"/>
            <w:tcBorders>
              <w:bottom w:val="single" w:sz="8" w:color="0063A6"/>
            </w:tcBorders>
          </w:tcPr>
          <w:p>
            <w:pPr>
              <w:spacing w:after="0"/>
              <w:rPr>
                <w:sz w:val="24"/>
                <w:szCs w:val="24"/>
                <w:color w:val="auto"/>
              </w:rPr>
            </w:pPr>
          </w:p>
        </w:tc>
        <w:tc>
          <w:tcPr>
            <w:tcW w:w="80" w:type="dxa"/>
            <w:vAlign w:val="bottom"/>
            <w:tcBorders>
              <w:bottom w:val="single" w:sz="8" w:color="0063A6"/>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64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w w:val="96"/>
              </w:rPr>
              <w:t>2/23/2023</w:t>
            </w:r>
          </w:p>
        </w:tc>
        <w:tc>
          <w:tcPr>
            <w:tcW w:w="20" w:type="dxa"/>
            <w:vAlign w:val="bottom"/>
            <w:tcBorders>
              <w:bottom w:val="single" w:sz="8" w:color="0063A6"/>
            </w:tcBorders>
          </w:tcPr>
          <w:p>
            <w:pPr>
              <w:spacing w:after="0"/>
              <w:rPr>
                <w:sz w:val="20"/>
                <w:szCs w:val="20"/>
                <w:color w:val="auto"/>
              </w:rPr>
            </w:pPr>
            <w:r>
              <w:rPr>
                <w:rFonts w:ascii="Times New Roman" w:cs="Times New Roman" w:eastAsia="Times New Roman" w:hAnsi="Times New Roman"/>
                <w:sz w:val="2"/>
                <w:szCs w:val="2"/>
                <w:color w:val="auto"/>
                <w:w w:val="4294942296"/>
              </w:rPr>
              <w:t>​</w:t>
            </w:r>
          </w:p>
        </w:tc>
        <w:tc>
          <w:tcPr>
            <w:tcW w:w="100" w:type="dxa"/>
            <w:vAlign w:val="bottom"/>
            <w:tcBorders>
              <w:bottom w:val="single" w:sz="8" w:color="0063A6"/>
            </w:tcBorders>
          </w:tcPr>
          <w:p>
            <w:pPr>
              <w:ind w:left="40"/>
              <w:spacing w:after="0"/>
              <w:rPr>
                <w:sz w:val="20"/>
                <w:szCs w:val="20"/>
                <w:color w:val="auto"/>
              </w:rPr>
            </w:pPr>
            <w:r>
              <w:rPr>
                <w:rFonts w:ascii="Times New Roman" w:cs="Times New Roman" w:eastAsia="Times New Roman" w:hAnsi="Times New Roman"/>
                <w:sz w:val="4"/>
                <w:szCs w:val="4"/>
                <w:color w:val="auto"/>
              </w:rPr>
              <w:t>​</w:t>
            </w:r>
          </w:p>
        </w:tc>
        <w:tc>
          <w:tcPr>
            <w:tcW w:w="900" w:type="dxa"/>
            <w:vAlign w:val="bottom"/>
            <w:tcBorders>
              <w:bottom w:val="single" w:sz="8" w:color="0063A6"/>
            </w:tcBorders>
            <w:gridSpan w:val="3"/>
          </w:tcPr>
          <w:p>
            <w:pPr>
              <w:jc w:val="right"/>
              <w:ind w:right="6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200" w:type="dxa"/>
            <w:vAlign w:val="bottom"/>
            <w:tcBorders>
              <w:bottom w:val="single" w:sz="8" w:color="0063A6"/>
            </w:tcBorders>
          </w:tcPr>
          <w:p>
            <w:pPr>
              <w:spacing w:after="0"/>
              <w:rPr>
                <w:sz w:val="24"/>
                <w:szCs w:val="24"/>
                <w:color w:val="auto"/>
              </w:rPr>
            </w:pPr>
          </w:p>
        </w:tc>
        <w:tc>
          <w:tcPr>
            <w:tcW w:w="740" w:type="dxa"/>
            <w:vAlign w:val="bottom"/>
            <w:tcBorders>
              <w:bottom w:val="single" w:sz="8" w:color="0063A6"/>
            </w:tcBorders>
            <w:gridSpan w:val="2"/>
          </w:tcPr>
          <w:p>
            <w:pPr>
              <w:jc w:val="right"/>
              <w:ind w:right="62"/>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60" w:type="dxa"/>
            <w:vAlign w:val="bottom"/>
            <w:tcBorders>
              <w:bottom w:val="single" w:sz="8" w:color="0063A6"/>
            </w:tcBorders>
          </w:tcPr>
          <w:p>
            <w:pPr>
              <w:spacing w:after="0"/>
              <w:rPr>
                <w:sz w:val="24"/>
                <w:szCs w:val="24"/>
                <w:color w:val="auto"/>
              </w:rPr>
            </w:pPr>
          </w:p>
        </w:tc>
        <w:tc>
          <w:tcPr>
            <w:tcW w:w="740" w:type="dxa"/>
            <w:vAlign w:val="bottom"/>
            <w:tcBorders>
              <w:bottom w:val="single" w:sz="8" w:color="0063A6"/>
            </w:tcBorders>
            <w:gridSpan w:val="3"/>
          </w:tcPr>
          <w:p>
            <w:pPr>
              <w:jc w:val="right"/>
              <w:ind w:right="40"/>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900" w:type="dxa"/>
            <w:vAlign w:val="bottom"/>
            <w:tcBorders>
              <w:bottom w:val="single" w:sz="8" w:color="0063A6"/>
            </w:tcBorders>
            <w:gridSpan w:val="2"/>
          </w:tcPr>
          <w:p>
            <w:pPr>
              <w:jc w:val="right"/>
              <w:ind w:right="62"/>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640" w:type="dxa"/>
            <w:vAlign w:val="bottom"/>
            <w:tcBorders>
              <w:bottom w:val="single" w:sz="8" w:color="0063A6"/>
            </w:tcBorders>
            <w:gridSpan w:val="2"/>
          </w:tcPr>
          <w:p>
            <w:pPr>
              <w:jc w:val="right"/>
              <w:ind w:right="42"/>
              <w:spacing w:after="0"/>
              <w:rPr>
                <w:sz w:val="20"/>
                <w:szCs w:val="20"/>
                <w:color w:val="auto"/>
              </w:rPr>
            </w:pPr>
            <w:r>
              <w:rPr>
                <w:rFonts w:ascii="Arial" w:cs="Arial" w:eastAsia="Arial" w:hAnsi="Arial"/>
                <w:sz w:val="14"/>
                <w:szCs w:val="14"/>
                <w:color w:val="auto"/>
              </w:rPr>
              <w:t xml:space="preserve">4,946 </w:t>
            </w:r>
            <w:r>
              <w:rPr>
                <w:rFonts w:ascii="Times New Roman" w:cs="Times New Roman" w:eastAsia="Times New Roman" w:hAnsi="Times New Roman"/>
                <w:sz w:val="3"/>
                <w:szCs w:val="3"/>
                <w:color w:val="auto"/>
              </w:rPr>
              <w:t>​   ​</w:t>
            </w:r>
          </w:p>
        </w:tc>
        <w:tc>
          <w:tcPr>
            <w:tcW w:w="780" w:type="dxa"/>
            <w:vAlign w:val="bottom"/>
            <w:tcBorders>
              <w:bottom w:val="single" w:sz="8" w:color="0063A6"/>
            </w:tcBorders>
            <w:gridSpan w:val="2"/>
          </w:tcPr>
          <w:p>
            <w:pPr>
              <w:jc w:val="right"/>
              <w:ind w:right="11"/>
              <w:spacing w:after="0"/>
              <w:rPr>
                <w:sz w:val="20"/>
                <w:szCs w:val="20"/>
                <w:color w:val="auto"/>
              </w:rPr>
            </w:pPr>
            <w:r>
              <w:rPr>
                <w:rFonts w:ascii="Arial" w:cs="Arial" w:eastAsia="Arial" w:hAnsi="Arial"/>
                <w:sz w:val="14"/>
                <w:szCs w:val="14"/>
                <w:color w:val="auto"/>
              </w:rPr>
              <w:t xml:space="preserve">12,365 </w:t>
            </w:r>
            <w:r>
              <w:rPr>
                <w:rFonts w:ascii="Times New Roman" w:cs="Times New Roman" w:eastAsia="Times New Roman" w:hAnsi="Times New Roman"/>
                <w:sz w:val="3"/>
                <w:szCs w:val="3"/>
                <w:color w:val="auto"/>
              </w:rPr>
              <w:t>​</w:t>
            </w:r>
          </w:p>
        </w:tc>
        <w:tc>
          <w:tcPr>
            <w:tcW w:w="80" w:type="dxa"/>
            <w:vAlign w:val="bottom"/>
            <w:tcBorders>
              <w:bottom w:val="single" w:sz="8" w:color="0063A6"/>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Borders>
              <w:bottom w:val="single" w:sz="8" w:color="0063A6"/>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60" w:type="dxa"/>
            <w:vAlign w:val="bottom"/>
            <w:tcBorders>
              <w:bottom w:val="single" w:sz="8" w:color="0063A6"/>
            </w:tcBorders>
          </w:tcPr>
          <w:p>
            <w:pPr>
              <w:ind w:left="20"/>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0063A6"/>
            </w:tcBorders>
          </w:tcPr>
          <w:p>
            <w:pPr>
              <w:jc w:val="right"/>
              <w:ind w:right="9"/>
              <w:spacing w:after="0"/>
              <w:rPr>
                <w:sz w:val="20"/>
                <w:szCs w:val="20"/>
                <w:color w:val="auto"/>
              </w:rPr>
            </w:pPr>
            <w:r>
              <w:rPr>
                <w:rFonts w:ascii="Arial" w:cs="Arial" w:eastAsia="Arial" w:hAnsi="Arial"/>
                <w:sz w:val="14"/>
                <w:szCs w:val="14"/>
                <w:color w:val="auto"/>
                <w:w w:val="98"/>
              </w:rPr>
              <w:t>102,440</w:t>
            </w:r>
            <w:r>
              <w:rPr>
                <w:rFonts w:ascii="Arial" w:cs="Arial" w:eastAsia="Arial" w:hAnsi="Arial"/>
                <w:sz w:val="23"/>
                <w:szCs w:val="23"/>
                <w:color w:val="auto"/>
                <w:w w:val="98"/>
                <w:vertAlign w:val="superscript"/>
              </w:rPr>
              <w:t>(4)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875665</wp:posOffset>
            </wp:positionH>
            <wp:positionV relativeFrom="paragraph">
              <wp:posOffset>-3427095</wp:posOffset>
            </wp:positionV>
            <wp:extent cx="4871720" cy="91186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871720" cy="911860"/>
                    </a:xfrm>
                    <a:prstGeom prst="rect">
                      <a:avLst/>
                    </a:prstGeom>
                    <a:noFill/>
                  </pic:spPr>
                </pic:pic>
              </a:graphicData>
            </a:graphic>
          </wp:anchor>
        </w:drawing>
      </w:r>
    </w:p>
    <w:p>
      <w:pPr>
        <w:spacing w:after="0" w:line="77" w:lineRule="exact"/>
        <w:rPr>
          <w:sz w:val="20"/>
          <w:szCs w:val="20"/>
          <w:color w:val="auto"/>
        </w:rPr>
      </w:pPr>
    </w:p>
    <w:p>
      <w:pPr>
        <w:ind w:left="340" w:right="500" w:hanging="337"/>
        <w:spacing w:after="0" w:line="275"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threshold, target, and maximum opportunity under the Company's annual incentive program for fiscal 2023. Our annual incentive program is discussed under the caption “</w:t>
      </w:r>
      <w:r>
        <w:rPr>
          <w:rFonts w:ascii="Arial" w:cs="Arial" w:eastAsia="Arial" w:hAnsi="Arial"/>
          <w:sz w:val="14"/>
          <w:szCs w:val="14"/>
          <w:i w:val="1"/>
          <w:iCs w:val="1"/>
          <w:color w:val="auto"/>
        </w:rPr>
        <w:t>Annual Cash Incentives - The Itron Incentive Plan (IIP)</w:t>
      </w:r>
      <w:r>
        <w:rPr>
          <w:rFonts w:ascii="Arial" w:cs="Arial" w:eastAsia="Arial" w:hAnsi="Arial"/>
          <w:sz w:val="14"/>
          <w:szCs w:val="14"/>
          <w:color w:val="auto"/>
        </w:rPr>
        <w:t>” in this proxy statement.</w:t>
      </w:r>
    </w:p>
    <w:p>
      <w:pPr>
        <w:spacing w:after="0" w:line="16" w:lineRule="exact"/>
        <w:rPr>
          <w:rFonts w:ascii="Arial" w:cs="Arial" w:eastAsia="Arial" w:hAnsi="Arial"/>
          <w:sz w:val="14"/>
          <w:szCs w:val="14"/>
          <w:color w:val="auto"/>
        </w:rPr>
      </w:pPr>
    </w:p>
    <w:p>
      <w:pPr>
        <w:ind w:left="340" w:right="260" w:hanging="337"/>
        <w:spacing w:after="0" w:line="275"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Represents range of possible PRSU payouts for the three-year performance cycle beginning in 2023; earned PRSU awards are paid in Itron common stock. Our PRSUs are discussed under the caption “</w:t>
      </w:r>
      <w:r>
        <w:rPr>
          <w:rFonts w:ascii="Arial" w:cs="Arial" w:eastAsia="Arial" w:hAnsi="Arial"/>
          <w:sz w:val="14"/>
          <w:szCs w:val="14"/>
          <w:i w:val="1"/>
          <w:iCs w:val="1"/>
          <w:color w:val="auto"/>
        </w:rPr>
        <w:t>A Closer Look at PRSUs</w:t>
      </w:r>
      <w:r>
        <w:rPr>
          <w:rFonts w:ascii="Arial" w:cs="Arial" w:eastAsia="Arial" w:hAnsi="Arial"/>
          <w:sz w:val="14"/>
          <w:szCs w:val="14"/>
          <w:color w:val="auto"/>
        </w:rPr>
        <w:t>” in this proxy statement.</w:t>
      </w:r>
    </w:p>
    <w:p>
      <w:pPr>
        <w:spacing w:after="0" w:line="16" w:lineRule="exact"/>
        <w:rPr>
          <w:rFonts w:ascii="Arial" w:cs="Arial" w:eastAsia="Arial" w:hAnsi="Arial"/>
          <w:sz w:val="14"/>
          <w:szCs w:val="14"/>
          <w:color w:val="auto"/>
        </w:rPr>
      </w:pPr>
    </w:p>
    <w:p>
      <w:pPr>
        <w:ind w:left="340" w:hanging="337"/>
        <w:spacing w:after="0"/>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Amounts shown in this column reflect the number of RSUs granted under our 2010 SIP.</w:t>
      </w:r>
    </w:p>
    <w:p>
      <w:pPr>
        <w:spacing w:after="0" w:line="78" w:lineRule="exact"/>
        <w:rPr>
          <w:rFonts w:ascii="Arial" w:cs="Arial" w:eastAsia="Arial" w:hAnsi="Arial"/>
          <w:sz w:val="14"/>
          <w:szCs w:val="14"/>
          <w:color w:val="auto"/>
        </w:rPr>
      </w:pPr>
    </w:p>
    <w:p>
      <w:pPr>
        <w:ind w:left="340" w:right="80" w:hanging="337"/>
        <w:spacing w:after="0" w:line="250" w:lineRule="auto"/>
        <w:tabs>
          <w:tab w:leader="none" w:pos="340" w:val="left"/>
        </w:tabs>
        <w:numPr>
          <w:ilvl w:val="0"/>
          <w:numId w:val="42"/>
        </w:numPr>
        <w:rPr>
          <w:rFonts w:ascii="Arial" w:cs="Arial" w:eastAsia="Arial" w:hAnsi="Arial"/>
          <w:sz w:val="14"/>
          <w:szCs w:val="14"/>
          <w:color w:val="auto"/>
        </w:rPr>
      </w:pPr>
      <w:r>
        <w:rPr>
          <w:rFonts w:ascii="Arial" w:cs="Arial" w:eastAsia="Arial" w:hAnsi="Arial"/>
          <w:sz w:val="14"/>
          <w:szCs w:val="14"/>
          <w:color w:val="auto"/>
        </w:rPr>
        <w:t xml:space="preserve">Amounts shown are based on target performance achievement for the 2023 portion of the three-year performance cycle of PRSUs. As required under FASB ASC Topic 718, includes the value of the award contingent upon the Company's financial performance and the grant date fair value for the TSR multiplier for the 2023 portion of the award. See footnote 2 of the </w:t>
      </w:r>
      <w:r>
        <w:rPr>
          <w:rFonts w:ascii="Arial" w:cs="Arial" w:eastAsia="Arial" w:hAnsi="Arial"/>
          <w:sz w:val="14"/>
          <w:szCs w:val="14"/>
          <w:i w:val="1"/>
          <w:iCs w:val="1"/>
          <w:color w:val="auto"/>
        </w:rPr>
        <w:t>Summary Compensation Table</w:t>
      </w:r>
      <w:r>
        <w:rPr>
          <w:rFonts w:ascii="Arial" w:cs="Arial" w:eastAsia="Arial" w:hAnsi="Arial"/>
          <w:sz w:val="14"/>
          <w:szCs w:val="14"/>
          <w:color w:val="auto"/>
        </w:rPr>
        <w:t xml:space="preserve"> in this proxy statement for further details.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574103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02"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0063A6"/>
        </w:rPr>
        <w:t>Executive Compensation Tables</w:t>
      </w: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2023 Outstanding Equity Awards at Fiscal Year-End Table</w:t>
      </w: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81"/>
        </w:trPr>
        <w:tc>
          <w:tcPr>
            <w:tcW w:w="1180" w:type="dxa"/>
            <w:vAlign w:val="bottom"/>
          </w:tcPr>
          <w:p>
            <w:pPr>
              <w:spacing w:after="0"/>
              <w:rPr>
                <w:sz w:val="7"/>
                <w:szCs w:val="7"/>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80" w:type="dxa"/>
            <w:vAlign w:val="bottom"/>
            <w:gridSpan w:val="2"/>
            <w:vMerge w:val="restart"/>
          </w:tcPr>
          <w:p>
            <w:pPr>
              <w:jc w:val="right"/>
              <w:ind w:right="238"/>
              <w:spacing w:after="0"/>
              <w:rPr>
                <w:sz w:val="20"/>
                <w:szCs w:val="20"/>
                <w:color w:val="auto"/>
              </w:rPr>
            </w:pPr>
            <w:r>
              <w:rPr>
                <w:rFonts w:ascii="Arial" w:cs="Arial" w:eastAsia="Arial" w:hAnsi="Arial"/>
                <w:sz w:val="12"/>
                <w:szCs w:val="12"/>
                <w:b w:val="1"/>
                <w:bCs w:val="1"/>
                <w:color w:val="auto"/>
              </w:rPr>
              <w:t>ITRON, INC.</w:t>
            </w: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1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880" w:type="dxa"/>
            <w:vAlign w:val="bottom"/>
          </w:tcPr>
          <w:p>
            <w:pPr>
              <w:spacing w:after="0"/>
              <w:rPr>
                <w:sz w:val="7"/>
                <w:szCs w:val="7"/>
                <w:color w:val="auto"/>
              </w:rPr>
            </w:pPr>
          </w:p>
        </w:tc>
        <w:tc>
          <w:tcPr>
            <w:tcW w:w="88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5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880" w:type="dxa"/>
            <w:vAlign w:val="bottom"/>
            <w:tcBorders>
              <w:bottom w:val="single" w:sz="8" w:color="0063A6"/>
            </w:tcBorders>
          </w:tcPr>
          <w:p>
            <w:pPr>
              <w:spacing w:after="0" w:line="20" w:lineRule="exact"/>
              <w:rPr>
                <w:sz w:val="1"/>
                <w:szCs w:val="1"/>
                <w:color w:val="auto"/>
              </w:rPr>
            </w:pPr>
          </w:p>
        </w:tc>
        <w:tc>
          <w:tcPr>
            <w:tcW w:w="880" w:type="dxa"/>
            <w:vAlign w:val="bottom"/>
            <w:tcBorders>
              <w:bottom w:val="single" w:sz="8" w:color="0063A6"/>
            </w:tcBorders>
          </w:tcPr>
          <w:p>
            <w:pPr>
              <w:spacing w:after="0" w:line="20" w:lineRule="exact"/>
              <w:rPr>
                <w:sz w:val="1"/>
                <w:szCs w:val="1"/>
                <w:color w:val="auto"/>
              </w:rPr>
            </w:pPr>
          </w:p>
        </w:tc>
        <w:tc>
          <w:tcPr>
            <w:tcW w:w="620" w:type="dxa"/>
            <w:vAlign w:val="bottom"/>
            <w:tcBorders>
              <w:bottom w:val="single" w:sz="8" w:color="0063A6"/>
            </w:tcBorders>
          </w:tcPr>
          <w:p>
            <w:pPr>
              <w:spacing w:after="0" w:line="20" w:lineRule="exact"/>
              <w:rPr>
                <w:sz w:val="1"/>
                <w:szCs w:val="1"/>
                <w:color w:val="auto"/>
              </w:rPr>
            </w:pPr>
          </w:p>
        </w:tc>
        <w:tc>
          <w:tcPr>
            <w:tcW w:w="740" w:type="dxa"/>
            <w:vAlign w:val="bottom"/>
            <w:tcBorders>
              <w:bottom w:val="single" w:sz="8" w:color="0063A6"/>
            </w:tcBorders>
          </w:tcPr>
          <w:p>
            <w:pPr>
              <w:spacing w:after="0" w:line="20" w:lineRule="exact"/>
              <w:rPr>
                <w:sz w:val="1"/>
                <w:szCs w:val="1"/>
                <w:color w:val="auto"/>
              </w:rPr>
            </w:pPr>
          </w:p>
        </w:tc>
        <w:tc>
          <w:tcPr>
            <w:tcW w:w="74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240" w:type="dxa"/>
            <w:vAlign w:val="bottom"/>
            <w:tcBorders>
              <w:bottom w:val="single" w:sz="8" w:color="0063A6"/>
            </w:tcBorders>
          </w:tcPr>
          <w:p>
            <w:pPr>
              <w:spacing w:after="0" w:line="20" w:lineRule="exact"/>
              <w:rPr>
                <w:sz w:val="1"/>
                <w:szCs w:val="1"/>
                <w:color w:val="auto"/>
              </w:rPr>
            </w:pPr>
          </w:p>
        </w:tc>
        <w:tc>
          <w:tcPr>
            <w:tcW w:w="540" w:type="dxa"/>
            <w:vAlign w:val="bottom"/>
            <w:tcBorders>
              <w:bottom w:val="single" w:sz="8" w:color="0063A6"/>
            </w:tcBorders>
          </w:tcPr>
          <w:p>
            <w:pPr>
              <w:spacing w:after="0" w:line="20" w:lineRule="exact"/>
              <w:rPr>
                <w:sz w:val="1"/>
                <w:szCs w:val="1"/>
                <w:color w:val="auto"/>
              </w:rPr>
            </w:pPr>
          </w:p>
        </w:tc>
        <w:tc>
          <w:tcPr>
            <w:tcW w:w="140" w:type="dxa"/>
            <w:vAlign w:val="bottom"/>
            <w:tcBorders>
              <w:bottom w:val="single" w:sz="8" w:color="0063A6"/>
            </w:tcBorders>
          </w:tcPr>
          <w:p>
            <w:pPr>
              <w:spacing w:after="0" w:line="20" w:lineRule="exact"/>
              <w:rPr>
                <w:sz w:val="1"/>
                <w:szCs w:val="1"/>
                <w:color w:val="auto"/>
              </w:rPr>
            </w:pPr>
          </w:p>
        </w:tc>
        <w:tc>
          <w:tcPr>
            <w:tcW w:w="104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560" w:type="dxa"/>
            <w:vAlign w:val="bottom"/>
            <w:tcBorders>
              <w:bottom w:val="single" w:sz="8" w:color="0063A6"/>
            </w:tcBorders>
          </w:tcPr>
          <w:p>
            <w:pPr>
              <w:spacing w:after="0" w:line="20" w:lineRule="exact"/>
              <w:rPr>
                <w:sz w:val="1"/>
                <w:szCs w:val="1"/>
                <w:color w:val="auto"/>
              </w:rPr>
            </w:pPr>
          </w:p>
        </w:tc>
        <w:tc>
          <w:tcPr>
            <w:tcW w:w="58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1180" w:type="dxa"/>
            <w:vAlign w:val="bottom"/>
          </w:tcPr>
          <w:p>
            <w:pPr>
              <w:spacing w:after="0"/>
              <w:rPr>
                <w:sz w:val="10"/>
                <w:szCs w:val="10"/>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7"/>
                <w:szCs w:val="7"/>
                <w:color w:val="auto"/>
                <w:vertAlign w:val="subscript"/>
              </w:rPr>
              <w:t>​</w:t>
            </w: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940" w:type="dxa"/>
            <w:vAlign w:val="bottom"/>
            <w:gridSpan w:val="6"/>
            <w:vMerge w:val="restart"/>
          </w:tcPr>
          <w:p>
            <w:pPr>
              <w:jc w:val="right"/>
              <w:ind w:right="58"/>
              <w:spacing w:after="0"/>
              <w:rPr>
                <w:sz w:val="20"/>
                <w:szCs w:val="20"/>
                <w:color w:val="auto"/>
              </w:rPr>
            </w:pPr>
            <w:r>
              <w:rPr>
                <w:rFonts w:ascii="Arial" w:cs="Arial" w:eastAsia="Arial" w:hAnsi="Arial"/>
                <w:sz w:val="12"/>
                <w:szCs w:val="12"/>
                <w:b w:val="1"/>
                <w:bCs w:val="1"/>
                <w:color w:val="auto"/>
              </w:rPr>
              <w:t>Outstanding Equity Awards At Fiscal Year End</w:t>
            </w: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Pr>
          <w:p>
            <w:pPr>
              <w:spacing w:after="0"/>
              <w:rPr>
                <w:sz w:val="6"/>
                <w:szCs w:val="6"/>
                <w:color w:val="auto"/>
              </w:rPr>
            </w:pPr>
          </w:p>
        </w:tc>
        <w:tc>
          <w:tcPr>
            <w:tcW w:w="880" w:type="dxa"/>
            <w:vAlign w:val="bottom"/>
          </w:tcPr>
          <w:p>
            <w:pPr>
              <w:spacing w:after="0"/>
              <w:rPr>
                <w:sz w:val="6"/>
                <w:szCs w:val="6"/>
                <w:color w:val="auto"/>
              </w:rPr>
            </w:pPr>
          </w:p>
        </w:tc>
        <w:tc>
          <w:tcPr>
            <w:tcW w:w="2940" w:type="dxa"/>
            <w:vAlign w:val="bottom"/>
            <w:gridSpan w:val="6"/>
            <w:vMerge w:val="continue"/>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20" w:type="dxa"/>
            <w:vAlign w:val="bottom"/>
            <w:tcBorders>
              <w:bottom w:val="single" w:sz="8" w:color="0063A6"/>
            </w:tcBorders>
          </w:tcPr>
          <w:p>
            <w:pPr>
              <w:spacing w:after="0" w:line="20" w:lineRule="exact"/>
              <w:rPr>
                <w:sz w:val="1"/>
                <w:szCs w:val="1"/>
                <w:color w:val="auto"/>
              </w:rPr>
            </w:pPr>
          </w:p>
        </w:tc>
        <w:tc>
          <w:tcPr>
            <w:tcW w:w="620" w:type="dxa"/>
            <w:vAlign w:val="bottom"/>
            <w:tcBorders>
              <w:bottom w:val="single" w:sz="8" w:color="0063A6"/>
            </w:tcBorders>
          </w:tcPr>
          <w:p>
            <w:pPr>
              <w:spacing w:after="0" w:line="20" w:lineRule="exact"/>
              <w:rPr>
                <w:sz w:val="1"/>
                <w:szCs w:val="1"/>
                <w:color w:val="auto"/>
              </w:rPr>
            </w:pPr>
          </w:p>
        </w:tc>
        <w:tc>
          <w:tcPr>
            <w:tcW w:w="40" w:type="dxa"/>
            <w:vAlign w:val="bottom"/>
            <w:tcBorders>
              <w:bottom w:val="single" w:sz="8" w:color="0063A6"/>
            </w:tcBorders>
          </w:tcPr>
          <w:p>
            <w:pPr>
              <w:spacing w:after="0" w:line="20" w:lineRule="exact"/>
              <w:rPr>
                <w:sz w:val="1"/>
                <w:szCs w:val="1"/>
                <w:color w:val="auto"/>
              </w:rPr>
            </w:pPr>
          </w:p>
        </w:tc>
        <w:tc>
          <w:tcPr>
            <w:tcW w:w="880" w:type="dxa"/>
            <w:vAlign w:val="bottom"/>
            <w:tcBorders>
              <w:bottom w:val="single" w:sz="8" w:color="0063A6"/>
            </w:tcBorders>
          </w:tcPr>
          <w:p>
            <w:pPr>
              <w:spacing w:after="0" w:line="20" w:lineRule="exact"/>
              <w:rPr>
                <w:sz w:val="1"/>
                <w:szCs w:val="1"/>
                <w:color w:val="auto"/>
              </w:rPr>
            </w:pPr>
          </w:p>
        </w:tc>
        <w:tc>
          <w:tcPr>
            <w:tcW w:w="880" w:type="dxa"/>
            <w:vAlign w:val="bottom"/>
            <w:tcBorders>
              <w:bottom w:val="single" w:sz="8" w:color="0063A6"/>
            </w:tcBorders>
          </w:tcPr>
          <w:p>
            <w:pPr>
              <w:spacing w:after="0" w:line="20" w:lineRule="exact"/>
              <w:rPr>
                <w:sz w:val="1"/>
                <w:szCs w:val="1"/>
                <w:color w:val="auto"/>
              </w:rPr>
            </w:pPr>
          </w:p>
        </w:tc>
        <w:tc>
          <w:tcPr>
            <w:tcW w:w="620" w:type="dxa"/>
            <w:vAlign w:val="bottom"/>
            <w:tcBorders>
              <w:bottom w:val="single" w:sz="8" w:color="0063A6"/>
            </w:tcBorders>
          </w:tcPr>
          <w:p>
            <w:pPr>
              <w:spacing w:after="0" w:line="20" w:lineRule="exact"/>
              <w:rPr>
                <w:sz w:val="1"/>
                <w:szCs w:val="1"/>
                <w:color w:val="auto"/>
              </w:rPr>
            </w:pPr>
          </w:p>
        </w:tc>
        <w:tc>
          <w:tcPr>
            <w:tcW w:w="740" w:type="dxa"/>
            <w:vAlign w:val="bottom"/>
            <w:tcBorders>
              <w:bottom w:val="single" w:sz="8" w:color="0063A6"/>
            </w:tcBorders>
          </w:tcPr>
          <w:p>
            <w:pPr>
              <w:spacing w:after="0" w:line="20" w:lineRule="exact"/>
              <w:rPr>
                <w:sz w:val="1"/>
                <w:szCs w:val="1"/>
                <w:color w:val="auto"/>
              </w:rPr>
            </w:pPr>
          </w:p>
        </w:tc>
        <w:tc>
          <w:tcPr>
            <w:tcW w:w="740" w:type="dxa"/>
            <w:vAlign w:val="bottom"/>
            <w:tcBorders>
              <w:bottom w:val="single" w:sz="8" w:color="0063A6"/>
            </w:tcBorders>
          </w:tcPr>
          <w:p>
            <w:pPr>
              <w:spacing w:after="0" w:line="20" w:lineRule="exact"/>
              <w:rPr>
                <w:sz w:val="1"/>
                <w:szCs w:val="1"/>
                <w:color w:val="auto"/>
              </w:rPr>
            </w:pPr>
          </w:p>
        </w:tc>
        <w:tc>
          <w:tcPr>
            <w:tcW w:w="60" w:type="dxa"/>
            <w:vAlign w:val="bottom"/>
            <w:tcBorders>
              <w:bottom w:val="single" w:sz="8" w:color="0063A6"/>
            </w:tcBorders>
          </w:tcPr>
          <w:p>
            <w:pPr>
              <w:spacing w:after="0" w:line="20" w:lineRule="exact"/>
              <w:rPr>
                <w:sz w:val="1"/>
                <w:szCs w:val="1"/>
                <w:color w:val="auto"/>
              </w:rPr>
            </w:pPr>
          </w:p>
        </w:tc>
        <w:tc>
          <w:tcPr>
            <w:tcW w:w="240" w:type="dxa"/>
            <w:vAlign w:val="bottom"/>
            <w:tcBorders>
              <w:bottom w:val="single" w:sz="8" w:color="0063A6"/>
            </w:tcBorders>
          </w:tcPr>
          <w:p>
            <w:pPr>
              <w:spacing w:after="0" w:line="20" w:lineRule="exact"/>
              <w:rPr>
                <w:sz w:val="1"/>
                <w:szCs w:val="1"/>
                <w:color w:val="auto"/>
              </w:rPr>
            </w:pPr>
          </w:p>
        </w:tc>
        <w:tc>
          <w:tcPr>
            <w:tcW w:w="540" w:type="dxa"/>
            <w:vAlign w:val="bottom"/>
            <w:tcBorders>
              <w:bottom w:val="single" w:sz="8" w:color="0063A6"/>
            </w:tcBorders>
          </w:tcPr>
          <w:p>
            <w:pPr>
              <w:spacing w:after="0" w:line="20" w:lineRule="exact"/>
              <w:rPr>
                <w:sz w:val="1"/>
                <w:szCs w:val="1"/>
                <w:color w:val="auto"/>
              </w:rPr>
            </w:pPr>
          </w:p>
        </w:tc>
        <w:tc>
          <w:tcPr>
            <w:tcW w:w="140" w:type="dxa"/>
            <w:vAlign w:val="bottom"/>
            <w:tcBorders>
              <w:bottom w:val="single" w:sz="8" w:color="0063A6"/>
            </w:tcBorders>
          </w:tcPr>
          <w:p>
            <w:pPr>
              <w:spacing w:after="0" w:line="20" w:lineRule="exact"/>
              <w:rPr>
                <w:sz w:val="1"/>
                <w:szCs w:val="1"/>
                <w:color w:val="auto"/>
              </w:rPr>
            </w:pPr>
          </w:p>
        </w:tc>
        <w:tc>
          <w:tcPr>
            <w:tcW w:w="1040" w:type="dxa"/>
            <w:vAlign w:val="bottom"/>
            <w:tcBorders>
              <w:bottom w:val="single" w:sz="8" w:color="0063A6"/>
            </w:tcBorders>
          </w:tcPr>
          <w:p>
            <w:pPr>
              <w:spacing w:after="0" w:line="20" w:lineRule="exact"/>
              <w:rPr>
                <w:sz w:val="1"/>
                <w:szCs w:val="1"/>
                <w:color w:val="auto"/>
              </w:rPr>
            </w:pPr>
          </w:p>
        </w:tc>
        <w:tc>
          <w:tcPr>
            <w:tcW w:w="80" w:type="dxa"/>
            <w:vAlign w:val="bottom"/>
            <w:tcBorders>
              <w:bottom w:val="single" w:sz="8" w:color="0063A6"/>
            </w:tcBorders>
          </w:tcPr>
          <w:p>
            <w:pPr>
              <w:spacing w:after="0" w:line="20" w:lineRule="exact"/>
              <w:rPr>
                <w:sz w:val="1"/>
                <w:szCs w:val="1"/>
                <w:color w:val="auto"/>
              </w:rPr>
            </w:pPr>
          </w:p>
        </w:tc>
        <w:tc>
          <w:tcPr>
            <w:tcW w:w="560" w:type="dxa"/>
            <w:vAlign w:val="bottom"/>
            <w:tcBorders>
              <w:bottom w:val="single" w:sz="8" w:color="0063A6"/>
            </w:tcBorders>
          </w:tcPr>
          <w:p>
            <w:pPr>
              <w:spacing w:after="0" w:line="20" w:lineRule="exact"/>
              <w:rPr>
                <w:sz w:val="1"/>
                <w:szCs w:val="1"/>
                <w:color w:val="auto"/>
              </w:rPr>
            </w:pPr>
          </w:p>
        </w:tc>
        <w:tc>
          <w:tcPr>
            <w:tcW w:w="58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23"/>
        </w:trPr>
        <w:tc>
          <w:tcPr>
            <w:tcW w:w="1180" w:type="dxa"/>
            <w:vAlign w:val="bottom"/>
          </w:tcPr>
          <w:p>
            <w:pPr>
              <w:spacing w:after="0"/>
              <w:rPr>
                <w:sz w:val="10"/>
                <w:szCs w:val="10"/>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7"/>
                <w:szCs w:val="7"/>
                <w:color w:val="auto"/>
                <w:vertAlign w:val="subscript"/>
              </w:rPr>
              <w:t>​</w:t>
            </w:r>
          </w:p>
        </w:tc>
        <w:tc>
          <w:tcPr>
            <w:tcW w:w="20" w:type="dxa"/>
            <w:vAlign w:val="bottom"/>
          </w:tcPr>
          <w:p>
            <w:pPr>
              <w:spacing w:after="0"/>
              <w:rPr>
                <w:sz w:val="10"/>
                <w:szCs w:val="1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spacing w:after="0"/>
              <w:rPr>
                <w:sz w:val="10"/>
                <w:szCs w:val="10"/>
                <w:color w:val="auto"/>
              </w:rPr>
            </w:pPr>
          </w:p>
        </w:tc>
        <w:tc>
          <w:tcPr>
            <w:tcW w:w="1500" w:type="dxa"/>
            <w:vAlign w:val="bottom"/>
            <w:gridSpan w:val="2"/>
            <w:vMerge w:val="restart"/>
          </w:tcPr>
          <w:p>
            <w:pPr>
              <w:jc w:val="right"/>
              <w:ind w:right="366"/>
              <w:spacing w:after="0"/>
              <w:rPr>
                <w:sz w:val="20"/>
                <w:szCs w:val="20"/>
                <w:color w:val="auto"/>
              </w:rPr>
            </w:pPr>
            <w:r>
              <w:rPr>
                <w:rFonts w:ascii="Arial" w:cs="Arial" w:eastAsia="Arial" w:hAnsi="Arial"/>
                <w:sz w:val="12"/>
                <w:szCs w:val="12"/>
                <w:b w:val="1"/>
                <w:bCs w:val="1"/>
                <w:color w:val="FFFFFF"/>
              </w:rPr>
              <w:t>Option Awards</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180" w:type="dxa"/>
            <w:vAlign w:val="bottom"/>
            <w:gridSpan w:val="2"/>
            <w:vMerge w:val="restart"/>
          </w:tcPr>
          <w:p>
            <w:pPr>
              <w:jc w:val="right"/>
              <w:ind w:right="298"/>
              <w:spacing w:after="0"/>
              <w:rPr>
                <w:sz w:val="20"/>
                <w:szCs w:val="20"/>
                <w:color w:val="auto"/>
              </w:rPr>
            </w:pPr>
            <w:r>
              <w:rPr>
                <w:rFonts w:ascii="Arial" w:cs="Arial" w:eastAsia="Arial" w:hAnsi="Arial"/>
                <w:sz w:val="12"/>
                <w:szCs w:val="12"/>
                <w:b w:val="1"/>
                <w:bCs w:val="1"/>
                <w:color w:val="FFFFFF"/>
              </w:rPr>
              <w:t>Stock Awards</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1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180" w:type="dxa"/>
            <w:vAlign w:val="bottom"/>
            <w:gridSpan w:val="2"/>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0063A6"/>
          </w:tcPr>
          <w:p>
            <w:pPr>
              <w:spacing w:after="0"/>
              <w:rPr>
                <w:sz w:val="17"/>
                <w:szCs w:val="17"/>
                <w:color w:val="auto"/>
              </w:rPr>
            </w:pPr>
          </w:p>
        </w:tc>
        <w:tc>
          <w:tcPr>
            <w:tcW w:w="40" w:type="dxa"/>
            <w:vAlign w:val="bottom"/>
            <w:shd w:val="clear" w:color="auto" w:fill="0063A6"/>
          </w:tcPr>
          <w:p>
            <w:pPr>
              <w:spacing w:after="0"/>
              <w:rPr>
                <w:sz w:val="17"/>
                <w:szCs w:val="17"/>
                <w:color w:val="auto"/>
              </w:rPr>
            </w:pPr>
          </w:p>
        </w:tc>
        <w:tc>
          <w:tcPr>
            <w:tcW w:w="880" w:type="dxa"/>
            <w:vAlign w:val="bottom"/>
            <w:shd w:val="clear" w:color="auto" w:fill="0063A6"/>
          </w:tcPr>
          <w:p>
            <w:pPr>
              <w:spacing w:after="0"/>
              <w:rPr>
                <w:sz w:val="17"/>
                <w:szCs w:val="17"/>
                <w:color w:val="auto"/>
              </w:rPr>
            </w:pPr>
          </w:p>
        </w:tc>
        <w:tc>
          <w:tcPr>
            <w:tcW w:w="880" w:type="dxa"/>
            <w:vAlign w:val="bottom"/>
            <w:shd w:val="clear" w:color="auto" w:fill="0063A6"/>
          </w:tcPr>
          <w:p>
            <w:pPr>
              <w:spacing w:after="0"/>
              <w:rPr>
                <w:sz w:val="17"/>
                <w:szCs w:val="17"/>
                <w:color w:val="auto"/>
              </w:rPr>
            </w:pPr>
          </w:p>
        </w:tc>
        <w:tc>
          <w:tcPr>
            <w:tcW w:w="620" w:type="dxa"/>
            <w:vAlign w:val="bottom"/>
            <w:shd w:val="clear" w:color="auto" w:fill="0063A6"/>
          </w:tcPr>
          <w:p>
            <w:pPr>
              <w:spacing w:after="0"/>
              <w:rPr>
                <w:sz w:val="17"/>
                <w:szCs w:val="17"/>
                <w:color w:val="auto"/>
              </w:rPr>
            </w:pPr>
          </w:p>
        </w:tc>
        <w:tc>
          <w:tcPr>
            <w:tcW w:w="740" w:type="dxa"/>
            <w:vAlign w:val="bottom"/>
            <w:shd w:val="clear" w:color="auto" w:fill="0063A6"/>
          </w:tcPr>
          <w:p>
            <w:pPr>
              <w:spacing w:after="0"/>
              <w:rPr>
                <w:sz w:val="17"/>
                <w:szCs w:val="17"/>
                <w:color w:val="auto"/>
              </w:rPr>
            </w:pPr>
          </w:p>
        </w:tc>
        <w:tc>
          <w:tcPr>
            <w:tcW w:w="740" w:type="dxa"/>
            <w:vAlign w:val="bottom"/>
            <w:shd w:val="clear" w:color="auto" w:fill="0063A6"/>
          </w:tcPr>
          <w:p>
            <w:pPr>
              <w:spacing w:after="0"/>
              <w:rPr>
                <w:sz w:val="17"/>
                <w:szCs w:val="17"/>
                <w:color w:val="auto"/>
              </w:rPr>
            </w:pPr>
          </w:p>
        </w:tc>
        <w:tc>
          <w:tcPr>
            <w:tcW w:w="60" w:type="dxa"/>
            <w:vAlign w:val="bottom"/>
            <w:shd w:val="clear" w:color="auto" w:fill="0063A6"/>
          </w:tcPr>
          <w:p>
            <w:pPr>
              <w:spacing w:after="0"/>
              <w:rPr>
                <w:sz w:val="17"/>
                <w:szCs w:val="17"/>
                <w:color w:val="auto"/>
              </w:rPr>
            </w:pPr>
          </w:p>
        </w:tc>
        <w:tc>
          <w:tcPr>
            <w:tcW w:w="240" w:type="dxa"/>
            <w:vAlign w:val="bottom"/>
            <w:shd w:val="clear" w:color="auto" w:fill="0063A6"/>
          </w:tcPr>
          <w:p>
            <w:pPr>
              <w:spacing w:after="0"/>
              <w:rPr>
                <w:sz w:val="17"/>
                <w:szCs w:val="17"/>
                <w:color w:val="auto"/>
              </w:rPr>
            </w:pPr>
          </w:p>
        </w:tc>
        <w:tc>
          <w:tcPr>
            <w:tcW w:w="540" w:type="dxa"/>
            <w:vAlign w:val="bottom"/>
            <w:shd w:val="clear" w:color="auto" w:fill="0063A6"/>
          </w:tcPr>
          <w:p>
            <w:pPr>
              <w:spacing w:after="0"/>
              <w:rPr>
                <w:sz w:val="17"/>
                <w:szCs w:val="17"/>
                <w:color w:val="auto"/>
              </w:rPr>
            </w:pPr>
          </w:p>
        </w:tc>
        <w:tc>
          <w:tcPr>
            <w:tcW w:w="140" w:type="dxa"/>
            <w:vAlign w:val="bottom"/>
            <w:shd w:val="clear" w:color="auto" w:fill="0063A6"/>
          </w:tcPr>
          <w:p>
            <w:pPr>
              <w:spacing w:after="0"/>
              <w:rPr>
                <w:sz w:val="17"/>
                <w:szCs w:val="17"/>
                <w:color w:val="auto"/>
              </w:rPr>
            </w:pPr>
          </w:p>
        </w:tc>
        <w:tc>
          <w:tcPr>
            <w:tcW w:w="1040" w:type="dxa"/>
            <w:vAlign w:val="bottom"/>
            <w:shd w:val="clear" w:color="auto" w:fill="0063A6"/>
          </w:tcPr>
          <w:p>
            <w:pPr>
              <w:jc w:val="right"/>
              <w:spacing w:after="0"/>
              <w:rPr>
                <w:sz w:val="20"/>
                <w:szCs w:val="20"/>
                <w:color w:val="auto"/>
              </w:rPr>
            </w:pPr>
            <w:r>
              <w:rPr>
                <w:rFonts w:ascii="Arial" w:cs="Arial" w:eastAsia="Arial" w:hAnsi="Arial"/>
                <w:sz w:val="12"/>
                <w:szCs w:val="12"/>
                <w:b w:val="1"/>
                <w:bCs w:val="1"/>
                <w:color w:val="FFFFFF"/>
              </w:rPr>
              <w:t>Equity Incentive</w:t>
            </w:r>
          </w:p>
        </w:tc>
        <w:tc>
          <w:tcPr>
            <w:tcW w:w="80" w:type="dxa"/>
            <w:vAlign w:val="bottom"/>
            <w:shd w:val="clear" w:color="auto" w:fill="0063A6"/>
          </w:tcPr>
          <w:p>
            <w:pPr>
              <w:spacing w:after="0"/>
              <w:rPr>
                <w:sz w:val="17"/>
                <w:szCs w:val="17"/>
                <w:color w:val="auto"/>
              </w:rPr>
            </w:pPr>
          </w:p>
        </w:tc>
        <w:tc>
          <w:tcPr>
            <w:tcW w:w="1140" w:type="dxa"/>
            <w:vAlign w:val="bottom"/>
            <w:gridSpan w:val="2"/>
            <w:shd w:val="clear" w:color="auto" w:fill="0063A6"/>
          </w:tcPr>
          <w:p>
            <w:pPr>
              <w:jc w:val="right"/>
              <w:spacing w:after="0"/>
              <w:rPr>
                <w:sz w:val="20"/>
                <w:szCs w:val="20"/>
                <w:color w:val="auto"/>
              </w:rPr>
            </w:pPr>
            <w:r>
              <w:rPr>
                <w:rFonts w:ascii="Arial" w:cs="Arial" w:eastAsia="Arial" w:hAnsi="Arial"/>
                <w:sz w:val="12"/>
                <w:szCs w:val="12"/>
                <w:b w:val="1"/>
                <w:bCs w:val="1"/>
                <w:color w:val="FFFFFF"/>
              </w:rPr>
              <w:t>Equity Incentive</w:t>
            </w:r>
          </w:p>
        </w:tc>
        <w:tc>
          <w:tcPr>
            <w:tcW w:w="0" w:type="dxa"/>
            <w:vAlign w:val="bottom"/>
          </w:tcPr>
          <w:p>
            <w:pPr>
              <w:spacing w:after="0"/>
              <w:rPr>
                <w:sz w:val="1"/>
                <w:szCs w:val="1"/>
                <w:color w:val="auto"/>
              </w:rPr>
            </w:pPr>
          </w:p>
        </w:tc>
      </w:tr>
      <w:tr>
        <w:trPr>
          <w:trHeight w:val="133"/>
        </w:trPr>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880" w:type="dxa"/>
            <w:vAlign w:val="bottom"/>
            <w:vMerge w:val="restart"/>
            <w:shd w:val="clear" w:color="auto" w:fill="0063A6"/>
          </w:tcPr>
          <w:p>
            <w:pPr>
              <w:jc w:val="right"/>
              <w:ind w:right="85"/>
              <w:spacing w:after="0"/>
              <w:rPr>
                <w:sz w:val="20"/>
                <w:szCs w:val="20"/>
                <w:color w:val="auto"/>
              </w:rPr>
            </w:pPr>
            <w:r>
              <w:rPr>
                <w:rFonts w:ascii="Arial" w:cs="Arial" w:eastAsia="Arial" w:hAnsi="Arial"/>
                <w:sz w:val="12"/>
                <w:szCs w:val="12"/>
                <w:b w:val="1"/>
                <w:bCs w:val="1"/>
                <w:color w:val="FFFFFF"/>
              </w:rPr>
              <w:t>Number of</w:t>
            </w:r>
          </w:p>
        </w:tc>
        <w:tc>
          <w:tcPr>
            <w:tcW w:w="880" w:type="dxa"/>
            <w:vAlign w:val="bottom"/>
            <w:vMerge w:val="restart"/>
            <w:shd w:val="clear" w:color="auto" w:fill="0063A6"/>
          </w:tcPr>
          <w:p>
            <w:pPr>
              <w:jc w:val="right"/>
              <w:ind w:right="77"/>
              <w:spacing w:after="0"/>
              <w:rPr>
                <w:sz w:val="20"/>
                <w:szCs w:val="20"/>
                <w:color w:val="auto"/>
              </w:rPr>
            </w:pPr>
            <w:r>
              <w:rPr>
                <w:rFonts w:ascii="Arial" w:cs="Arial" w:eastAsia="Arial" w:hAnsi="Arial"/>
                <w:sz w:val="12"/>
                <w:szCs w:val="12"/>
                <w:b w:val="1"/>
                <w:bCs w:val="1"/>
                <w:color w:val="FFFFFF"/>
              </w:rPr>
              <w:t>Number of</w:t>
            </w:r>
          </w:p>
        </w:tc>
        <w:tc>
          <w:tcPr>
            <w:tcW w:w="620" w:type="dxa"/>
            <w:vAlign w:val="bottom"/>
            <w:shd w:val="clear" w:color="auto" w:fill="0063A6"/>
          </w:tcPr>
          <w:p>
            <w:pPr>
              <w:spacing w:after="0"/>
              <w:rPr>
                <w:sz w:val="11"/>
                <w:szCs w:val="11"/>
                <w:color w:val="auto"/>
              </w:rPr>
            </w:pPr>
          </w:p>
        </w:tc>
        <w:tc>
          <w:tcPr>
            <w:tcW w:w="740" w:type="dxa"/>
            <w:vAlign w:val="bottom"/>
            <w:shd w:val="clear" w:color="auto" w:fill="0063A6"/>
          </w:tcPr>
          <w:p>
            <w:pPr>
              <w:spacing w:after="0"/>
              <w:rPr>
                <w:sz w:val="11"/>
                <w:szCs w:val="11"/>
                <w:color w:val="auto"/>
              </w:rPr>
            </w:pPr>
          </w:p>
        </w:tc>
        <w:tc>
          <w:tcPr>
            <w:tcW w:w="740" w:type="dxa"/>
            <w:vAlign w:val="bottom"/>
            <w:vMerge w:val="restart"/>
            <w:shd w:val="clear" w:color="auto" w:fill="0063A6"/>
          </w:tcPr>
          <w:p>
            <w:pPr>
              <w:jc w:val="right"/>
              <w:spacing w:after="0"/>
              <w:rPr>
                <w:sz w:val="20"/>
                <w:szCs w:val="20"/>
                <w:color w:val="auto"/>
              </w:rPr>
            </w:pPr>
            <w:r>
              <w:rPr>
                <w:rFonts w:ascii="Arial" w:cs="Arial" w:eastAsia="Arial" w:hAnsi="Arial"/>
                <w:sz w:val="12"/>
                <w:szCs w:val="12"/>
                <w:b w:val="1"/>
                <w:bCs w:val="1"/>
                <w:color w:val="FFFFFF"/>
              </w:rPr>
              <w:t>Number of</w:t>
            </w:r>
          </w:p>
        </w:tc>
        <w:tc>
          <w:tcPr>
            <w:tcW w:w="60" w:type="dxa"/>
            <w:vAlign w:val="bottom"/>
            <w:shd w:val="clear" w:color="auto" w:fill="0063A6"/>
          </w:tcPr>
          <w:p>
            <w:pPr>
              <w:spacing w:after="0"/>
              <w:rPr>
                <w:sz w:val="11"/>
                <w:szCs w:val="11"/>
                <w:color w:val="auto"/>
              </w:rPr>
            </w:pPr>
          </w:p>
        </w:tc>
        <w:tc>
          <w:tcPr>
            <w:tcW w:w="780" w:type="dxa"/>
            <w:vAlign w:val="bottom"/>
            <w:gridSpan w:val="2"/>
            <w:vMerge w:val="restart"/>
            <w:shd w:val="clear" w:color="auto" w:fill="0063A6"/>
          </w:tcPr>
          <w:p>
            <w:pPr>
              <w:jc w:val="right"/>
              <w:spacing w:after="0"/>
              <w:rPr>
                <w:sz w:val="20"/>
                <w:szCs w:val="20"/>
                <w:color w:val="auto"/>
              </w:rPr>
            </w:pPr>
            <w:r>
              <w:rPr>
                <w:rFonts w:ascii="Arial" w:cs="Arial" w:eastAsia="Arial" w:hAnsi="Arial"/>
                <w:sz w:val="12"/>
                <w:szCs w:val="12"/>
                <w:b w:val="1"/>
                <w:bCs w:val="1"/>
                <w:color w:val="FFFFFF"/>
              </w:rPr>
              <w:t>Market Value</w:t>
            </w:r>
          </w:p>
        </w:tc>
        <w:tc>
          <w:tcPr>
            <w:tcW w:w="140" w:type="dxa"/>
            <w:vAlign w:val="bottom"/>
            <w:shd w:val="clear" w:color="auto" w:fill="0063A6"/>
          </w:tcPr>
          <w:p>
            <w:pPr>
              <w:spacing w:after="0"/>
              <w:rPr>
                <w:sz w:val="11"/>
                <w:szCs w:val="11"/>
                <w:color w:val="auto"/>
              </w:rPr>
            </w:pPr>
          </w:p>
        </w:tc>
        <w:tc>
          <w:tcPr>
            <w:tcW w:w="1040" w:type="dxa"/>
            <w:vAlign w:val="bottom"/>
            <w:shd w:val="clear" w:color="auto" w:fill="0063A6"/>
          </w:tcPr>
          <w:p>
            <w:pPr>
              <w:jc w:val="right"/>
              <w:spacing w:after="0" w:line="133" w:lineRule="exact"/>
              <w:rPr>
                <w:sz w:val="20"/>
                <w:szCs w:val="20"/>
                <w:color w:val="auto"/>
              </w:rPr>
            </w:pPr>
            <w:r>
              <w:rPr>
                <w:rFonts w:ascii="Arial" w:cs="Arial" w:eastAsia="Arial" w:hAnsi="Arial"/>
                <w:sz w:val="12"/>
                <w:szCs w:val="12"/>
                <w:b w:val="1"/>
                <w:bCs w:val="1"/>
                <w:color w:val="FFFFFF"/>
              </w:rPr>
              <w:t>Plan Awards:</w:t>
            </w:r>
          </w:p>
        </w:tc>
        <w:tc>
          <w:tcPr>
            <w:tcW w:w="80" w:type="dxa"/>
            <w:vAlign w:val="bottom"/>
            <w:shd w:val="clear" w:color="auto" w:fill="0063A6"/>
          </w:tcPr>
          <w:p>
            <w:pPr>
              <w:spacing w:after="0"/>
              <w:rPr>
                <w:sz w:val="11"/>
                <w:szCs w:val="11"/>
                <w:color w:val="auto"/>
              </w:rPr>
            </w:pPr>
          </w:p>
        </w:tc>
        <w:tc>
          <w:tcPr>
            <w:tcW w:w="1140" w:type="dxa"/>
            <w:vAlign w:val="bottom"/>
            <w:gridSpan w:val="2"/>
            <w:shd w:val="clear" w:color="auto" w:fill="0063A6"/>
          </w:tcPr>
          <w:p>
            <w:pPr>
              <w:jc w:val="right"/>
              <w:spacing w:after="0" w:line="133" w:lineRule="exact"/>
              <w:rPr>
                <w:sz w:val="20"/>
                <w:szCs w:val="20"/>
                <w:color w:val="auto"/>
              </w:rPr>
            </w:pPr>
            <w:r>
              <w:rPr>
                <w:rFonts w:ascii="Arial" w:cs="Arial" w:eastAsia="Arial" w:hAnsi="Arial"/>
                <w:sz w:val="12"/>
                <w:szCs w:val="12"/>
                <w:b w:val="1"/>
                <w:bCs w:val="1"/>
                <w:color w:val="FFFFFF"/>
              </w:rPr>
              <w:t>Plan Awards:</w:t>
            </w:r>
          </w:p>
        </w:tc>
        <w:tc>
          <w:tcPr>
            <w:tcW w:w="0" w:type="dxa"/>
            <w:vAlign w:val="bottom"/>
          </w:tcPr>
          <w:p>
            <w:pPr>
              <w:spacing w:after="0"/>
              <w:rPr>
                <w:sz w:val="1"/>
                <w:szCs w:val="1"/>
                <w:color w:val="auto"/>
              </w:rPr>
            </w:pPr>
          </w:p>
        </w:tc>
      </w:tr>
      <w:tr>
        <w:trPr>
          <w:trHeight w:val="133"/>
        </w:trPr>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880" w:type="dxa"/>
            <w:vAlign w:val="bottom"/>
            <w:vMerge w:val="continue"/>
            <w:shd w:val="clear" w:color="auto" w:fill="0063A6"/>
          </w:tcPr>
          <w:p>
            <w:pPr>
              <w:spacing w:after="0"/>
              <w:rPr>
                <w:sz w:val="11"/>
                <w:szCs w:val="11"/>
                <w:color w:val="auto"/>
              </w:rPr>
            </w:pPr>
          </w:p>
        </w:tc>
        <w:tc>
          <w:tcPr>
            <w:tcW w:w="880" w:type="dxa"/>
            <w:vAlign w:val="bottom"/>
            <w:vMerge w:val="continue"/>
            <w:shd w:val="clear" w:color="auto" w:fill="0063A6"/>
          </w:tcPr>
          <w:p>
            <w:pPr>
              <w:spacing w:after="0"/>
              <w:rPr>
                <w:sz w:val="11"/>
                <w:szCs w:val="11"/>
                <w:color w:val="auto"/>
              </w:rPr>
            </w:pPr>
          </w:p>
        </w:tc>
        <w:tc>
          <w:tcPr>
            <w:tcW w:w="620" w:type="dxa"/>
            <w:vAlign w:val="bottom"/>
            <w:shd w:val="clear" w:color="auto" w:fill="0063A6"/>
          </w:tcPr>
          <w:p>
            <w:pPr>
              <w:spacing w:after="0"/>
              <w:rPr>
                <w:sz w:val="11"/>
                <w:szCs w:val="11"/>
                <w:color w:val="auto"/>
              </w:rPr>
            </w:pPr>
          </w:p>
        </w:tc>
        <w:tc>
          <w:tcPr>
            <w:tcW w:w="740" w:type="dxa"/>
            <w:vAlign w:val="bottom"/>
            <w:shd w:val="clear" w:color="auto" w:fill="0063A6"/>
          </w:tcPr>
          <w:p>
            <w:pPr>
              <w:spacing w:after="0"/>
              <w:rPr>
                <w:sz w:val="11"/>
                <w:szCs w:val="11"/>
                <w:color w:val="auto"/>
              </w:rPr>
            </w:pPr>
          </w:p>
        </w:tc>
        <w:tc>
          <w:tcPr>
            <w:tcW w:w="740" w:type="dxa"/>
            <w:vAlign w:val="bottom"/>
            <w:vMerge w:val="continue"/>
            <w:shd w:val="clear" w:color="auto" w:fill="0063A6"/>
          </w:tcPr>
          <w:p>
            <w:pPr>
              <w:spacing w:after="0"/>
              <w:rPr>
                <w:sz w:val="11"/>
                <w:szCs w:val="11"/>
                <w:color w:val="auto"/>
              </w:rPr>
            </w:pPr>
          </w:p>
        </w:tc>
        <w:tc>
          <w:tcPr>
            <w:tcW w:w="60" w:type="dxa"/>
            <w:vAlign w:val="bottom"/>
            <w:shd w:val="clear" w:color="auto" w:fill="0063A6"/>
          </w:tcPr>
          <w:p>
            <w:pPr>
              <w:spacing w:after="0"/>
              <w:rPr>
                <w:sz w:val="11"/>
                <w:szCs w:val="11"/>
                <w:color w:val="auto"/>
              </w:rPr>
            </w:pPr>
          </w:p>
        </w:tc>
        <w:tc>
          <w:tcPr>
            <w:tcW w:w="780" w:type="dxa"/>
            <w:vAlign w:val="bottom"/>
            <w:gridSpan w:val="2"/>
            <w:vMerge w:val="continue"/>
            <w:shd w:val="clear" w:color="auto" w:fill="0063A6"/>
          </w:tcPr>
          <w:p>
            <w:pPr>
              <w:spacing w:after="0"/>
              <w:rPr>
                <w:sz w:val="11"/>
                <w:szCs w:val="11"/>
                <w:color w:val="auto"/>
              </w:rPr>
            </w:pPr>
          </w:p>
        </w:tc>
        <w:tc>
          <w:tcPr>
            <w:tcW w:w="140" w:type="dxa"/>
            <w:vAlign w:val="bottom"/>
            <w:shd w:val="clear" w:color="auto" w:fill="0063A6"/>
          </w:tcPr>
          <w:p>
            <w:pPr>
              <w:spacing w:after="0"/>
              <w:rPr>
                <w:sz w:val="11"/>
                <w:szCs w:val="11"/>
                <w:color w:val="auto"/>
              </w:rPr>
            </w:pPr>
          </w:p>
        </w:tc>
        <w:tc>
          <w:tcPr>
            <w:tcW w:w="1040" w:type="dxa"/>
            <w:vAlign w:val="bottom"/>
            <w:shd w:val="clear" w:color="auto" w:fill="0063A6"/>
          </w:tcPr>
          <w:p>
            <w:pPr>
              <w:jc w:val="right"/>
              <w:spacing w:after="0" w:line="133" w:lineRule="exact"/>
              <w:rPr>
                <w:sz w:val="20"/>
                <w:szCs w:val="20"/>
                <w:color w:val="auto"/>
              </w:rPr>
            </w:pPr>
            <w:r>
              <w:rPr>
                <w:rFonts w:ascii="Arial" w:cs="Arial" w:eastAsia="Arial" w:hAnsi="Arial"/>
                <w:sz w:val="12"/>
                <w:szCs w:val="12"/>
                <w:b w:val="1"/>
                <w:bCs w:val="1"/>
                <w:color w:val="FFFFFF"/>
              </w:rPr>
              <w:t>Number of</w:t>
            </w:r>
          </w:p>
        </w:tc>
        <w:tc>
          <w:tcPr>
            <w:tcW w:w="80" w:type="dxa"/>
            <w:vAlign w:val="bottom"/>
            <w:shd w:val="clear" w:color="auto" w:fill="0063A6"/>
          </w:tcPr>
          <w:p>
            <w:pPr>
              <w:spacing w:after="0"/>
              <w:rPr>
                <w:sz w:val="11"/>
                <w:szCs w:val="11"/>
                <w:color w:val="auto"/>
              </w:rPr>
            </w:pPr>
          </w:p>
        </w:tc>
        <w:tc>
          <w:tcPr>
            <w:tcW w:w="1140" w:type="dxa"/>
            <w:vAlign w:val="bottom"/>
            <w:gridSpan w:val="2"/>
            <w:shd w:val="clear" w:color="auto" w:fill="0063A6"/>
          </w:tcPr>
          <w:p>
            <w:pPr>
              <w:jc w:val="right"/>
              <w:spacing w:after="0" w:line="133" w:lineRule="exact"/>
              <w:rPr>
                <w:sz w:val="20"/>
                <w:szCs w:val="20"/>
                <w:color w:val="auto"/>
              </w:rPr>
            </w:pPr>
            <w:r>
              <w:rPr>
                <w:rFonts w:ascii="Arial" w:cs="Arial" w:eastAsia="Arial" w:hAnsi="Arial"/>
                <w:sz w:val="12"/>
                <w:szCs w:val="12"/>
                <w:b w:val="1"/>
                <w:bCs w:val="1"/>
                <w:color w:val="FFFFFF"/>
              </w:rPr>
              <w:t>Market or Payout</w:t>
            </w:r>
          </w:p>
        </w:tc>
        <w:tc>
          <w:tcPr>
            <w:tcW w:w="0" w:type="dxa"/>
            <w:vAlign w:val="bottom"/>
          </w:tcPr>
          <w:p>
            <w:pPr>
              <w:spacing w:after="0"/>
              <w:rPr>
                <w:sz w:val="1"/>
                <w:szCs w:val="1"/>
                <w:color w:val="auto"/>
              </w:rPr>
            </w:pPr>
          </w:p>
        </w:tc>
      </w:tr>
      <w:tr>
        <w:trPr>
          <w:trHeight w:val="133"/>
        </w:trPr>
        <w:tc>
          <w:tcPr>
            <w:tcW w:w="1180" w:type="dxa"/>
            <w:vAlign w:val="bottom"/>
          </w:tcPr>
          <w:p>
            <w:pPr>
              <w:spacing w:after="0"/>
              <w:rPr>
                <w:sz w:val="11"/>
                <w:szCs w:val="11"/>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1"/>
                <w:szCs w:val="11"/>
                <w:color w:val="auto"/>
              </w:rPr>
            </w:pPr>
          </w:p>
        </w:tc>
        <w:tc>
          <w:tcPr>
            <w:tcW w:w="660" w:type="dxa"/>
            <w:vAlign w:val="bottom"/>
            <w:gridSpan w:val="2"/>
            <w:shd w:val="clear" w:color="auto" w:fill="0063A6"/>
          </w:tcPr>
          <w:p>
            <w:pPr>
              <w:jc w:val="right"/>
              <w:spacing w:after="0"/>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7"/>
                <w:szCs w:val="7"/>
                <w:color w:val="auto"/>
                <w:vertAlign w:val="subscript"/>
              </w:rPr>
              <w:t>​</w:t>
            </w:r>
          </w:p>
        </w:tc>
        <w:tc>
          <w:tcPr>
            <w:tcW w:w="880" w:type="dxa"/>
            <w:vAlign w:val="bottom"/>
            <w:shd w:val="clear" w:color="auto" w:fill="0063A6"/>
          </w:tcPr>
          <w:p>
            <w:pPr>
              <w:jc w:val="right"/>
              <w:ind w:right="5"/>
              <w:spacing w:after="0" w:line="133" w:lineRule="exact"/>
              <w:rPr>
                <w:sz w:val="20"/>
                <w:szCs w:val="20"/>
                <w:color w:val="auto"/>
              </w:rPr>
            </w:pPr>
            <w:r>
              <w:rPr>
                <w:rFonts w:ascii="Arial" w:cs="Arial" w:eastAsia="Arial" w:hAnsi="Arial"/>
                <w:sz w:val="12"/>
                <w:szCs w:val="12"/>
                <w:b w:val="1"/>
                <w:bCs w:val="1"/>
                <w:color w:val="FFFFFF"/>
              </w:rPr>
              <w:t xml:space="preserve">Securities </w:t>
            </w:r>
            <w:r>
              <w:rPr>
                <w:rFonts w:ascii="Times New Roman" w:cs="Times New Roman" w:eastAsia="Times New Roman" w:hAnsi="Times New Roman"/>
                <w:sz w:val="7"/>
                <w:szCs w:val="7"/>
                <w:color w:val="000000"/>
                <w:vertAlign w:val="subscript"/>
              </w:rPr>
              <w:t>​ ​</w:t>
            </w:r>
          </w:p>
        </w:tc>
        <w:tc>
          <w:tcPr>
            <w:tcW w:w="880" w:type="dxa"/>
            <w:vAlign w:val="bottom"/>
            <w:shd w:val="clear" w:color="auto" w:fill="0063A6"/>
          </w:tcPr>
          <w:p>
            <w:pPr>
              <w:jc w:val="right"/>
              <w:spacing w:after="0" w:line="133" w:lineRule="exact"/>
              <w:rPr>
                <w:sz w:val="20"/>
                <w:szCs w:val="20"/>
                <w:color w:val="auto"/>
              </w:rPr>
            </w:pPr>
            <w:r>
              <w:rPr>
                <w:rFonts w:ascii="Arial" w:cs="Arial" w:eastAsia="Arial" w:hAnsi="Arial"/>
                <w:sz w:val="12"/>
                <w:szCs w:val="12"/>
                <w:b w:val="1"/>
                <w:bCs w:val="1"/>
                <w:color w:val="FFFFFF"/>
              </w:rPr>
              <w:t xml:space="preserve">Securities </w:t>
            </w:r>
            <w:r>
              <w:rPr>
                <w:rFonts w:ascii="Times New Roman" w:cs="Times New Roman" w:eastAsia="Times New Roman" w:hAnsi="Times New Roman"/>
                <w:sz w:val="7"/>
                <w:szCs w:val="7"/>
                <w:color w:val="000000"/>
                <w:vertAlign w:val="subscript"/>
              </w:rPr>
              <w:t>​  ​</w:t>
            </w:r>
          </w:p>
        </w:tc>
        <w:tc>
          <w:tcPr>
            <w:tcW w:w="620" w:type="dxa"/>
            <w:vAlign w:val="bottom"/>
            <w:shd w:val="clear" w:color="auto" w:fill="0063A6"/>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shd w:val="clear" w:color="auto" w:fill="0063A6"/>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shd w:val="clear" w:color="auto" w:fill="0063A6"/>
          </w:tcPr>
          <w:p>
            <w:pPr>
              <w:jc w:val="right"/>
              <w:spacing w:after="0" w:line="133" w:lineRule="exact"/>
              <w:rPr>
                <w:sz w:val="20"/>
                <w:szCs w:val="20"/>
                <w:color w:val="auto"/>
              </w:rPr>
            </w:pPr>
            <w:r>
              <w:rPr>
                <w:rFonts w:ascii="Arial" w:cs="Arial" w:eastAsia="Arial" w:hAnsi="Arial"/>
                <w:sz w:val="12"/>
                <w:szCs w:val="12"/>
                <w:b w:val="1"/>
                <w:bCs w:val="1"/>
                <w:color w:val="FFFFFF"/>
              </w:rPr>
              <w:t>Shares or</w:t>
            </w:r>
          </w:p>
        </w:tc>
        <w:tc>
          <w:tcPr>
            <w:tcW w:w="60" w:type="dxa"/>
            <w:vAlign w:val="bottom"/>
            <w:shd w:val="clear" w:color="auto" w:fill="0063A6"/>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780" w:type="dxa"/>
            <w:vAlign w:val="bottom"/>
            <w:gridSpan w:val="2"/>
            <w:shd w:val="clear" w:color="auto" w:fill="0063A6"/>
          </w:tcPr>
          <w:p>
            <w:pPr>
              <w:jc w:val="right"/>
              <w:spacing w:after="0" w:line="133" w:lineRule="exact"/>
              <w:rPr>
                <w:sz w:val="20"/>
                <w:szCs w:val="20"/>
                <w:color w:val="auto"/>
              </w:rPr>
            </w:pPr>
            <w:r>
              <w:rPr>
                <w:rFonts w:ascii="Arial" w:cs="Arial" w:eastAsia="Arial" w:hAnsi="Arial"/>
                <w:sz w:val="12"/>
                <w:szCs w:val="12"/>
                <w:b w:val="1"/>
                <w:bCs w:val="1"/>
                <w:color w:val="FFFFFF"/>
              </w:rPr>
              <w:t>of Shares or</w:t>
            </w:r>
          </w:p>
        </w:tc>
        <w:tc>
          <w:tcPr>
            <w:tcW w:w="140" w:type="dxa"/>
            <w:vAlign w:val="bottom"/>
            <w:shd w:val="clear" w:color="auto" w:fill="0063A6"/>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shd w:val="clear" w:color="auto" w:fill="0063A6"/>
          </w:tcPr>
          <w:p>
            <w:pPr>
              <w:jc w:val="right"/>
              <w:spacing w:after="0" w:line="133" w:lineRule="exact"/>
              <w:rPr>
                <w:sz w:val="20"/>
                <w:szCs w:val="20"/>
                <w:color w:val="auto"/>
              </w:rPr>
            </w:pPr>
            <w:r>
              <w:rPr>
                <w:rFonts w:ascii="Arial" w:cs="Arial" w:eastAsia="Arial" w:hAnsi="Arial"/>
                <w:sz w:val="12"/>
                <w:szCs w:val="12"/>
                <w:b w:val="1"/>
                <w:bCs w:val="1"/>
                <w:color w:val="FFFFFF"/>
              </w:rPr>
              <w:t>Unearned</w:t>
            </w:r>
          </w:p>
        </w:tc>
        <w:tc>
          <w:tcPr>
            <w:tcW w:w="80" w:type="dxa"/>
            <w:vAlign w:val="bottom"/>
            <w:shd w:val="clear" w:color="auto" w:fill="0063A6"/>
          </w:tcPr>
          <w:p>
            <w:pPr>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gridSpan w:val="2"/>
            <w:shd w:val="clear" w:color="auto" w:fill="0063A6"/>
          </w:tcPr>
          <w:p>
            <w:pPr>
              <w:jc w:val="right"/>
              <w:spacing w:after="0" w:line="133" w:lineRule="exact"/>
              <w:rPr>
                <w:sz w:val="20"/>
                <w:szCs w:val="20"/>
                <w:color w:val="auto"/>
              </w:rPr>
            </w:pPr>
            <w:r>
              <w:rPr>
                <w:rFonts w:ascii="Arial" w:cs="Arial" w:eastAsia="Arial" w:hAnsi="Arial"/>
                <w:sz w:val="12"/>
                <w:szCs w:val="12"/>
                <w:b w:val="1"/>
                <w:bCs w:val="1"/>
                <w:color w:val="FFFFFF"/>
              </w:rPr>
              <w:t>Value of Unearned</w:t>
            </w:r>
          </w:p>
        </w:tc>
        <w:tc>
          <w:tcPr>
            <w:tcW w:w="0" w:type="dxa"/>
            <w:vAlign w:val="bottom"/>
          </w:tcPr>
          <w:p>
            <w:pPr>
              <w:spacing w:after="0"/>
              <w:rPr>
                <w:sz w:val="1"/>
                <w:szCs w:val="1"/>
                <w:color w:val="auto"/>
              </w:rPr>
            </w:pPr>
          </w:p>
        </w:tc>
      </w:tr>
      <w:tr>
        <w:trPr>
          <w:trHeight w:val="133"/>
        </w:trPr>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880" w:type="dxa"/>
            <w:vAlign w:val="bottom"/>
            <w:shd w:val="clear" w:color="auto" w:fill="0063A6"/>
          </w:tcPr>
          <w:p>
            <w:pPr>
              <w:jc w:val="right"/>
              <w:ind w:right="85"/>
              <w:spacing w:after="0" w:line="133" w:lineRule="exact"/>
              <w:rPr>
                <w:sz w:val="20"/>
                <w:szCs w:val="20"/>
                <w:color w:val="auto"/>
              </w:rPr>
            </w:pPr>
            <w:r>
              <w:rPr>
                <w:rFonts w:ascii="Arial" w:cs="Arial" w:eastAsia="Arial" w:hAnsi="Arial"/>
                <w:sz w:val="12"/>
                <w:szCs w:val="12"/>
                <w:b w:val="1"/>
                <w:bCs w:val="1"/>
                <w:color w:val="FFFFFF"/>
              </w:rPr>
              <w:t>Underlying</w:t>
            </w:r>
          </w:p>
        </w:tc>
        <w:tc>
          <w:tcPr>
            <w:tcW w:w="880" w:type="dxa"/>
            <w:vAlign w:val="bottom"/>
            <w:shd w:val="clear" w:color="auto" w:fill="0063A6"/>
          </w:tcPr>
          <w:p>
            <w:pPr>
              <w:jc w:val="right"/>
              <w:ind w:right="77"/>
              <w:spacing w:after="0" w:line="133" w:lineRule="exact"/>
              <w:rPr>
                <w:sz w:val="20"/>
                <w:szCs w:val="20"/>
                <w:color w:val="auto"/>
              </w:rPr>
            </w:pPr>
            <w:r>
              <w:rPr>
                <w:rFonts w:ascii="Arial" w:cs="Arial" w:eastAsia="Arial" w:hAnsi="Arial"/>
                <w:sz w:val="12"/>
                <w:szCs w:val="12"/>
                <w:b w:val="1"/>
                <w:bCs w:val="1"/>
                <w:color w:val="FFFFFF"/>
              </w:rPr>
              <w:t>Underlying</w:t>
            </w:r>
          </w:p>
        </w:tc>
        <w:tc>
          <w:tcPr>
            <w:tcW w:w="620" w:type="dxa"/>
            <w:vAlign w:val="bottom"/>
            <w:shd w:val="clear" w:color="auto" w:fill="0063A6"/>
          </w:tcPr>
          <w:p>
            <w:pPr>
              <w:jc w:val="right"/>
              <w:ind w:right="46"/>
              <w:spacing w:after="0" w:line="133" w:lineRule="exact"/>
              <w:rPr>
                <w:sz w:val="20"/>
                <w:szCs w:val="20"/>
                <w:color w:val="auto"/>
              </w:rPr>
            </w:pPr>
            <w:r>
              <w:rPr>
                <w:rFonts w:ascii="Arial" w:cs="Arial" w:eastAsia="Arial" w:hAnsi="Arial"/>
                <w:sz w:val="12"/>
                <w:szCs w:val="12"/>
                <w:b w:val="1"/>
                <w:bCs w:val="1"/>
                <w:color w:val="FFFFFF"/>
              </w:rPr>
              <w:t>Option</w:t>
            </w:r>
          </w:p>
        </w:tc>
        <w:tc>
          <w:tcPr>
            <w:tcW w:w="740" w:type="dxa"/>
            <w:vAlign w:val="bottom"/>
            <w:vMerge w:val="restart"/>
            <w:shd w:val="clear" w:color="auto" w:fill="0063A6"/>
          </w:tcPr>
          <w:p>
            <w:pPr>
              <w:jc w:val="right"/>
              <w:ind w:right="67"/>
              <w:spacing w:after="0"/>
              <w:rPr>
                <w:sz w:val="20"/>
                <w:szCs w:val="20"/>
                <w:color w:val="auto"/>
              </w:rPr>
            </w:pPr>
            <w:r>
              <w:rPr>
                <w:rFonts w:ascii="Arial" w:cs="Arial" w:eastAsia="Arial" w:hAnsi="Arial"/>
                <w:sz w:val="12"/>
                <w:szCs w:val="12"/>
                <w:b w:val="1"/>
                <w:bCs w:val="1"/>
                <w:color w:val="FFFFFF"/>
              </w:rPr>
              <w:t>Option</w:t>
            </w:r>
          </w:p>
        </w:tc>
        <w:tc>
          <w:tcPr>
            <w:tcW w:w="740" w:type="dxa"/>
            <w:vAlign w:val="bottom"/>
            <w:shd w:val="clear" w:color="auto" w:fill="0063A6"/>
          </w:tcPr>
          <w:p>
            <w:pPr>
              <w:jc w:val="right"/>
              <w:spacing w:after="0" w:line="133" w:lineRule="exact"/>
              <w:rPr>
                <w:sz w:val="20"/>
                <w:szCs w:val="20"/>
                <w:color w:val="auto"/>
              </w:rPr>
            </w:pPr>
            <w:r>
              <w:rPr>
                <w:rFonts w:ascii="Arial" w:cs="Arial" w:eastAsia="Arial" w:hAnsi="Arial"/>
                <w:sz w:val="12"/>
                <w:szCs w:val="12"/>
                <w:b w:val="1"/>
                <w:bCs w:val="1"/>
                <w:color w:val="FFFFFF"/>
              </w:rPr>
              <w:t>Units of</w:t>
            </w:r>
          </w:p>
        </w:tc>
        <w:tc>
          <w:tcPr>
            <w:tcW w:w="60" w:type="dxa"/>
            <w:vAlign w:val="bottom"/>
            <w:shd w:val="clear" w:color="auto" w:fill="0063A6"/>
          </w:tcPr>
          <w:p>
            <w:pPr>
              <w:spacing w:after="0"/>
              <w:rPr>
                <w:sz w:val="11"/>
                <w:szCs w:val="11"/>
                <w:color w:val="auto"/>
              </w:rPr>
            </w:pPr>
          </w:p>
        </w:tc>
        <w:tc>
          <w:tcPr>
            <w:tcW w:w="240" w:type="dxa"/>
            <w:vAlign w:val="bottom"/>
            <w:shd w:val="clear" w:color="auto" w:fill="0063A6"/>
          </w:tcPr>
          <w:p>
            <w:pPr>
              <w:spacing w:after="0"/>
              <w:rPr>
                <w:sz w:val="11"/>
                <w:szCs w:val="11"/>
                <w:color w:val="auto"/>
              </w:rPr>
            </w:pPr>
          </w:p>
        </w:tc>
        <w:tc>
          <w:tcPr>
            <w:tcW w:w="540" w:type="dxa"/>
            <w:vAlign w:val="bottom"/>
            <w:shd w:val="clear" w:color="auto" w:fill="0063A6"/>
          </w:tcPr>
          <w:p>
            <w:pPr>
              <w:jc w:val="right"/>
              <w:spacing w:after="0" w:line="133" w:lineRule="exact"/>
              <w:rPr>
                <w:sz w:val="20"/>
                <w:szCs w:val="20"/>
                <w:color w:val="auto"/>
              </w:rPr>
            </w:pPr>
            <w:r>
              <w:rPr>
                <w:rFonts w:ascii="Arial" w:cs="Arial" w:eastAsia="Arial" w:hAnsi="Arial"/>
                <w:sz w:val="12"/>
                <w:szCs w:val="12"/>
                <w:b w:val="1"/>
                <w:bCs w:val="1"/>
                <w:color w:val="FFFFFF"/>
              </w:rPr>
              <w:t>Units of</w:t>
            </w:r>
          </w:p>
        </w:tc>
        <w:tc>
          <w:tcPr>
            <w:tcW w:w="140" w:type="dxa"/>
            <w:vAlign w:val="bottom"/>
            <w:shd w:val="clear" w:color="auto" w:fill="0063A6"/>
          </w:tcPr>
          <w:p>
            <w:pPr>
              <w:spacing w:after="0"/>
              <w:rPr>
                <w:sz w:val="11"/>
                <w:szCs w:val="11"/>
                <w:color w:val="auto"/>
              </w:rPr>
            </w:pPr>
          </w:p>
        </w:tc>
        <w:tc>
          <w:tcPr>
            <w:tcW w:w="1040" w:type="dxa"/>
            <w:vAlign w:val="bottom"/>
            <w:shd w:val="clear" w:color="auto" w:fill="0063A6"/>
          </w:tcPr>
          <w:p>
            <w:pPr>
              <w:jc w:val="right"/>
              <w:spacing w:after="0" w:line="133" w:lineRule="exact"/>
              <w:rPr>
                <w:sz w:val="20"/>
                <w:szCs w:val="20"/>
                <w:color w:val="auto"/>
              </w:rPr>
            </w:pPr>
            <w:r>
              <w:rPr>
                <w:rFonts w:ascii="Arial" w:cs="Arial" w:eastAsia="Arial" w:hAnsi="Arial"/>
                <w:sz w:val="12"/>
                <w:szCs w:val="12"/>
                <w:b w:val="1"/>
                <w:bCs w:val="1"/>
                <w:color w:val="FFFFFF"/>
              </w:rPr>
              <w:t>Shares, Units</w:t>
            </w:r>
          </w:p>
        </w:tc>
        <w:tc>
          <w:tcPr>
            <w:tcW w:w="80" w:type="dxa"/>
            <w:vAlign w:val="bottom"/>
            <w:shd w:val="clear" w:color="auto" w:fill="0063A6"/>
          </w:tcPr>
          <w:p>
            <w:pPr>
              <w:spacing w:after="0"/>
              <w:rPr>
                <w:sz w:val="11"/>
                <w:szCs w:val="11"/>
                <w:color w:val="auto"/>
              </w:rPr>
            </w:pPr>
          </w:p>
        </w:tc>
        <w:tc>
          <w:tcPr>
            <w:tcW w:w="1140" w:type="dxa"/>
            <w:vAlign w:val="bottom"/>
            <w:gridSpan w:val="2"/>
            <w:shd w:val="clear" w:color="auto" w:fill="0063A6"/>
          </w:tcPr>
          <w:p>
            <w:pPr>
              <w:jc w:val="right"/>
              <w:spacing w:after="0" w:line="133" w:lineRule="exact"/>
              <w:rPr>
                <w:sz w:val="20"/>
                <w:szCs w:val="20"/>
                <w:color w:val="auto"/>
              </w:rPr>
            </w:pPr>
            <w:r>
              <w:rPr>
                <w:rFonts w:ascii="Arial" w:cs="Arial" w:eastAsia="Arial" w:hAnsi="Arial"/>
                <w:sz w:val="12"/>
                <w:szCs w:val="12"/>
                <w:b w:val="1"/>
                <w:bCs w:val="1"/>
                <w:color w:val="FFFFFF"/>
              </w:rPr>
              <w:t>Shares, Units</w:t>
            </w:r>
          </w:p>
        </w:tc>
        <w:tc>
          <w:tcPr>
            <w:tcW w:w="0" w:type="dxa"/>
            <w:vAlign w:val="bottom"/>
          </w:tcPr>
          <w:p>
            <w:pPr>
              <w:spacing w:after="0"/>
              <w:rPr>
                <w:sz w:val="1"/>
                <w:szCs w:val="1"/>
                <w:color w:val="auto"/>
              </w:rPr>
            </w:pPr>
          </w:p>
        </w:tc>
      </w:tr>
      <w:tr>
        <w:trPr>
          <w:trHeight w:val="133"/>
        </w:trPr>
        <w:tc>
          <w:tcPr>
            <w:tcW w:w="11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0063A6"/>
          </w:tcPr>
          <w:p>
            <w:pPr>
              <w:spacing w:after="0"/>
              <w:rPr>
                <w:sz w:val="11"/>
                <w:szCs w:val="11"/>
                <w:color w:val="auto"/>
              </w:rPr>
            </w:pPr>
          </w:p>
        </w:tc>
        <w:tc>
          <w:tcPr>
            <w:tcW w:w="40" w:type="dxa"/>
            <w:vAlign w:val="bottom"/>
            <w:shd w:val="clear" w:color="auto" w:fill="0063A6"/>
          </w:tcPr>
          <w:p>
            <w:pPr>
              <w:spacing w:after="0"/>
              <w:rPr>
                <w:sz w:val="11"/>
                <w:szCs w:val="11"/>
                <w:color w:val="auto"/>
              </w:rPr>
            </w:pPr>
          </w:p>
        </w:tc>
        <w:tc>
          <w:tcPr>
            <w:tcW w:w="880" w:type="dxa"/>
            <w:vAlign w:val="bottom"/>
            <w:shd w:val="clear" w:color="auto" w:fill="0063A6"/>
          </w:tcPr>
          <w:p>
            <w:pPr>
              <w:jc w:val="right"/>
              <w:ind w:right="85"/>
              <w:spacing w:after="0" w:line="133" w:lineRule="exact"/>
              <w:rPr>
                <w:sz w:val="20"/>
                <w:szCs w:val="20"/>
                <w:color w:val="auto"/>
              </w:rPr>
            </w:pPr>
            <w:r>
              <w:rPr>
                <w:rFonts w:ascii="Arial" w:cs="Arial" w:eastAsia="Arial" w:hAnsi="Arial"/>
                <w:sz w:val="12"/>
                <w:szCs w:val="12"/>
                <w:b w:val="1"/>
                <w:bCs w:val="1"/>
                <w:color w:val="FFFFFF"/>
              </w:rPr>
              <w:t>Unexercised</w:t>
            </w:r>
          </w:p>
        </w:tc>
        <w:tc>
          <w:tcPr>
            <w:tcW w:w="880" w:type="dxa"/>
            <w:vAlign w:val="bottom"/>
            <w:shd w:val="clear" w:color="auto" w:fill="0063A6"/>
          </w:tcPr>
          <w:p>
            <w:pPr>
              <w:jc w:val="right"/>
              <w:ind w:right="77"/>
              <w:spacing w:after="0" w:line="133" w:lineRule="exact"/>
              <w:rPr>
                <w:sz w:val="20"/>
                <w:szCs w:val="20"/>
                <w:color w:val="auto"/>
              </w:rPr>
            </w:pPr>
            <w:r>
              <w:rPr>
                <w:rFonts w:ascii="Arial" w:cs="Arial" w:eastAsia="Arial" w:hAnsi="Arial"/>
                <w:sz w:val="12"/>
                <w:szCs w:val="12"/>
                <w:b w:val="1"/>
                <w:bCs w:val="1"/>
                <w:color w:val="FFFFFF"/>
              </w:rPr>
              <w:t>Unexercised</w:t>
            </w:r>
          </w:p>
        </w:tc>
        <w:tc>
          <w:tcPr>
            <w:tcW w:w="620" w:type="dxa"/>
            <w:vAlign w:val="bottom"/>
            <w:shd w:val="clear" w:color="auto" w:fill="0063A6"/>
          </w:tcPr>
          <w:p>
            <w:pPr>
              <w:jc w:val="right"/>
              <w:ind w:right="46"/>
              <w:spacing w:after="0" w:line="133" w:lineRule="exact"/>
              <w:rPr>
                <w:sz w:val="20"/>
                <w:szCs w:val="20"/>
                <w:color w:val="auto"/>
              </w:rPr>
            </w:pPr>
            <w:r>
              <w:rPr>
                <w:rFonts w:ascii="Arial" w:cs="Arial" w:eastAsia="Arial" w:hAnsi="Arial"/>
                <w:sz w:val="12"/>
                <w:szCs w:val="12"/>
                <w:b w:val="1"/>
                <w:bCs w:val="1"/>
                <w:color w:val="FFFFFF"/>
              </w:rPr>
              <w:t>Exercise</w:t>
            </w:r>
          </w:p>
        </w:tc>
        <w:tc>
          <w:tcPr>
            <w:tcW w:w="740" w:type="dxa"/>
            <w:vAlign w:val="bottom"/>
            <w:vMerge w:val="continue"/>
            <w:shd w:val="clear" w:color="auto" w:fill="0063A6"/>
          </w:tcPr>
          <w:p>
            <w:pPr>
              <w:spacing w:after="0"/>
              <w:rPr>
                <w:sz w:val="11"/>
                <w:szCs w:val="11"/>
                <w:color w:val="auto"/>
              </w:rPr>
            </w:pPr>
          </w:p>
        </w:tc>
        <w:tc>
          <w:tcPr>
            <w:tcW w:w="740" w:type="dxa"/>
            <w:vAlign w:val="bottom"/>
            <w:shd w:val="clear" w:color="auto" w:fill="0063A6"/>
          </w:tcPr>
          <w:p>
            <w:pPr>
              <w:jc w:val="right"/>
              <w:spacing w:after="0" w:line="133" w:lineRule="exact"/>
              <w:rPr>
                <w:sz w:val="20"/>
                <w:szCs w:val="20"/>
                <w:color w:val="auto"/>
              </w:rPr>
            </w:pPr>
            <w:r>
              <w:rPr>
                <w:rFonts w:ascii="Arial" w:cs="Arial" w:eastAsia="Arial" w:hAnsi="Arial"/>
                <w:sz w:val="12"/>
                <w:szCs w:val="12"/>
                <w:b w:val="1"/>
                <w:bCs w:val="1"/>
                <w:color w:val="FFFFFF"/>
              </w:rPr>
              <w:t>Stock That</w:t>
            </w:r>
          </w:p>
        </w:tc>
        <w:tc>
          <w:tcPr>
            <w:tcW w:w="60" w:type="dxa"/>
            <w:vAlign w:val="bottom"/>
            <w:shd w:val="clear" w:color="auto" w:fill="0063A6"/>
          </w:tcPr>
          <w:p>
            <w:pPr>
              <w:spacing w:after="0"/>
              <w:rPr>
                <w:sz w:val="11"/>
                <w:szCs w:val="11"/>
                <w:color w:val="auto"/>
              </w:rPr>
            </w:pPr>
          </w:p>
        </w:tc>
        <w:tc>
          <w:tcPr>
            <w:tcW w:w="780" w:type="dxa"/>
            <w:vAlign w:val="bottom"/>
            <w:gridSpan w:val="2"/>
            <w:shd w:val="clear" w:color="auto" w:fill="0063A6"/>
          </w:tcPr>
          <w:p>
            <w:pPr>
              <w:jc w:val="right"/>
              <w:spacing w:after="0" w:line="133" w:lineRule="exact"/>
              <w:rPr>
                <w:sz w:val="20"/>
                <w:szCs w:val="20"/>
                <w:color w:val="auto"/>
              </w:rPr>
            </w:pPr>
            <w:r>
              <w:rPr>
                <w:rFonts w:ascii="Arial" w:cs="Arial" w:eastAsia="Arial" w:hAnsi="Arial"/>
                <w:sz w:val="12"/>
                <w:szCs w:val="12"/>
                <w:b w:val="1"/>
                <w:bCs w:val="1"/>
                <w:color w:val="FFFFFF"/>
              </w:rPr>
              <w:t>Stock That</w:t>
            </w:r>
          </w:p>
        </w:tc>
        <w:tc>
          <w:tcPr>
            <w:tcW w:w="140" w:type="dxa"/>
            <w:vAlign w:val="bottom"/>
            <w:shd w:val="clear" w:color="auto" w:fill="0063A6"/>
          </w:tcPr>
          <w:p>
            <w:pPr>
              <w:spacing w:after="0"/>
              <w:rPr>
                <w:sz w:val="11"/>
                <w:szCs w:val="11"/>
                <w:color w:val="auto"/>
              </w:rPr>
            </w:pPr>
          </w:p>
        </w:tc>
        <w:tc>
          <w:tcPr>
            <w:tcW w:w="1040" w:type="dxa"/>
            <w:vAlign w:val="bottom"/>
            <w:shd w:val="clear" w:color="auto" w:fill="0063A6"/>
          </w:tcPr>
          <w:p>
            <w:pPr>
              <w:jc w:val="right"/>
              <w:spacing w:after="0" w:line="133" w:lineRule="exact"/>
              <w:rPr>
                <w:sz w:val="20"/>
                <w:szCs w:val="20"/>
                <w:color w:val="auto"/>
              </w:rPr>
            </w:pPr>
            <w:r>
              <w:rPr>
                <w:rFonts w:ascii="Arial" w:cs="Arial" w:eastAsia="Arial" w:hAnsi="Arial"/>
                <w:sz w:val="12"/>
                <w:szCs w:val="12"/>
                <w:b w:val="1"/>
                <w:bCs w:val="1"/>
                <w:color w:val="FFFFFF"/>
              </w:rPr>
              <w:t>or Other Rights</w:t>
            </w:r>
          </w:p>
        </w:tc>
        <w:tc>
          <w:tcPr>
            <w:tcW w:w="80" w:type="dxa"/>
            <w:vAlign w:val="bottom"/>
            <w:shd w:val="clear" w:color="auto" w:fill="0063A6"/>
          </w:tcPr>
          <w:p>
            <w:pPr>
              <w:spacing w:after="0"/>
              <w:rPr>
                <w:sz w:val="11"/>
                <w:szCs w:val="11"/>
                <w:color w:val="auto"/>
              </w:rPr>
            </w:pPr>
          </w:p>
        </w:tc>
        <w:tc>
          <w:tcPr>
            <w:tcW w:w="1140" w:type="dxa"/>
            <w:vAlign w:val="bottom"/>
            <w:gridSpan w:val="2"/>
            <w:shd w:val="clear" w:color="auto" w:fill="0063A6"/>
          </w:tcPr>
          <w:p>
            <w:pPr>
              <w:jc w:val="right"/>
              <w:spacing w:after="0" w:line="133" w:lineRule="exact"/>
              <w:rPr>
                <w:sz w:val="20"/>
                <w:szCs w:val="20"/>
                <w:color w:val="auto"/>
              </w:rPr>
            </w:pPr>
            <w:r>
              <w:rPr>
                <w:rFonts w:ascii="Arial" w:cs="Arial" w:eastAsia="Arial" w:hAnsi="Arial"/>
                <w:sz w:val="12"/>
                <w:szCs w:val="12"/>
                <w:b w:val="1"/>
                <w:bCs w:val="1"/>
                <w:color w:val="FFFFFF"/>
              </w:rPr>
              <w:t>or Other Rights</w:t>
            </w:r>
          </w:p>
        </w:tc>
        <w:tc>
          <w:tcPr>
            <w:tcW w:w="0" w:type="dxa"/>
            <w:vAlign w:val="bottom"/>
          </w:tcPr>
          <w:p>
            <w:pPr>
              <w:spacing w:after="0"/>
              <w:rPr>
                <w:sz w:val="1"/>
                <w:szCs w:val="1"/>
                <w:color w:val="auto"/>
              </w:rPr>
            </w:pPr>
          </w:p>
        </w:tc>
      </w:tr>
      <w:tr>
        <w:trPr>
          <w:trHeight w:val="133"/>
        </w:trPr>
        <w:tc>
          <w:tcPr>
            <w:tcW w:w="1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restart"/>
            <w:shd w:val="clear" w:color="auto" w:fill="0063A6"/>
          </w:tcPr>
          <w:p>
            <w:pPr>
              <w:spacing w:after="0"/>
              <w:rPr>
                <w:sz w:val="20"/>
                <w:szCs w:val="20"/>
                <w:color w:val="auto"/>
              </w:rPr>
            </w:pPr>
            <w:r>
              <w:rPr>
                <w:rFonts w:ascii="Arial" w:cs="Arial" w:eastAsia="Arial" w:hAnsi="Arial"/>
                <w:sz w:val="12"/>
                <w:szCs w:val="12"/>
                <w:b w:val="1"/>
                <w:bCs w:val="1"/>
                <w:color w:val="FFFFFF"/>
                <w:w w:val="97"/>
              </w:rPr>
              <w:t>Grant Date</w:t>
            </w:r>
          </w:p>
        </w:tc>
        <w:tc>
          <w:tcPr>
            <w:tcW w:w="40" w:type="dxa"/>
            <w:vAlign w:val="bottom"/>
            <w:vMerge w:val="restart"/>
            <w:shd w:val="clear" w:color="auto" w:fill="0063A6"/>
          </w:tcPr>
          <w:p>
            <w:pPr>
              <w:spacing w:after="0"/>
              <w:rPr>
                <w:sz w:val="11"/>
                <w:szCs w:val="11"/>
                <w:color w:val="auto"/>
              </w:rPr>
            </w:pPr>
          </w:p>
        </w:tc>
        <w:tc>
          <w:tcPr>
            <w:tcW w:w="880" w:type="dxa"/>
            <w:vAlign w:val="bottom"/>
            <w:shd w:val="clear" w:color="auto" w:fill="0063A6"/>
          </w:tcPr>
          <w:p>
            <w:pPr>
              <w:jc w:val="right"/>
              <w:ind w:right="85"/>
              <w:spacing w:after="0" w:line="133" w:lineRule="exact"/>
              <w:rPr>
                <w:sz w:val="20"/>
                <w:szCs w:val="20"/>
                <w:color w:val="auto"/>
              </w:rPr>
            </w:pPr>
            <w:r>
              <w:rPr>
                <w:rFonts w:ascii="Arial" w:cs="Arial" w:eastAsia="Arial" w:hAnsi="Arial"/>
                <w:sz w:val="12"/>
                <w:szCs w:val="12"/>
                <w:b w:val="1"/>
                <w:bCs w:val="1"/>
                <w:color w:val="FFFFFF"/>
              </w:rPr>
              <w:t>Options (#)</w:t>
            </w:r>
          </w:p>
        </w:tc>
        <w:tc>
          <w:tcPr>
            <w:tcW w:w="880" w:type="dxa"/>
            <w:vAlign w:val="bottom"/>
            <w:shd w:val="clear" w:color="auto" w:fill="0063A6"/>
          </w:tcPr>
          <w:p>
            <w:pPr>
              <w:jc w:val="right"/>
              <w:ind w:right="77"/>
              <w:spacing w:after="0" w:line="133" w:lineRule="exact"/>
              <w:rPr>
                <w:sz w:val="20"/>
                <w:szCs w:val="20"/>
                <w:color w:val="auto"/>
              </w:rPr>
            </w:pPr>
            <w:r>
              <w:rPr>
                <w:rFonts w:ascii="Arial" w:cs="Arial" w:eastAsia="Arial" w:hAnsi="Arial"/>
                <w:sz w:val="12"/>
                <w:szCs w:val="12"/>
                <w:b w:val="1"/>
                <w:bCs w:val="1"/>
                <w:color w:val="FFFFFF"/>
              </w:rPr>
              <w:t>Options (#)</w:t>
            </w:r>
          </w:p>
        </w:tc>
        <w:tc>
          <w:tcPr>
            <w:tcW w:w="620" w:type="dxa"/>
            <w:vAlign w:val="bottom"/>
            <w:shd w:val="clear" w:color="auto" w:fill="0063A6"/>
          </w:tcPr>
          <w:p>
            <w:pPr>
              <w:jc w:val="right"/>
              <w:ind w:right="46"/>
              <w:spacing w:after="0" w:line="133" w:lineRule="exact"/>
              <w:rPr>
                <w:sz w:val="20"/>
                <w:szCs w:val="20"/>
                <w:color w:val="auto"/>
              </w:rPr>
            </w:pPr>
            <w:r>
              <w:rPr>
                <w:rFonts w:ascii="Arial" w:cs="Arial" w:eastAsia="Arial" w:hAnsi="Arial"/>
                <w:sz w:val="12"/>
                <w:szCs w:val="12"/>
                <w:b w:val="1"/>
                <w:bCs w:val="1"/>
                <w:color w:val="FFFFFF"/>
              </w:rPr>
              <w:t>Price</w:t>
            </w:r>
          </w:p>
        </w:tc>
        <w:tc>
          <w:tcPr>
            <w:tcW w:w="740" w:type="dxa"/>
            <w:vAlign w:val="bottom"/>
            <w:shd w:val="clear" w:color="auto" w:fill="0063A6"/>
          </w:tcPr>
          <w:p>
            <w:pPr>
              <w:jc w:val="right"/>
              <w:ind w:right="67"/>
              <w:spacing w:after="0" w:line="133" w:lineRule="exact"/>
              <w:rPr>
                <w:sz w:val="20"/>
                <w:szCs w:val="20"/>
                <w:color w:val="auto"/>
              </w:rPr>
            </w:pPr>
            <w:r>
              <w:rPr>
                <w:rFonts w:ascii="Arial" w:cs="Arial" w:eastAsia="Arial" w:hAnsi="Arial"/>
                <w:sz w:val="12"/>
                <w:szCs w:val="12"/>
                <w:b w:val="1"/>
                <w:bCs w:val="1"/>
                <w:color w:val="FFFFFF"/>
              </w:rPr>
              <w:t>Expiration</w:t>
            </w:r>
          </w:p>
        </w:tc>
        <w:tc>
          <w:tcPr>
            <w:tcW w:w="740" w:type="dxa"/>
            <w:vAlign w:val="bottom"/>
            <w:shd w:val="clear" w:color="auto" w:fill="0063A6"/>
          </w:tcPr>
          <w:p>
            <w:pPr>
              <w:jc w:val="right"/>
              <w:spacing w:after="0" w:line="133" w:lineRule="exact"/>
              <w:rPr>
                <w:sz w:val="20"/>
                <w:szCs w:val="20"/>
                <w:color w:val="auto"/>
              </w:rPr>
            </w:pPr>
            <w:r>
              <w:rPr>
                <w:rFonts w:ascii="Arial" w:cs="Arial" w:eastAsia="Arial" w:hAnsi="Arial"/>
                <w:sz w:val="12"/>
                <w:szCs w:val="12"/>
                <w:b w:val="1"/>
                <w:bCs w:val="1"/>
                <w:color w:val="FFFFFF"/>
              </w:rPr>
              <w:t>Have Not</w:t>
            </w:r>
          </w:p>
        </w:tc>
        <w:tc>
          <w:tcPr>
            <w:tcW w:w="60" w:type="dxa"/>
            <w:vAlign w:val="bottom"/>
            <w:shd w:val="clear" w:color="auto" w:fill="0063A6"/>
          </w:tcPr>
          <w:p>
            <w:pPr>
              <w:spacing w:after="0"/>
              <w:rPr>
                <w:sz w:val="11"/>
                <w:szCs w:val="11"/>
                <w:color w:val="auto"/>
              </w:rPr>
            </w:pPr>
          </w:p>
        </w:tc>
        <w:tc>
          <w:tcPr>
            <w:tcW w:w="240" w:type="dxa"/>
            <w:vAlign w:val="bottom"/>
            <w:shd w:val="clear" w:color="auto" w:fill="0063A6"/>
          </w:tcPr>
          <w:p>
            <w:pPr>
              <w:spacing w:after="0"/>
              <w:rPr>
                <w:sz w:val="11"/>
                <w:szCs w:val="11"/>
                <w:color w:val="auto"/>
              </w:rPr>
            </w:pPr>
          </w:p>
        </w:tc>
        <w:tc>
          <w:tcPr>
            <w:tcW w:w="540" w:type="dxa"/>
            <w:vAlign w:val="bottom"/>
            <w:shd w:val="clear" w:color="auto" w:fill="0063A6"/>
          </w:tcPr>
          <w:p>
            <w:pPr>
              <w:jc w:val="right"/>
              <w:spacing w:after="0" w:line="133" w:lineRule="exact"/>
              <w:rPr>
                <w:sz w:val="20"/>
                <w:szCs w:val="20"/>
                <w:color w:val="auto"/>
              </w:rPr>
            </w:pPr>
            <w:r>
              <w:rPr>
                <w:rFonts w:ascii="Arial" w:cs="Arial" w:eastAsia="Arial" w:hAnsi="Arial"/>
                <w:sz w:val="12"/>
                <w:szCs w:val="12"/>
                <w:b w:val="1"/>
                <w:bCs w:val="1"/>
                <w:color w:val="FFFFFF"/>
                <w:w w:val="99"/>
              </w:rPr>
              <w:t>Have Not</w:t>
            </w:r>
          </w:p>
        </w:tc>
        <w:tc>
          <w:tcPr>
            <w:tcW w:w="140" w:type="dxa"/>
            <w:vAlign w:val="bottom"/>
            <w:shd w:val="clear" w:color="auto" w:fill="0063A6"/>
          </w:tcPr>
          <w:p>
            <w:pPr>
              <w:spacing w:after="0"/>
              <w:rPr>
                <w:sz w:val="11"/>
                <w:szCs w:val="11"/>
                <w:color w:val="auto"/>
              </w:rPr>
            </w:pPr>
          </w:p>
        </w:tc>
        <w:tc>
          <w:tcPr>
            <w:tcW w:w="1040" w:type="dxa"/>
            <w:vAlign w:val="bottom"/>
            <w:shd w:val="clear" w:color="auto" w:fill="0063A6"/>
          </w:tcPr>
          <w:p>
            <w:pPr>
              <w:jc w:val="right"/>
              <w:spacing w:after="0" w:line="133" w:lineRule="exact"/>
              <w:rPr>
                <w:sz w:val="20"/>
                <w:szCs w:val="20"/>
                <w:color w:val="auto"/>
              </w:rPr>
            </w:pPr>
            <w:r>
              <w:rPr>
                <w:rFonts w:ascii="Arial" w:cs="Arial" w:eastAsia="Arial" w:hAnsi="Arial"/>
                <w:sz w:val="12"/>
                <w:szCs w:val="12"/>
                <w:b w:val="1"/>
                <w:bCs w:val="1"/>
                <w:color w:val="FFFFFF"/>
              </w:rPr>
              <w:t>That Have Not</w:t>
            </w:r>
          </w:p>
        </w:tc>
        <w:tc>
          <w:tcPr>
            <w:tcW w:w="80" w:type="dxa"/>
            <w:vAlign w:val="bottom"/>
            <w:shd w:val="clear" w:color="auto" w:fill="0063A6"/>
          </w:tcPr>
          <w:p>
            <w:pPr>
              <w:spacing w:after="0"/>
              <w:rPr>
                <w:sz w:val="11"/>
                <w:szCs w:val="11"/>
                <w:color w:val="auto"/>
              </w:rPr>
            </w:pPr>
          </w:p>
        </w:tc>
        <w:tc>
          <w:tcPr>
            <w:tcW w:w="1140" w:type="dxa"/>
            <w:vAlign w:val="bottom"/>
            <w:gridSpan w:val="2"/>
            <w:shd w:val="clear" w:color="auto" w:fill="0063A6"/>
          </w:tcPr>
          <w:p>
            <w:pPr>
              <w:jc w:val="right"/>
              <w:spacing w:after="0" w:line="133" w:lineRule="exact"/>
              <w:rPr>
                <w:sz w:val="20"/>
                <w:szCs w:val="20"/>
                <w:color w:val="auto"/>
              </w:rPr>
            </w:pPr>
            <w:r>
              <w:rPr>
                <w:rFonts w:ascii="Arial" w:cs="Arial" w:eastAsia="Arial" w:hAnsi="Arial"/>
                <w:sz w:val="12"/>
                <w:szCs w:val="12"/>
                <w:b w:val="1"/>
                <w:bCs w:val="1"/>
                <w:color w:val="FFFFFF"/>
              </w:rPr>
              <w:t>That Have Not</w:t>
            </w:r>
          </w:p>
        </w:tc>
        <w:tc>
          <w:tcPr>
            <w:tcW w:w="0" w:type="dxa"/>
            <w:vAlign w:val="bottom"/>
          </w:tcPr>
          <w:p>
            <w:pPr>
              <w:spacing w:after="0"/>
              <w:rPr>
                <w:sz w:val="1"/>
                <w:szCs w:val="1"/>
                <w:color w:val="auto"/>
              </w:rPr>
            </w:pPr>
          </w:p>
        </w:tc>
      </w:tr>
      <w:tr>
        <w:trPr>
          <w:trHeight w:val="199"/>
        </w:trPr>
        <w:tc>
          <w:tcPr>
            <w:tcW w:w="1180" w:type="dxa"/>
            <w:vAlign w:val="bottom"/>
            <w:tcBorders>
              <w:bottom w:val="single" w:sz="8" w:color="0063A6"/>
            </w:tcBorders>
            <w:vMerge w:val="continue"/>
          </w:tcPr>
          <w:p>
            <w:pPr>
              <w:spacing w:after="0"/>
              <w:rPr>
                <w:sz w:val="17"/>
                <w:szCs w:val="17"/>
                <w:color w:val="auto"/>
              </w:rPr>
            </w:pPr>
          </w:p>
        </w:tc>
        <w:tc>
          <w:tcPr>
            <w:tcW w:w="80" w:type="dxa"/>
            <w:vAlign w:val="bottom"/>
            <w:tcBorders>
              <w:bottom w:val="single" w:sz="8" w:color="0063A6"/>
            </w:tcBorders>
          </w:tcPr>
          <w:p>
            <w:pPr>
              <w:spacing w:after="0"/>
              <w:rPr>
                <w:sz w:val="17"/>
                <w:szCs w:val="17"/>
                <w:color w:val="auto"/>
              </w:rPr>
            </w:pPr>
          </w:p>
        </w:tc>
        <w:tc>
          <w:tcPr>
            <w:tcW w:w="20" w:type="dxa"/>
            <w:vAlign w:val="bottom"/>
            <w:tcBorders>
              <w:bottom w:val="single" w:sz="8" w:color="0063A6"/>
            </w:tcBorders>
          </w:tcPr>
          <w:p>
            <w:pPr>
              <w:spacing w:after="0"/>
              <w:rPr>
                <w:sz w:val="17"/>
                <w:szCs w:val="17"/>
                <w:color w:val="auto"/>
              </w:rPr>
            </w:pPr>
          </w:p>
        </w:tc>
        <w:tc>
          <w:tcPr>
            <w:tcW w:w="20" w:type="dxa"/>
            <w:vAlign w:val="bottom"/>
            <w:tcBorders>
              <w:bottom w:val="single" w:sz="8" w:color="0063A6"/>
            </w:tcBorders>
          </w:tcPr>
          <w:p>
            <w:pPr>
              <w:spacing w:after="0"/>
              <w:rPr>
                <w:sz w:val="17"/>
                <w:szCs w:val="17"/>
                <w:color w:val="auto"/>
              </w:rPr>
            </w:pPr>
          </w:p>
        </w:tc>
        <w:tc>
          <w:tcPr>
            <w:tcW w:w="620" w:type="dxa"/>
            <w:vAlign w:val="bottom"/>
            <w:vMerge w:val="continue"/>
            <w:shd w:val="clear" w:color="auto" w:fill="0063A6"/>
          </w:tcPr>
          <w:p>
            <w:pPr>
              <w:spacing w:after="0"/>
              <w:rPr>
                <w:sz w:val="17"/>
                <w:szCs w:val="17"/>
                <w:color w:val="auto"/>
              </w:rPr>
            </w:pPr>
          </w:p>
        </w:tc>
        <w:tc>
          <w:tcPr>
            <w:tcW w:w="40" w:type="dxa"/>
            <w:vAlign w:val="bottom"/>
            <w:tcBorders>
              <w:bottom w:val="single" w:sz="8" w:color="0063A6"/>
            </w:tcBorders>
            <w:vMerge w:val="continue"/>
            <w:shd w:val="clear" w:color="auto" w:fill="0063A6"/>
          </w:tcPr>
          <w:p>
            <w:pPr>
              <w:spacing w:after="0"/>
              <w:rPr>
                <w:sz w:val="17"/>
                <w:szCs w:val="17"/>
                <w:color w:val="auto"/>
              </w:rPr>
            </w:pPr>
          </w:p>
        </w:tc>
        <w:tc>
          <w:tcPr>
            <w:tcW w:w="1760" w:type="dxa"/>
            <w:vAlign w:val="bottom"/>
            <w:tcBorders>
              <w:bottom w:val="single" w:sz="8" w:color="0063A6"/>
            </w:tcBorders>
            <w:gridSpan w:val="2"/>
            <w:shd w:val="clear" w:color="auto" w:fill="0063A6"/>
          </w:tcPr>
          <w:p>
            <w:pPr>
              <w:jc w:val="right"/>
              <w:ind w:right="37"/>
              <w:spacing w:after="0"/>
              <w:rPr>
                <w:sz w:val="20"/>
                <w:szCs w:val="20"/>
                <w:color w:val="auto"/>
              </w:rPr>
            </w:pPr>
            <w:r>
              <w:rPr>
                <w:rFonts w:ascii="Arial" w:cs="Arial" w:eastAsia="Arial" w:hAnsi="Arial"/>
                <w:sz w:val="12"/>
                <w:szCs w:val="12"/>
                <w:b w:val="1"/>
                <w:bCs w:val="1"/>
                <w:color w:val="FFFFFF"/>
              </w:rPr>
              <w:t>Exercisable Unexercisable</w:t>
            </w:r>
          </w:p>
        </w:tc>
        <w:tc>
          <w:tcPr>
            <w:tcW w:w="620" w:type="dxa"/>
            <w:vAlign w:val="bottom"/>
            <w:tcBorders>
              <w:bottom w:val="single" w:sz="8" w:color="0063A6"/>
            </w:tcBorders>
            <w:shd w:val="clear" w:color="auto" w:fill="0063A6"/>
          </w:tcPr>
          <w:p>
            <w:pPr>
              <w:jc w:val="right"/>
              <w:ind w:right="26"/>
              <w:spacing w:after="0"/>
              <w:rPr>
                <w:sz w:val="20"/>
                <w:szCs w:val="20"/>
                <w:color w:val="auto"/>
              </w:rPr>
            </w:pPr>
            <w:r>
              <w:rPr>
                <w:rFonts w:ascii="Arial" w:cs="Arial" w:eastAsia="Arial" w:hAnsi="Arial"/>
                <w:sz w:val="12"/>
                <w:szCs w:val="12"/>
                <w:b w:val="1"/>
                <w:bCs w:val="1"/>
                <w:color w:val="FFFFFF"/>
              </w:rPr>
              <w:t>($)</w:t>
            </w:r>
          </w:p>
        </w:tc>
        <w:tc>
          <w:tcPr>
            <w:tcW w:w="740" w:type="dxa"/>
            <w:vAlign w:val="bottom"/>
            <w:tcBorders>
              <w:bottom w:val="single" w:sz="8" w:color="0063A6"/>
            </w:tcBorders>
            <w:shd w:val="clear" w:color="auto" w:fill="0063A6"/>
          </w:tcPr>
          <w:p>
            <w:pPr>
              <w:jc w:val="right"/>
              <w:ind w:right="27"/>
              <w:spacing w:after="0"/>
              <w:rPr>
                <w:sz w:val="20"/>
                <w:szCs w:val="20"/>
                <w:color w:val="auto"/>
              </w:rPr>
            </w:pPr>
            <w:r>
              <w:rPr>
                <w:rFonts w:ascii="Arial" w:cs="Arial" w:eastAsia="Arial" w:hAnsi="Arial"/>
                <w:sz w:val="12"/>
                <w:szCs w:val="12"/>
                <w:b w:val="1"/>
                <w:bCs w:val="1"/>
                <w:color w:val="FFFFFF"/>
              </w:rPr>
              <w:t>Date</w:t>
            </w:r>
          </w:p>
        </w:tc>
        <w:tc>
          <w:tcPr>
            <w:tcW w:w="740" w:type="dxa"/>
            <w:vAlign w:val="bottom"/>
            <w:tcBorders>
              <w:bottom w:val="single" w:sz="8" w:color="0063A6"/>
            </w:tcBorders>
            <w:shd w:val="clear" w:color="auto" w:fill="0063A6"/>
          </w:tcPr>
          <w:p>
            <w:pPr>
              <w:jc w:val="right"/>
              <w:spacing w:after="0" w:line="200" w:lineRule="exact"/>
              <w:rPr>
                <w:sz w:val="20"/>
                <w:szCs w:val="20"/>
                <w:color w:val="auto"/>
              </w:rPr>
            </w:pPr>
            <w:r>
              <w:rPr>
                <w:rFonts w:ascii="Arial" w:cs="Arial" w:eastAsia="Arial" w:hAnsi="Arial"/>
                <w:sz w:val="12"/>
                <w:szCs w:val="12"/>
                <w:b w:val="1"/>
                <w:bCs w:val="1"/>
                <w:color w:val="FFFFFF"/>
                <w:w w:val="97"/>
              </w:rPr>
              <w:t>Vested (#)</w:t>
            </w:r>
            <w:r>
              <w:rPr>
                <w:rFonts w:ascii="Arial" w:cs="Arial" w:eastAsia="Arial" w:hAnsi="Arial"/>
                <w:sz w:val="20"/>
                <w:szCs w:val="20"/>
                <w:b w:val="1"/>
                <w:bCs w:val="1"/>
                <w:color w:val="FFFFFF"/>
                <w:w w:val="97"/>
                <w:vertAlign w:val="superscript"/>
              </w:rPr>
              <w:t>(1)</w:t>
            </w:r>
          </w:p>
        </w:tc>
        <w:tc>
          <w:tcPr>
            <w:tcW w:w="60" w:type="dxa"/>
            <w:vAlign w:val="bottom"/>
            <w:tcBorders>
              <w:bottom w:val="single" w:sz="8" w:color="0063A6"/>
            </w:tcBorders>
            <w:shd w:val="clear" w:color="auto" w:fill="0063A6"/>
          </w:tcPr>
          <w:p>
            <w:pPr>
              <w:spacing w:after="0"/>
              <w:rPr>
                <w:sz w:val="17"/>
                <w:szCs w:val="17"/>
                <w:color w:val="auto"/>
              </w:rPr>
            </w:pPr>
          </w:p>
        </w:tc>
        <w:tc>
          <w:tcPr>
            <w:tcW w:w="920" w:type="dxa"/>
            <w:vAlign w:val="bottom"/>
            <w:tcBorders>
              <w:bottom w:val="single" w:sz="8" w:color="0063A6"/>
            </w:tcBorders>
            <w:gridSpan w:val="3"/>
            <w:shd w:val="clear" w:color="auto" w:fill="0063A6"/>
          </w:tcPr>
          <w:p>
            <w:pPr>
              <w:jc w:val="right"/>
              <w:ind w:right="81"/>
              <w:spacing w:after="0" w:line="200" w:lineRule="exact"/>
              <w:rPr>
                <w:sz w:val="20"/>
                <w:szCs w:val="20"/>
                <w:color w:val="auto"/>
              </w:rPr>
            </w:pPr>
            <w:r>
              <w:rPr>
                <w:rFonts w:ascii="Arial" w:cs="Arial" w:eastAsia="Arial" w:hAnsi="Arial"/>
                <w:sz w:val="12"/>
                <w:szCs w:val="12"/>
                <w:b w:val="1"/>
                <w:bCs w:val="1"/>
                <w:color w:val="FFFFFF"/>
              </w:rPr>
              <w:t>Vested ($)</w:t>
            </w:r>
            <w:r>
              <w:rPr>
                <w:rFonts w:ascii="Arial" w:cs="Arial" w:eastAsia="Arial" w:hAnsi="Arial"/>
                <w:sz w:val="20"/>
                <w:szCs w:val="20"/>
                <w:b w:val="1"/>
                <w:bCs w:val="1"/>
                <w:color w:val="FFFFFF"/>
                <w:vertAlign w:val="superscript"/>
              </w:rPr>
              <w:t>(4)</w:t>
            </w:r>
          </w:p>
        </w:tc>
        <w:tc>
          <w:tcPr>
            <w:tcW w:w="104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2"/>
                <w:szCs w:val="12"/>
                <w:b w:val="1"/>
                <w:bCs w:val="1"/>
                <w:color w:val="FFFFFF"/>
              </w:rPr>
              <w:t>Vested (#)</w:t>
            </w:r>
          </w:p>
        </w:tc>
        <w:tc>
          <w:tcPr>
            <w:tcW w:w="80" w:type="dxa"/>
            <w:vAlign w:val="bottom"/>
            <w:tcBorders>
              <w:bottom w:val="single" w:sz="8" w:color="0063A6"/>
            </w:tcBorders>
            <w:shd w:val="clear" w:color="auto" w:fill="0063A6"/>
          </w:tcPr>
          <w:p>
            <w:pPr>
              <w:spacing w:after="0"/>
              <w:rPr>
                <w:sz w:val="17"/>
                <w:szCs w:val="17"/>
                <w:color w:val="auto"/>
              </w:rPr>
            </w:pPr>
          </w:p>
        </w:tc>
        <w:tc>
          <w:tcPr>
            <w:tcW w:w="1140" w:type="dxa"/>
            <w:vAlign w:val="bottom"/>
            <w:tcBorders>
              <w:bottom w:val="single" w:sz="8" w:color="0063A6"/>
            </w:tcBorders>
            <w:gridSpan w:val="2"/>
            <w:shd w:val="clear" w:color="auto" w:fill="0063A6"/>
          </w:tcPr>
          <w:p>
            <w:pPr>
              <w:jc w:val="right"/>
              <w:spacing w:after="0" w:line="200" w:lineRule="exact"/>
              <w:rPr>
                <w:sz w:val="20"/>
                <w:szCs w:val="20"/>
                <w:color w:val="auto"/>
              </w:rPr>
            </w:pPr>
            <w:r>
              <w:rPr>
                <w:rFonts w:ascii="Arial" w:cs="Arial" w:eastAsia="Arial" w:hAnsi="Arial"/>
                <w:sz w:val="12"/>
                <w:szCs w:val="12"/>
                <w:b w:val="1"/>
                <w:bCs w:val="1"/>
                <w:color w:val="FFFFFF"/>
              </w:rPr>
              <w:t>Vested ($)</w:t>
            </w:r>
            <w:r>
              <w:rPr>
                <w:rFonts w:ascii="Arial" w:cs="Arial" w:eastAsia="Arial" w:hAnsi="Arial"/>
                <w:sz w:val="20"/>
                <w:szCs w:val="20"/>
                <w:b w:val="1"/>
                <w:bCs w:val="1"/>
                <w:color w:val="FFFFFF"/>
                <w:vertAlign w:val="superscript"/>
              </w:rPr>
              <w:t>(4)</w:t>
            </w:r>
          </w:p>
        </w:tc>
        <w:tc>
          <w:tcPr>
            <w:tcW w:w="0" w:type="dxa"/>
            <w:vAlign w:val="bottom"/>
          </w:tcPr>
          <w:p>
            <w:pPr>
              <w:spacing w:after="0"/>
              <w:rPr>
                <w:sz w:val="1"/>
                <w:szCs w:val="1"/>
                <w:color w:val="auto"/>
              </w:rPr>
            </w:pPr>
          </w:p>
        </w:tc>
      </w:tr>
      <w:tr>
        <w:trPr>
          <w:trHeight w:val="186"/>
        </w:trPr>
        <w:tc>
          <w:tcPr>
            <w:tcW w:w="1180" w:type="dxa"/>
            <w:vAlign w:val="bottom"/>
          </w:tcPr>
          <w:p>
            <w:pPr>
              <w:ind w:left="20"/>
              <w:spacing w:after="0"/>
              <w:rPr>
                <w:sz w:val="20"/>
                <w:szCs w:val="20"/>
                <w:color w:val="auto"/>
              </w:rPr>
            </w:pPr>
            <w:r>
              <w:rPr>
                <w:rFonts w:ascii="Arial" w:cs="Arial" w:eastAsia="Arial" w:hAnsi="Arial"/>
                <w:sz w:val="12"/>
                <w:szCs w:val="12"/>
                <w:b w:val="1"/>
                <w:bCs w:val="1"/>
                <w:color w:val="0063A6"/>
              </w:rPr>
              <w:t>Thomas L. Deitrich</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12/10/2015</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Arial" w:cs="Arial" w:eastAsia="Arial" w:hAnsi="Arial"/>
                <w:sz w:val="12"/>
                <w:szCs w:val="12"/>
                <w:color w:val="auto"/>
              </w:rPr>
              <w:t xml:space="preserve">83,779 </w:t>
            </w:r>
            <w:r>
              <w:rPr>
                <w:rFonts w:ascii="Times New Roman" w:cs="Times New Roman" w:eastAsia="Times New Roman" w:hAnsi="Times New Roman"/>
                <w:sz w:val="3"/>
                <w:szCs w:val="3"/>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$35.13 </w:t>
            </w:r>
            <w:r>
              <w:rPr>
                <w:rFonts w:ascii="Times New Roman" w:cs="Times New Roman" w:eastAsia="Times New Roman" w:hAnsi="Times New Roman"/>
                <w:sz w:val="3"/>
                <w:szCs w:val="3"/>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 xml:space="preserve">12/10/2025 </w:t>
            </w:r>
            <w:r>
              <w:rPr>
                <w:rFonts w:ascii="Times New Roman" w:cs="Times New Roman" w:eastAsia="Times New Roman" w:hAnsi="Times New Roman"/>
                <w:sz w:val="3"/>
                <w:szCs w:val="3"/>
                <w:color w:val="auto"/>
              </w:rPr>
              <w:t>​  ​</w:t>
            </w:r>
          </w:p>
        </w:tc>
        <w:tc>
          <w:tcPr>
            <w:tcW w:w="740" w:type="dxa"/>
            <w:vAlign w:val="bottom"/>
          </w:tcPr>
          <w:p>
            <w:pPr>
              <w:spacing w:after="0"/>
              <w:rPr>
                <w:sz w:val="16"/>
                <w:szCs w:val="16"/>
                <w:color w:val="auto"/>
              </w:rPr>
            </w:pP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5D6673"/>
            </w:tcBorders>
          </w:tcPr>
          <w:p>
            <w:pPr>
              <w:spacing w:after="0" w:line="20" w:lineRule="exact"/>
              <w:rPr>
                <w:sz w:val="1"/>
                <w:szCs w:val="1"/>
                <w:color w:val="auto"/>
              </w:rPr>
            </w:pPr>
          </w:p>
        </w:tc>
        <w:tc>
          <w:tcPr>
            <w:tcW w:w="620" w:type="dxa"/>
            <w:vAlign w:val="bottom"/>
            <w:tcBorders>
              <w:bottom w:val="single" w:sz="8" w:color="5D6673"/>
            </w:tcBorders>
          </w:tcPr>
          <w:p>
            <w:pPr>
              <w:spacing w:after="0" w:line="20" w:lineRule="exact"/>
              <w:rPr>
                <w:sz w:val="1"/>
                <w:szCs w:val="1"/>
                <w:color w:val="auto"/>
              </w:rPr>
            </w:pPr>
          </w:p>
        </w:tc>
        <w:tc>
          <w:tcPr>
            <w:tcW w:w="40" w:type="dxa"/>
            <w:vAlign w:val="bottom"/>
            <w:tcBorders>
              <w:bottom w:val="single" w:sz="8" w:color="5D6673"/>
            </w:tcBorders>
          </w:tcPr>
          <w:p>
            <w:pPr>
              <w:spacing w:after="0" w:line="20" w:lineRule="exact"/>
              <w:rPr>
                <w:sz w:val="1"/>
                <w:szCs w:val="1"/>
                <w:color w:val="auto"/>
              </w:rPr>
            </w:pPr>
          </w:p>
        </w:tc>
        <w:tc>
          <w:tcPr>
            <w:tcW w:w="880" w:type="dxa"/>
            <w:vAlign w:val="bottom"/>
            <w:tcBorders>
              <w:bottom w:val="single" w:sz="8" w:color="5D6673"/>
            </w:tcBorders>
          </w:tcPr>
          <w:p>
            <w:pPr>
              <w:spacing w:after="0" w:line="20" w:lineRule="exact"/>
              <w:rPr>
                <w:sz w:val="1"/>
                <w:szCs w:val="1"/>
                <w:color w:val="auto"/>
              </w:rPr>
            </w:pPr>
          </w:p>
        </w:tc>
        <w:tc>
          <w:tcPr>
            <w:tcW w:w="880" w:type="dxa"/>
            <w:vAlign w:val="bottom"/>
            <w:tcBorders>
              <w:bottom w:val="single" w:sz="8" w:color="5D6673"/>
            </w:tcBorders>
          </w:tcPr>
          <w:p>
            <w:pPr>
              <w:spacing w:after="0" w:line="20" w:lineRule="exact"/>
              <w:rPr>
                <w:sz w:val="1"/>
                <w:szCs w:val="1"/>
                <w:color w:val="auto"/>
              </w:rPr>
            </w:pPr>
          </w:p>
        </w:tc>
        <w:tc>
          <w:tcPr>
            <w:tcW w:w="620" w:type="dxa"/>
            <w:vAlign w:val="bottom"/>
            <w:tcBorders>
              <w:bottom w:val="single" w:sz="8" w:color="5D6673"/>
            </w:tcBorders>
          </w:tcPr>
          <w:p>
            <w:pPr>
              <w:spacing w:after="0" w:line="20" w:lineRule="exact"/>
              <w:rPr>
                <w:sz w:val="1"/>
                <w:szCs w:val="1"/>
                <w:color w:val="auto"/>
              </w:rPr>
            </w:pPr>
          </w:p>
        </w:tc>
        <w:tc>
          <w:tcPr>
            <w:tcW w:w="740" w:type="dxa"/>
            <w:vAlign w:val="bottom"/>
            <w:tcBorders>
              <w:bottom w:val="single" w:sz="8" w:color="5D6673"/>
            </w:tcBorders>
          </w:tcPr>
          <w:p>
            <w:pPr>
              <w:spacing w:after="0" w:line="20" w:lineRule="exact"/>
              <w:rPr>
                <w:sz w:val="1"/>
                <w:szCs w:val="1"/>
                <w:color w:val="auto"/>
              </w:rPr>
            </w:pPr>
          </w:p>
        </w:tc>
        <w:tc>
          <w:tcPr>
            <w:tcW w:w="740" w:type="dxa"/>
            <w:vAlign w:val="bottom"/>
            <w:tcBorders>
              <w:bottom w:val="single" w:sz="8" w:color="5D6673"/>
            </w:tcBorders>
          </w:tcPr>
          <w:p>
            <w:pPr>
              <w:spacing w:after="0" w:line="20" w:lineRule="exact"/>
              <w:rPr>
                <w:sz w:val="1"/>
                <w:szCs w:val="1"/>
                <w:color w:val="auto"/>
              </w:rPr>
            </w:pPr>
          </w:p>
        </w:tc>
        <w:tc>
          <w:tcPr>
            <w:tcW w:w="60" w:type="dxa"/>
            <w:vAlign w:val="bottom"/>
            <w:tcBorders>
              <w:bottom w:val="single" w:sz="8" w:color="5D6673"/>
            </w:tcBorders>
          </w:tcPr>
          <w:p>
            <w:pPr>
              <w:spacing w:after="0" w:line="20" w:lineRule="exact"/>
              <w:rPr>
                <w:sz w:val="1"/>
                <w:szCs w:val="1"/>
                <w:color w:val="auto"/>
              </w:rPr>
            </w:pPr>
          </w:p>
        </w:tc>
        <w:tc>
          <w:tcPr>
            <w:tcW w:w="240" w:type="dxa"/>
            <w:vAlign w:val="bottom"/>
            <w:tcBorders>
              <w:bottom w:val="single" w:sz="8" w:color="5D6673"/>
            </w:tcBorders>
          </w:tcPr>
          <w:p>
            <w:pPr>
              <w:spacing w:after="0" w:line="20" w:lineRule="exact"/>
              <w:rPr>
                <w:sz w:val="1"/>
                <w:szCs w:val="1"/>
                <w:color w:val="auto"/>
              </w:rPr>
            </w:pPr>
          </w:p>
        </w:tc>
        <w:tc>
          <w:tcPr>
            <w:tcW w:w="540" w:type="dxa"/>
            <w:vAlign w:val="bottom"/>
            <w:tcBorders>
              <w:bottom w:val="single" w:sz="8" w:color="5D6673"/>
            </w:tcBorders>
          </w:tcPr>
          <w:p>
            <w:pPr>
              <w:spacing w:after="0" w:line="20" w:lineRule="exact"/>
              <w:rPr>
                <w:sz w:val="1"/>
                <w:szCs w:val="1"/>
                <w:color w:val="auto"/>
              </w:rPr>
            </w:pPr>
          </w:p>
        </w:tc>
        <w:tc>
          <w:tcPr>
            <w:tcW w:w="140" w:type="dxa"/>
            <w:vAlign w:val="bottom"/>
            <w:tcBorders>
              <w:bottom w:val="single" w:sz="8" w:color="5D6673"/>
            </w:tcBorders>
          </w:tcPr>
          <w:p>
            <w:pPr>
              <w:spacing w:after="0" w:line="20" w:lineRule="exact"/>
              <w:rPr>
                <w:sz w:val="1"/>
                <w:szCs w:val="1"/>
                <w:color w:val="auto"/>
              </w:rPr>
            </w:pPr>
          </w:p>
        </w:tc>
        <w:tc>
          <w:tcPr>
            <w:tcW w:w="1040" w:type="dxa"/>
            <w:vAlign w:val="bottom"/>
            <w:tcBorders>
              <w:bottom w:val="single" w:sz="8" w:color="5D6673"/>
            </w:tcBorders>
          </w:tcPr>
          <w:p>
            <w:pPr>
              <w:spacing w:after="0" w:line="20" w:lineRule="exact"/>
              <w:rPr>
                <w:sz w:val="1"/>
                <w:szCs w:val="1"/>
                <w:color w:val="auto"/>
              </w:rPr>
            </w:pPr>
          </w:p>
        </w:tc>
        <w:tc>
          <w:tcPr>
            <w:tcW w:w="80" w:type="dxa"/>
            <w:vAlign w:val="bottom"/>
            <w:tcBorders>
              <w:bottom w:val="single" w:sz="8" w:color="5D6673"/>
            </w:tcBorders>
          </w:tcPr>
          <w:p>
            <w:pPr>
              <w:spacing w:after="0" w:line="20" w:lineRule="exact"/>
              <w:rPr>
                <w:sz w:val="1"/>
                <w:szCs w:val="1"/>
                <w:color w:val="auto"/>
              </w:rPr>
            </w:pPr>
          </w:p>
        </w:tc>
        <w:tc>
          <w:tcPr>
            <w:tcW w:w="560" w:type="dxa"/>
            <w:vAlign w:val="bottom"/>
            <w:tcBorders>
              <w:bottom w:val="single" w:sz="8" w:color="5D6673"/>
            </w:tcBorders>
          </w:tcPr>
          <w:p>
            <w:pPr>
              <w:spacing w:after="0" w:line="20" w:lineRule="exact"/>
              <w:rPr>
                <w:sz w:val="1"/>
                <w:szCs w:val="1"/>
                <w:color w:val="auto"/>
              </w:rPr>
            </w:pPr>
          </w:p>
        </w:tc>
        <w:tc>
          <w:tcPr>
            <w:tcW w:w="580" w:type="dxa"/>
            <w:vAlign w:val="bottom"/>
            <w:tcBorders>
              <w:bottom w:val="single" w:sz="8" w:color="5D667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2/24/2016</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Arial" w:cs="Arial" w:eastAsia="Arial" w:hAnsi="Arial"/>
                <w:sz w:val="12"/>
                <w:szCs w:val="12"/>
                <w:color w:val="auto"/>
              </w:rPr>
              <w:t xml:space="preserve">37,957 </w:t>
            </w:r>
            <w:r>
              <w:rPr>
                <w:rFonts w:ascii="Times New Roman" w:cs="Times New Roman" w:eastAsia="Times New Roman" w:hAnsi="Times New Roman"/>
                <w:sz w:val="3"/>
                <w:szCs w:val="3"/>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$40.05 </w:t>
            </w:r>
            <w:r>
              <w:rPr>
                <w:rFonts w:ascii="Times New Roman" w:cs="Times New Roman" w:eastAsia="Times New Roman" w:hAnsi="Times New Roman"/>
                <w:sz w:val="3"/>
                <w:szCs w:val="3"/>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 xml:space="preserve">2/24/2026 </w:t>
            </w:r>
            <w:r>
              <w:rPr>
                <w:rFonts w:ascii="Times New Roman" w:cs="Times New Roman" w:eastAsia="Times New Roman" w:hAnsi="Times New Roman"/>
                <w:sz w:val="3"/>
                <w:szCs w:val="3"/>
                <w:color w:val="auto"/>
              </w:rPr>
              <w:t>​  ​</w:t>
            </w:r>
          </w:p>
        </w:tc>
        <w:tc>
          <w:tcPr>
            <w:tcW w:w="740" w:type="dxa"/>
            <w:vAlign w:val="bottom"/>
          </w:tcPr>
          <w:p>
            <w:pPr>
              <w:spacing w:after="0"/>
              <w:rPr>
                <w:sz w:val="15"/>
                <w:szCs w:val="15"/>
                <w:color w:val="auto"/>
              </w:rPr>
            </w:pP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2/23/2017</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Arial" w:cs="Arial" w:eastAsia="Arial" w:hAnsi="Arial"/>
                <w:sz w:val="12"/>
                <w:szCs w:val="12"/>
                <w:color w:val="auto"/>
              </w:rPr>
              <w:t xml:space="preserve">22,701 </w:t>
            </w:r>
            <w:r>
              <w:rPr>
                <w:rFonts w:ascii="Times New Roman" w:cs="Times New Roman" w:eastAsia="Times New Roman" w:hAnsi="Times New Roman"/>
                <w:sz w:val="3"/>
                <w:szCs w:val="3"/>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$65.55 </w:t>
            </w:r>
            <w:r>
              <w:rPr>
                <w:rFonts w:ascii="Times New Roman" w:cs="Times New Roman" w:eastAsia="Times New Roman" w:hAnsi="Times New Roman"/>
                <w:sz w:val="3"/>
                <w:szCs w:val="3"/>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 xml:space="preserve">2/23/2027 </w:t>
            </w:r>
            <w:r>
              <w:rPr>
                <w:rFonts w:ascii="Times New Roman" w:cs="Times New Roman" w:eastAsia="Times New Roman" w:hAnsi="Times New Roman"/>
                <w:sz w:val="3"/>
                <w:szCs w:val="3"/>
                <w:color w:val="auto"/>
              </w:rPr>
              <w:t>​  ​</w:t>
            </w:r>
          </w:p>
        </w:tc>
        <w:tc>
          <w:tcPr>
            <w:tcW w:w="740" w:type="dxa"/>
            <w:vAlign w:val="bottom"/>
          </w:tcPr>
          <w:p>
            <w:pPr>
              <w:spacing w:after="0"/>
              <w:rPr>
                <w:sz w:val="15"/>
                <w:szCs w:val="15"/>
                <w:color w:val="auto"/>
              </w:rPr>
            </w:pP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2/22/2018</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Arial" w:cs="Arial" w:eastAsia="Arial" w:hAnsi="Arial"/>
                <w:sz w:val="12"/>
                <w:szCs w:val="12"/>
                <w:color w:val="auto"/>
              </w:rPr>
              <w:t xml:space="preserve">20,116 </w:t>
            </w:r>
            <w:r>
              <w:rPr>
                <w:rFonts w:ascii="Times New Roman" w:cs="Times New Roman" w:eastAsia="Times New Roman" w:hAnsi="Times New Roman"/>
                <w:sz w:val="3"/>
                <w:szCs w:val="3"/>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$69.30 </w:t>
            </w:r>
            <w:r>
              <w:rPr>
                <w:rFonts w:ascii="Times New Roman" w:cs="Times New Roman" w:eastAsia="Times New Roman" w:hAnsi="Times New Roman"/>
                <w:sz w:val="3"/>
                <w:szCs w:val="3"/>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 xml:space="preserve">2/22/2028 </w:t>
            </w:r>
            <w:r>
              <w:rPr>
                <w:rFonts w:ascii="Times New Roman" w:cs="Times New Roman" w:eastAsia="Times New Roman" w:hAnsi="Times New Roman"/>
                <w:sz w:val="3"/>
                <w:szCs w:val="3"/>
                <w:color w:val="auto"/>
              </w:rPr>
              <w:t>​  ​</w:t>
            </w:r>
          </w:p>
        </w:tc>
        <w:tc>
          <w:tcPr>
            <w:tcW w:w="740" w:type="dxa"/>
            <w:vAlign w:val="bottom"/>
          </w:tcPr>
          <w:p>
            <w:pPr>
              <w:spacing w:after="0"/>
              <w:rPr>
                <w:sz w:val="15"/>
                <w:szCs w:val="15"/>
                <w:color w:val="auto"/>
              </w:rPr>
            </w:pP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9/19/2019</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Arial" w:cs="Arial" w:eastAsia="Arial" w:hAnsi="Arial"/>
                <w:sz w:val="12"/>
                <w:szCs w:val="12"/>
                <w:color w:val="auto"/>
              </w:rPr>
              <w:t xml:space="preserve">76,337 </w:t>
            </w:r>
            <w:r>
              <w:rPr>
                <w:rFonts w:ascii="Times New Roman" w:cs="Times New Roman" w:eastAsia="Times New Roman" w:hAnsi="Times New Roman"/>
                <w:sz w:val="3"/>
                <w:szCs w:val="3"/>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$76.55 </w:t>
            </w:r>
            <w:r>
              <w:rPr>
                <w:rFonts w:ascii="Times New Roman" w:cs="Times New Roman" w:eastAsia="Times New Roman" w:hAnsi="Times New Roman"/>
                <w:sz w:val="3"/>
                <w:szCs w:val="3"/>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 xml:space="preserve">9/19/2029 </w:t>
            </w:r>
            <w:r>
              <w:rPr>
                <w:rFonts w:ascii="Times New Roman" w:cs="Times New Roman" w:eastAsia="Times New Roman" w:hAnsi="Times New Roman"/>
                <w:sz w:val="3"/>
                <w:szCs w:val="3"/>
                <w:color w:val="auto"/>
              </w:rPr>
              <w:t>​  ​</w:t>
            </w:r>
          </w:p>
        </w:tc>
        <w:tc>
          <w:tcPr>
            <w:tcW w:w="740" w:type="dxa"/>
            <w:vAlign w:val="bottom"/>
          </w:tcPr>
          <w:p>
            <w:pPr>
              <w:spacing w:after="0"/>
              <w:rPr>
                <w:sz w:val="15"/>
                <w:szCs w:val="15"/>
                <w:color w:val="auto"/>
              </w:rPr>
            </w:pP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2/20/2020</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Arial" w:cs="Arial" w:eastAsia="Arial" w:hAnsi="Arial"/>
                <w:sz w:val="12"/>
                <w:szCs w:val="12"/>
                <w:color w:val="auto"/>
              </w:rPr>
              <w:t xml:space="preserve">28,069 </w:t>
            </w:r>
            <w:r>
              <w:rPr>
                <w:rFonts w:ascii="Times New Roman" w:cs="Times New Roman" w:eastAsia="Times New Roman" w:hAnsi="Times New Roman"/>
                <w:sz w:val="3"/>
                <w:szCs w:val="3"/>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$87.27 </w:t>
            </w:r>
            <w:r>
              <w:rPr>
                <w:rFonts w:ascii="Times New Roman" w:cs="Times New Roman" w:eastAsia="Times New Roman" w:hAnsi="Times New Roman"/>
                <w:sz w:val="3"/>
                <w:szCs w:val="3"/>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 xml:space="preserve">2/20/2030 </w:t>
            </w:r>
            <w:r>
              <w:rPr>
                <w:rFonts w:ascii="Times New Roman" w:cs="Times New Roman" w:eastAsia="Times New Roman" w:hAnsi="Times New Roman"/>
                <w:sz w:val="3"/>
                <w:szCs w:val="3"/>
                <w:color w:val="auto"/>
              </w:rPr>
              <w:t>​  ​</w:t>
            </w:r>
          </w:p>
        </w:tc>
        <w:tc>
          <w:tcPr>
            <w:tcW w:w="740" w:type="dxa"/>
            <w:vAlign w:val="bottom"/>
          </w:tcPr>
          <w:p>
            <w:pPr>
              <w:spacing w:after="0"/>
              <w:rPr>
                <w:sz w:val="15"/>
                <w:szCs w:val="15"/>
                <w:color w:val="auto"/>
              </w:rPr>
            </w:pP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2/18/2021</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4,986</w:t>
            </w: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376,493</w:t>
            </w: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920" w:type="dxa"/>
            <w:vAlign w:val="bottom"/>
            <w:tcBorders>
              <w:bottom w:val="single" w:sz="8" w:color="5D6673"/>
            </w:tcBorders>
            <w:gridSpan w:val="3"/>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2/24/2022</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18,536</w:t>
            </w: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920" w:type="dxa"/>
            <w:vAlign w:val="bottom"/>
            <w:gridSpan w:val="3"/>
          </w:tcPr>
          <w:p>
            <w:pPr>
              <w:jc w:val="right"/>
              <w:ind w:right="41"/>
              <w:spacing w:after="0"/>
              <w:rPr>
                <w:sz w:val="20"/>
                <w:szCs w:val="20"/>
                <w:color w:val="auto"/>
              </w:rPr>
            </w:pPr>
            <w:r>
              <w:rPr>
                <w:rFonts w:ascii="Arial" w:cs="Arial" w:eastAsia="Arial" w:hAnsi="Arial"/>
                <w:sz w:val="12"/>
                <w:szCs w:val="12"/>
                <w:color w:val="auto"/>
              </w:rPr>
              <w:t xml:space="preserve">$1,399,653 </w:t>
            </w:r>
            <w:r>
              <w:rPr>
                <w:rFonts w:ascii="Times New Roman" w:cs="Times New Roman" w:eastAsia="Times New Roman" w:hAnsi="Times New Roman"/>
                <w:sz w:val="3"/>
                <w:szCs w:val="3"/>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1140" w:type="dxa"/>
            <w:vAlign w:val="bottom"/>
            <w:tcBorders>
              <w:bottom w:val="single" w:sz="8" w:color="5D6673"/>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1180" w:type="dxa"/>
            <w:vAlign w:val="bottom"/>
          </w:tcPr>
          <w:p>
            <w:pPr>
              <w:spacing w:after="0"/>
              <w:rPr>
                <w:sz w:val="21"/>
                <w:szCs w:val="21"/>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7"/>
                <w:szCs w:val="7"/>
                <w:color w:val="auto"/>
                <w:vertAlign w:val="subscript"/>
              </w:rPr>
              <w:t>​</w:t>
            </w:r>
          </w:p>
        </w:tc>
        <w:tc>
          <w:tcPr>
            <w:tcW w:w="20" w:type="dxa"/>
            <w:vAlign w:val="bottom"/>
            <w:tcBorders>
              <w:bottom w:val="single" w:sz="8" w:color="5D6673"/>
            </w:tcBorders>
          </w:tcPr>
          <w:p>
            <w:pPr>
              <w:spacing w:after="0"/>
              <w:rPr>
                <w:sz w:val="21"/>
                <w:szCs w:val="21"/>
                <w:color w:val="auto"/>
              </w:rPr>
            </w:pPr>
          </w:p>
        </w:tc>
        <w:tc>
          <w:tcPr>
            <w:tcW w:w="660" w:type="dxa"/>
            <w:vAlign w:val="bottom"/>
            <w:tcBorders>
              <w:bottom w:val="single" w:sz="8" w:color="5D6673"/>
            </w:tcBorders>
            <w:gridSpan w:val="2"/>
          </w:tcPr>
          <w:p>
            <w:pPr>
              <w:jc w:val="right"/>
              <w:spacing w:after="0"/>
              <w:rPr>
                <w:sz w:val="20"/>
                <w:szCs w:val="20"/>
                <w:color w:val="auto"/>
              </w:rPr>
            </w:pPr>
            <w:r>
              <w:rPr>
                <w:rFonts w:ascii="Arial" w:cs="Arial" w:eastAsia="Arial" w:hAnsi="Arial"/>
                <w:sz w:val="12"/>
                <w:szCs w:val="12"/>
                <w:color w:val="auto"/>
              </w:rPr>
              <w:t>2/24/2022</w:t>
            </w:r>
            <w:r>
              <w:rPr>
                <w:rFonts w:ascii="Times New Roman" w:cs="Times New Roman" w:eastAsia="Times New Roman" w:hAnsi="Times New Roman"/>
                <w:sz w:val="3"/>
                <w:szCs w:val="3"/>
                <w:color w:val="auto"/>
              </w:rPr>
              <w:t>​ ​</w:t>
            </w:r>
          </w:p>
        </w:tc>
        <w:tc>
          <w:tcPr>
            <w:tcW w:w="880" w:type="dxa"/>
            <w:vAlign w:val="bottom"/>
            <w:tcBorders>
              <w:bottom w:val="single" w:sz="8" w:color="5D6673"/>
            </w:tcBorders>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Borders>
              <w:bottom w:val="single" w:sz="8" w:color="5D6673"/>
            </w:tcBorders>
          </w:tcPr>
          <w:p>
            <w:pPr>
              <w:spacing w:after="0"/>
              <w:rPr>
                <w:sz w:val="21"/>
                <w:szCs w:val="21"/>
                <w:color w:val="auto"/>
              </w:rPr>
            </w:pPr>
          </w:p>
        </w:tc>
        <w:tc>
          <w:tcPr>
            <w:tcW w:w="60" w:type="dxa"/>
            <w:vAlign w:val="bottom"/>
            <w:tcBorders>
              <w:bottom w:val="single" w:sz="8" w:color="5D6673"/>
            </w:tcBorders>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Borders>
              <w:bottom w:val="single" w:sz="8" w:color="5D6673"/>
            </w:tcBorders>
          </w:tcPr>
          <w:p>
            <w:pPr>
              <w:spacing w:after="0"/>
              <w:rPr>
                <w:sz w:val="21"/>
                <w:szCs w:val="21"/>
                <w:color w:val="auto"/>
              </w:rPr>
            </w:pPr>
          </w:p>
        </w:tc>
        <w:tc>
          <w:tcPr>
            <w:tcW w:w="540" w:type="dxa"/>
            <w:vAlign w:val="bottom"/>
            <w:tcBorders>
              <w:bottom w:val="single" w:sz="8" w:color="5D6673"/>
            </w:tcBorders>
          </w:tcPr>
          <w:p>
            <w:pPr>
              <w:spacing w:after="0"/>
              <w:rPr>
                <w:sz w:val="21"/>
                <w:szCs w:val="21"/>
                <w:color w:val="auto"/>
              </w:rPr>
            </w:pPr>
          </w:p>
        </w:tc>
        <w:tc>
          <w:tcPr>
            <w:tcW w:w="140" w:type="dxa"/>
            <w:vAlign w:val="bottom"/>
            <w:tcBorders>
              <w:bottom w:val="single" w:sz="8" w:color="5D6673"/>
            </w:tcBorders>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Borders>
              <w:bottom w:val="single" w:sz="8" w:color="5D6673"/>
            </w:tcBorders>
          </w:tcPr>
          <w:p>
            <w:pPr>
              <w:jc w:val="right"/>
              <w:spacing w:after="0"/>
              <w:rPr>
                <w:sz w:val="20"/>
                <w:szCs w:val="20"/>
                <w:color w:val="auto"/>
              </w:rPr>
            </w:pPr>
            <w:r>
              <w:rPr>
                <w:rFonts w:ascii="Arial" w:cs="Arial" w:eastAsia="Arial" w:hAnsi="Arial"/>
                <w:sz w:val="12"/>
                <w:szCs w:val="12"/>
                <w:color w:val="auto"/>
              </w:rPr>
              <w:t>92,678</w:t>
            </w:r>
            <w:r>
              <w:rPr>
                <w:rFonts w:ascii="Arial" w:cs="Arial" w:eastAsia="Arial" w:hAnsi="Arial"/>
                <w:sz w:val="20"/>
                <w:szCs w:val="20"/>
                <w:color w:val="auto"/>
                <w:vertAlign w:val="superscript"/>
              </w:rPr>
              <w:t>(2)</w:t>
            </w:r>
          </w:p>
        </w:tc>
        <w:tc>
          <w:tcPr>
            <w:tcW w:w="80" w:type="dxa"/>
            <w:vAlign w:val="bottom"/>
            <w:tcBorders>
              <w:bottom w:val="single" w:sz="8" w:color="5D6673"/>
            </w:tcBorders>
          </w:tcPr>
          <w:p>
            <w:pPr>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tcBorders>
              <w:bottom w:val="single" w:sz="8" w:color="5D6673"/>
            </w:tcBorders>
            <w:gridSpan w:val="2"/>
          </w:tcPr>
          <w:p>
            <w:pPr>
              <w:ind w:left="400"/>
              <w:spacing w:after="0"/>
              <w:rPr>
                <w:sz w:val="20"/>
                <w:szCs w:val="20"/>
                <w:color w:val="auto"/>
              </w:rPr>
            </w:pPr>
            <w:r>
              <w:rPr>
                <w:rFonts w:ascii="Arial" w:cs="Arial" w:eastAsia="Arial" w:hAnsi="Arial"/>
                <w:sz w:val="12"/>
                <w:szCs w:val="12"/>
                <w:color w:val="auto"/>
              </w:rPr>
              <w:t>$ 6,998,116</w:t>
            </w: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2/23/2023</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27,055</w:t>
            </w: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920" w:type="dxa"/>
            <w:vAlign w:val="bottom"/>
            <w:gridSpan w:val="3"/>
          </w:tcPr>
          <w:p>
            <w:pPr>
              <w:jc w:val="right"/>
              <w:ind w:right="41"/>
              <w:spacing w:after="0"/>
              <w:rPr>
                <w:sz w:val="20"/>
                <w:szCs w:val="20"/>
                <w:color w:val="auto"/>
              </w:rPr>
            </w:pPr>
            <w:r>
              <w:rPr>
                <w:rFonts w:ascii="Arial" w:cs="Arial" w:eastAsia="Arial" w:hAnsi="Arial"/>
                <w:sz w:val="12"/>
                <w:szCs w:val="12"/>
                <w:color w:val="auto"/>
              </w:rPr>
              <w:t xml:space="preserve">$2,042,923 </w:t>
            </w:r>
            <w:r>
              <w:rPr>
                <w:rFonts w:ascii="Times New Roman" w:cs="Times New Roman" w:eastAsia="Times New Roman" w:hAnsi="Times New Roman"/>
                <w:sz w:val="3"/>
                <w:szCs w:val="3"/>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1140" w:type="dxa"/>
            <w:vAlign w:val="bottom"/>
            <w:tcBorders>
              <w:bottom w:val="single" w:sz="8" w:color="5D6673"/>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1180" w:type="dxa"/>
            <w:vAlign w:val="bottom"/>
            <w:tcBorders>
              <w:bottom w:val="single" w:sz="8" w:color="0063A6"/>
            </w:tcBorders>
          </w:tcPr>
          <w:p>
            <w:pPr>
              <w:spacing w:after="0"/>
              <w:rPr>
                <w:sz w:val="21"/>
                <w:szCs w:val="21"/>
                <w:color w:val="auto"/>
              </w:rPr>
            </w:pPr>
          </w:p>
        </w:tc>
        <w:tc>
          <w:tcPr>
            <w:tcW w:w="100" w:type="dxa"/>
            <w:vAlign w:val="bottom"/>
            <w:tcBorders>
              <w:bottom w:val="single" w:sz="8" w:color="0063A6"/>
            </w:tcBorders>
            <w:gridSpan w:val="2"/>
          </w:tcPr>
          <w:p>
            <w:pPr>
              <w:ind w:left="40"/>
              <w:spacing w:after="0"/>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7"/>
                <w:szCs w:val="7"/>
                <w:color w:val="auto"/>
                <w:vertAlign w:val="subscript"/>
              </w:rPr>
              <w:t>​</w:t>
            </w:r>
          </w:p>
        </w:tc>
        <w:tc>
          <w:tcPr>
            <w:tcW w:w="20" w:type="dxa"/>
            <w:vAlign w:val="bottom"/>
            <w:tcBorders>
              <w:bottom w:val="single" w:sz="8" w:color="0063A6"/>
            </w:tcBorders>
          </w:tcPr>
          <w:p>
            <w:pPr>
              <w:spacing w:after="0"/>
              <w:rPr>
                <w:sz w:val="21"/>
                <w:szCs w:val="21"/>
                <w:color w:val="auto"/>
              </w:rPr>
            </w:pPr>
          </w:p>
        </w:tc>
        <w:tc>
          <w:tcPr>
            <w:tcW w:w="660" w:type="dxa"/>
            <w:vAlign w:val="bottom"/>
            <w:tcBorders>
              <w:bottom w:val="single" w:sz="8" w:color="0063A6"/>
            </w:tcBorders>
            <w:gridSpan w:val="2"/>
          </w:tcPr>
          <w:p>
            <w:pPr>
              <w:jc w:val="right"/>
              <w:spacing w:after="0"/>
              <w:rPr>
                <w:sz w:val="20"/>
                <w:szCs w:val="20"/>
                <w:color w:val="auto"/>
              </w:rPr>
            </w:pPr>
            <w:r>
              <w:rPr>
                <w:rFonts w:ascii="Arial" w:cs="Arial" w:eastAsia="Arial" w:hAnsi="Arial"/>
                <w:sz w:val="12"/>
                <w:szCs w:val="12"/>
                <w:color w:val="auto"/>
              </w:rPr>
              <w:t>2/23/2023</w:t>
            </w:r>
            <w:r>
              <w:rPr>
                <w:rFonts w:ascii="Times New Roman" w:cs="Times New Roman" w:eastAsia="Times New Roman" w:hAnsi="Times New Roman"/>
                <w:sz w:val="3"/>
                <w:szCs w:val="3"/>
                <w:color w:val="auto"/>
              </w:rPr>
              <w:t>​ ​</w:t>
            </w:r>
          </w:p>
        </w:tc>
        <w:tc>
          <w:tcPr>
            <w:tcW w:w="880" w:type="dxa"/>
            <w:vAlign w:val="bottom"/>
            <w:tcBorders>
              <w:bottom w:val="single" w:sz="8" w:color="0063A6"/>
            </w:tcBorders>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Borders>
              <w:bottom w:val="single" w:sz="8" w:color="0063A6"/>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Borders>
              <w:bottom w:val="single" w:sz="8" w:color="0063A6"/>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Borders>
              <w:bottom w:val="single" w:sz="8" w:color="0063A6"/>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Borders>
              <w:bottom w:val="single" w:sz="8" w:color="0063A6"/>
            </w:tcBorders>
          </w:tcPr>
          <w:p>
            <w:pPr>
              <w:spacing w:after="0"/>
              <w:rPr>
                <w:sz w:val="21"/>
                <w:szCs w:val="21"/>
                <w:color w:val="auto"/>
              </w:rPr>
            </w:pPr>
          </w:p>
        </w:tc>
        <w:tc>
          <w:tcPr>
            <w:tcW w:w="60" w:type="dxa"/>
            <w:vAlign w:val="bottom"/>
            <w:tcBorders>
              <w:bottom w:val="single" w:sz="8" w:color="0063A6"/>
            </w:tcBorders>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Borders>
              <w:bottom w:val="single" w:sz="8" w:color="0063A6"/>
            </w:tcBorders>
          </w:tcPr>
          <w:p>
            <w:pPr>
              <w:spacing w:after="0"/>
              <w:rPr>
                <w:sz w:val="21"/>
                <w:szCs w:val="21"/>
                <w:color w:val="auto"/>
              </w:rPr>
            </w:pPr>
          </w:p>
        </w:tc>
        <w:tc>
          <w:tcPr>
            <w:tcW w:w="540" w:type="dxa"/>
            <w:vAlign w:val="bottom"/>
            <w:tcBorders>
              <w:bottom w:val="single" w:sz="8" w:color="0063A6"/>
            </w:tcBorders>
          </w:tcPr>
          <w:p>
            <w:pPr>
              <w:spacing w:after="0"/>
              <w:rPr>
                <w:sz w:val="21"/>
                <w:szCs w:val="21"/>
                <w:color w:val="auto"/>
              </w:rPr>
            </w:pPr>
          </w:p>
        </w:tc>
        <w:tc>
          <w:tcPr>
            <w:tcW w:w="140" w:type="dxa"/>
            <w:vAlign w:val="bottom"/>
            <w:tcBorders>
              <w:bottom w:val="single" w:sz="8" w:color="0063A6"/>
            </w:tcBorders>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Borders>
              <w:bottom w:val="single" w:sz="8" w:color="0063A6"/>
            </w:tcBorders>
          </w:tcPr>
          <w:p>
            <w:pPr>
              <w:jc w:val="right"/>
              <w:spacing w:after="0"/>
              <w:rPr>
                <w:sz w:val="20"/>
                <w:szCs w:val="20"/>
                <w:color w:val="auto"/>
              </w:rPr>
            </w:pPr>
            <w:r>
              <w:rPr>
                <w:rFonts w:ascii="Arial" w:cs="Arial" w:eastAsia="Arial" w:hAnsi="Arial"/>
                <w:sz w:val="12"/>
                <w:szCs w:val="12"/>
                <w:color w:val="auto"/>
              </w:rPr>
              <w:t>143,730</w:t>
            </w:r>
            <w:r>
              <w:rPr>
                <w:rFonts w:ascii="Arial" w:cs="Arial" w:eastAsia="Arial" w:hAnsi="Arial"/>
                <w:sz w:val="20"/>
                <w:szCs w:val="20"/>
                <w:color w:val="auto"/>
                <w:vertAlign w:val="superscript"/>
              </w:rPr>
              <w:t>(3)</w:t>
            </w:r>
          </w:p>
        </w:tc>
        <w:tc>
          <w:tcPr>
            <w:tcW w:w="80" w:type="dxa"/>
            <w:vAlign w:val="bottom"/>
            <w:tcBorders>
              <w:bottom w:val="single" w:sz="8" w:color="0063A6"/>
            </w:tcBorders>
          </w:tcPr>
          <w:p>
            <w:pPr>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tcBorders>
              <w:bottom w:val="single" w:sz="8" w:color="0063A6"/>
            </w:tcBorders>
            <w:gridSpan w:val="2"/>
          </w:tcPr>
          <w:p>
            <w:pPr>
              <w:ind w:left="400"/>
              <w:spacing w:after="0"/>
              <w:rPr>
                <w:sz w:val="20"/>
                <w:szCs w:val="20"/>
                <w:color w:val="auto"/>
              </w:rPr>
            </w:pPr>
            <w:r>
              <w:rPr>
                <w:rFonts w:ascii="Arial" w:cs="Arial" w:eastAsia="Arial" w:hAnsi="Arial"/>
                <w:sz w:val="12"/>
                <w:szCs w:val="12"/>
                <w:color w:val="auto"/>
              </w:rPr>
              <w:t>$10,853,052</w:t>
            </w:r>
          </w:p>
        </w:tc>
        <w:tc>
          <w:tcPr>
            <w:tcW w:w="0" w:type="dxa"/>
            <w:vAlign w:val="bottom"/>
          </w:tcPr>
          <w:p>
            <w:pPr>
              <w:spacing w:after="0"/>
              <w:rPr>
                <w:sz w:val="1"/>
                <w:szCs w:val="1"/>
                <w:color w:val="auto"/>
              </w:rPr>
            </w:pPr>
          </w:p>
        </w:tc>
      </w:tr>
      <w:tr>
        <w:trPr>
          <w:trHeight w:val="186"/>
        </w:trPr>
        <w:tc>
          <w:tcPr>
            <w:tcW w:w="1180" w:type="dxa"/>
            <w:vAlign w:val="bottom"/>
          </w:tcPr>
          <w:p>
            <w:pPr>
              <w:ind w:left="20"/>
              <w:spacing w:after="0"/>
              <w:rPr>
                <w:sz w:val="20"/>
                <w:szCs w:val="20"/>
                <w:color w:val="auto"/>
              </w:rPr>
            </w:pPr>
            <w:r>
              <w:rPr>
                <w:rFonts w:ascii="Arial" w:cs="Arial" w:eastAsia="Arial" w:hAnsi="Arial"/>
                <w:sz w:val="12"/>
                <w:szCs w:val="12"/>
                <w:b w:val="1"/>
                <w:bCs w:val="1"/>
                <w:color w:val="0063A6"/>
              </w:rPr>
              <w:t>Joan S. Hooper</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6/20/2017</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Arial" w:cs="Arial" w:eastAsia="Arial" w:hAnsi="Arial"/>
                <w:sz w:val="12"/>
                <w:szCs w:val="12"/>
                <w:color w:val="auto"/>
              </w:rPr>
              <w:t xml:space="preserve">11,515 </w:t>
            </w:r>
            <w:r>
              <w:rPr>
                <w:rFonts w:ascii="Times New Roman" w:cs="Times New Roman" w:eastAsia="Times New Roman" w:hAnsi="Times New Roman"/>
                <w:sz w:val="3"/>
                <w:szCs w:val="3"/>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$68.45 </w:t>
            </w:r>
            <w:r>
              <w:rPr>
                <w:rFonts w:ascii="Times New Roman" w:cs="Times New Roman" w:eastAsia="Times New Roman" w:hAnsi="Times New Roman"/>
                <w:sz w:val="3"/>
                <w:szCs w:val="3"/>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 xml:space="preserve">6/20/2027 </w:t>
            </w:r>
            <w:r>
              <w:rPr>
                <w:rFonts w:ascii="Times New Roman" w:cs="Times New Roman" w:eastAsia="Times New Roman" w:hAnsi="Times New Roman"/>
                <w:sz w:val="3"/>
                <w:szCs w:val="3"/>
                <w:color w:val="auto"/>
              </w:rPr>
              <w:t>​  ​</w:t>
            </w:r>
          </w:p>
        </w:tc>
        <w:tc>
          <w:tcPr>
            <w:tcW w:w="740" w:type="dxa"/>
            <w:vAlign w:val="bottom"/>
          </w:tcPr>
          <w:p>
            <w:pPr>
              <w:spacing w:after="0"/>
              <w:rPr>
                <w:sz w:val="16"/>
                <w:szCs w:val="16"/>
                <w:color w:val="auto"/>
              </w:rPr>
            </w:pP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5D6673"/>
            </w:tcBorders>
          </w:tcPr>
          <w:p>
            <w:pPr>
              <w:spacing w:after="0" w:line="20" w:lineRule="exact"/>
              <w:rPr>
                <w:sz w:val="1"/>
                <w:szCs w:val="1"/>
                <w:color w:val="auto"/>
              </w:rPr>
            </w:pPr>
          </w:p>
        </w:tc>
        <w:tc>
          <w:tcPr>
            <w:tcW w:w="620" w:type="dxa"/>
            <w:vAlign w:val="bottom"/>
            <w:tcBorders>
              <w:bottom w:val="single" w:sz="8" w:color="5D6673"/>
            </w:tcBorders>
          </w:tcPr>
          <w:p>
            <w:pPr>
              <w:spacing w:after="0" w:line="20" w:lineRule="exact"/>
              <w:rPr>
                <w:sz w:val="1"/>
                <w:szCs w:val="1"/>
                <w:color w:val="auto"/>
              </w:rPr>
            </w:pPr>
          </w:p>
        </w:tc>
        <w:tc>
          <w:tcPr>
            <w:tcW w:w="40" w:type="dxa"/>
            <w:vAlign w:val="bottom"/>
            <w:tcBorders>
              <w:bottom w:val="single" w:sz="8" w:color="5D6673"/>
            </w:tcBorders>
          </w:tcPr>
          <w:p>
            <w:pPr>
              <w:spacing w:after="0" w:line="20" w:lineRule="exact"/>
              <w:rPr>
                <w:sz w:val="1"/>
                <w:szCs w:val="1"/>
                <w:color w:val="auto"/>
              </w:rPr>
            </w:pPr>
          </w:p>
        </w:tc>
        <w:tc>
          <w:tcPr>
            <w:tcW w:w="880" w:type="dxa"/>
            <w:vAlign w:val="bottom"/>
            <w:tcBorders>
              <w:bottom w:val="single" w:sz="8" w:color="5D6673"/>
            </w:tcBorders>
          </w:tcPr>
          <w:p>
            <w:pPr>
              <w:spacing w:after="0" w:line="20" w:lineRule="exact"/>
              <w:rPr>
                <w:sz w:val="1"/>
                <w:szCs w:val="1"/>
                <w:color w:val="auto"/>
              </w:rPr>
            </w:pPr>
          </w:p>
        </w:tc>
        <w:tc>
          <w:tcPr>
            <w:tcW w:w="880" w:type="dxa"/>
            <w:vAlign w:val="bottom"/>
            <w:tcBorders>
              <w:bottom w:val="single" w:sz="8" w:color="5D6673"/>
            </w:tcBorders>
          </w:tcPr>
          <w:p>
            <w:pPr>
              <w:spacing w:after="0" w:line="20" w:lineRule="exact"/>
              <w:rPr>
                <w:sz w:val="1"/>
                <w:szCs w:val="1"/>
                <w:color w:val="auto"/>
              </w:rPr>
            </w:pPr>
          </w:p>
        </w:tc>
        <w:tc>
          <w:tcPr>
            <w:tcW w:w="620" w:type="dxa"/>
            <w:vAlign w:val="bottom"/>
            <w:tcBorders>
              <w:bottom w:val="single" w:sz="8" w:color="5D6673"/>
            </w:tcBorders>
          </w:tcPr>
          <w:p>
            <w:pPr>
              <w:spacing w:after="0" w:line="20" w:lineRule="exact"/>
              <w:rPr>
                <w:sz w:val="1"/>
                <w:szCs w:val="1"/>
                <w:color w:val="auto"/>
              </w:rPr>
            </w:pPr>
          </w:p>
        </w:tc>
        <w:tc>
          <w:tcPr>
            <w:tcW w:w="740" w:type="dxa"/>
            <w:vAlign w:val="bottom"/>
            <w:tcBorders>
              <w:bottom w:val="single" w:sz="8" w:color="5D6673"/>
            </w:tcBorders>
          </w:tcPr>
          <w:p>
            <w:pPr>
              <w:spacing w:after="0" w:line="20" w:lineRule="exact"/>
              <w:rPr>
                <w:sz w:val="1"/>
                <w:szCs w:val="1"/>
                <w:color w:val="auto"/>
              </w:rPr>
            </w:pPr>
          </w:p>
        </w:tc>
        <w:tc>
          <w:tcPr>
            <w:tcW w:w="740" w:type="dxa"/>
            <w:vAlign w:val="bottom"/>
            <w:tcBorders>
              <w:bottom w:val="single" w:sz="8" w:color="5D6673"/>
            </w:tcBorders>
          </w:tcPr>
          <w:p>
            <w:pPr>
              <w:spacing w:after="0" w:line="20" w:lineRule="exact"/>
              <w:rPr>
                <w:sz w:val="1"/>
                <w:szCs w:val="1"/>
                <w:color w:val="auto"/>
              </w:rPr>
            </w:pPr>
          </w:p>
        </w:tc>
        <w:tc>
          <w:tcPr>
            <w:tcW w:w="60" w:type="dxa"/>
            <w:vAlign w:val="bottom"/>
            <w:tcBorders>
              <w:bottom w:val="single" w:sz="8" w:color="5D6673"/>
            </w:tcBorders>
          </w:tcPr>
          <w:p>
            <w:pPr>
              <w:spacing w:after="0" w:line="20" w:lineRule="exact"/>
              <w:rPr>
                <w:sz w:val="1"/>
                <w:szCs w:val="1"/>
                <w:color w:val="auto"/>
              </w:rPr>
            </w:pPr>
          </w:p>
        </w:tc>
        <w:tc>
          <w:tcPr>
            <w:tcW w:w="240" w:type="dxa"/>
            <w:vAlign w:val="bottom"/>
            <w:tcBorders>
              <w:bottom w:val="single" w:sz="8" w:color="5D6673"/>
            </w:tcBorders>
          </w:tcPr>
          <w:p>
            <w:pPr>
              <w:spacing w:after="0" w:line="20" w:lineRule="exact"/>
              <w:rPr>
                <w:sz w:val="1"/>
                <w:szCs w:val="1"/>
                <w:color w:val="auto"/>
              </w:rPr>
            </w:pPr>
          </w:p>
        </w:tc>
        <w:tc>
          <w:tcPr>
            <w:tcW w:w="540" w:type="dxa"/>
            <w:vAlign w:val="bottom"/>
            <w:tcBorders>
              <w:bottom w:val="single" w:sz="8" w:color="5D6673"/>
            </w:tcBorders>
          </w:tcPr>
          <w:p>
            <w:pPr>
              <w:spacing w:after="0" w:line="20" w:lineRule="exact"/>
              <w:rPr>
                <w:sz w:val="1"/>
                <w:szCs w:val="1"/>
                <w:color w:val="auto"/>
              </w:rPr>
            </w:pPr>
          </w:p>
        </w:tc>
        <w:tc>
          <w:tcPr>
            <w:tcW w:w="140" w:type="dxa"/>
            <w:vAlign w:val="bottom"/>
            <w:tcBorders>
              <w:bottom w:val="single" w:sz="8" w:color="5D6673"/>
            </w:tcBorders>
          </w:tcPr>
          <w:p>
            <w:pPr>
              <w:spacing w:after="0" w:line="20" w:lineRule="exact"/>
              <w:rPr>
                <w:sz w:val="1"/>
                <w:szCs w:val="1"/>
                <w:color w:val="auto"/>
              </w:rPr>
            </w:pPr>
          </w:p>
        </w:tc>
        <w:tc>
          <w:tcPr>
            <w:tcW w:w="1040" w:type="dxa"/>
            <w:vAlign w:val="bottom"/>
            <w:tcBorders>
              <w:bottom w:val="single" w:sz="8" w:color="5D6673"/>
            </w:tcBorders>
          </w:tcPr>
          <w:p>
            <w:pPr>
              <w:spacing w:after="0" w:line="20" w:lineRule="exact"/>
              <w:rPr>
                <w:sz w:val="1"/>
                <w:szCs w:val="1"/>
                <w:color w:val="auto"/>
              </w:rPr>
            </w:pPr>
          </w:p>
        </w:tc>
        <w:tc>
          <w:tcPr>
            <w:tcW w:w="80" w:type="dxa"/>
            <w:vAlign w:val="bottom"/>
            <w:tcBorders>
              <w:bottom w:val="single" w:sz="8" w:color="5D6673"/>
            </w:tcBorders>
          </w:tcPr>
          <w:p>
            <w:pPr>
              <w:spacing w:after="0" w:line="20" w:lineRule="exact"/>
              <w:rPr>
                <w:sz w:val="1"/>
                <w:szCs w:val="1"/>
                <w:color w:val="auto"/>
              </w:rPr>
            </w:pPr>
          </w:p>
        </w:tc>
        <w:tc>
          <w:tcPr>
            <w:tcW w:w="560" w:type="dxa"/>
            <w:vAlign w:val="bottom"/>
            <w:tcBorders>
              <w:bottom w:val="single" w:sz="8" w:color="5D6673"/>
            </w:tcBorders>
          </w:tcPr>
          <w:p>
            <w:pPr>
              <w:spacing w:after="0" w:line="20" w:lineRule="exact"/>
              <w:rPr>
                <w:sz w:val="1"/>
                <w:szCs w:val="1"/>
                <w:color w:val="auto"/>
              </w:rPr>
            </w:pPr>
          </w:p>
        </w:tc>
        <w:tc>
          <w:tcPr>
            <w:tcW w:w="580" w:type="dxa"/>
            <w:vAlign w:val="bottom"/>
            <w:tcBorders>
              <w:bottom w:val="single" w:sz="8" w:color="5D667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2/22/2018</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Arial" w:cs="Arial" w:eastAsia="Arial" w:hAnsi="Arial"/>
                <w:sz w:val="12"/>
                <w:szCs w:val="12"/>
                <w:color w:val="auto"/>
              </w:rPr>
              <w:t xml:space="preserve">10,058 </w:t>
            </w:r>
            <w:r>
              <w:rPr>
                <w:rFonts w:ascii="Times New Roman" w:cs="Times New Roman" w:eastAsia="Times New Roman" w:hAnsi="Times New Roman"/>
                <w:sz w:val="3"/>
                <w:szCs w:val="3"/>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$69.30 </w:t>
            </w:r>
            <w:r>
              <w:rPr>
                <w:rFonts w:ascii="Times New Roman" w:cs="Times New Roman" w:eastAsia="Times New Roman" w:hAnsi="Times New Roman"/>
                <w:sz w:val="3"/>
                <w:szCs w:val="3"/>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 xml:space="preserve">2/22/2028 </w:t>
            </w:r>
            <w:r>
              <w:rPr>
                <w:rFonts w:ascii="Times New Roman" w:cs="Times New Roman" w:eastAsia="Times New Roman" w:hAnsi="Times New Roman"/>
                <w:sz w:val="3"/>
                <w:szCs w:val="3"/>
                <w:color w:val="auto"/>
              </w:rPr>
              <w:t>​  ​</w:t>
            </w:r>
          </w:p>
        </w:tc>
        <w:tc>
          <w:tcPr>
            <w:tcW w:w="740" w:type="dxa"/>
            <w:vAlign w:val="bottom"/>
          </w:tcPr>
          <w:p>
            <w:pPr>
              <w:spacing w:after="0"/>
              <w:rPr>
                <w:sz w:val="15"/>
                <w:szCs w:val="15"/>
                <w:color w:val="auto"/>
              </w:rPr>
            </w:pP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2/20/2020</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Arial" w:cs="Arial" w:eastAsia="Arial" w:hAnsi="Arial"/>
                <w:sz w:val="12"/>
                <w:szCs w:val="12"/>
                <w:color w:val="auto"/>
              </w:rPr>
              <w:t xml:space="preserve">11,695 </w:t>
            </w:r>
            <w:r>
              <w:rPr>
                <w:rFonts w:ascii="Times New Roman" w:cs="Times New Roman" w:eastAsia="Times New Roman" w:hAnsi="Times New Roman"/>
                <w:sz w:val="3"/>
                <w:szCs w:val="3"/>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$87.27 </w:t>
            </w:r>
            <w:r>
              <w:rPr>
                <w:rFonts w:ascii="Times New Roman" w:cs="Times New Roman" w:eastAsia="Times New Roman" w:hAnsi="Times New Roman"/>
                <w:sz w:val="3"/>
                <w:szCs w:val="3"/>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 xml:space="preserve">2/20/2030 </w:t>
            </w:r>
            <w:r>
              <w:rPr>
                <w:rFonts w:ascii="Times New Roman" w:cs="Times New Roman" w:eastAsia="Times New Roman" w:hAnsi="Times New Roman"/>
                <w:sz w:val="3"/>
                <w:szCs w:val="3"/>
                <w:color w:val="auto"/>
              </w:rPr>
              <w:t>​  ​</w:t>
            </w:r>
          </w:p>
        </w:tc>
        <w:tc>
          <w:tcPr>
            <w:tcW w:w="740" w:type="dxa"/>
            <w:vAlign w:val="bottom"/>
          </w:tcPr>
          <w:p>
            <w:pPr>
              <w:spacing w:after="0"/>
              <w:rPr>
                <w:sz w:val="15"/>
                <w:szCs w:val="15"/>
                <w:color w:val="auto"/>
              </w:rPr>
            </w:pP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2/18/2021</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1,164</w:t>
            </w: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87,894</w:t>
            </w: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2/18/2021</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2,327</w:t>
            </w: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175,712</w:t>
            </w: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2/24/2022</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9,268</w:t>
            </w: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699,827</w:t>
            </w: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1140" w:type="dxa"/>
            <w:vAlign w:val="bottom"/>
            <w:tcBorders>
              <w:bottom w:val="single" w:sz="8" w:color="5D6673"/>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1180" w:type="dxa"/>
            <w:vAlign w:val="bottom"/>
          </w:tcPr>
          <w:p>
            <w:pPr>
              <w:spacing w:after="0"/>
              <w:rPr>
                <w:sz w:val="21"/>
                <w:szCs w:val="21"/>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7"/>
                <w:szCs w:val="7"/>
                <w:color w:val="auto"/>
                <w:vertAlign w:val="subscript"/>
              </w:rPr>
              <w:t>​</w:t>
            </w:r>
          </w:p>
        </w:tc>
        <w:tc>
          <w:tcPr>
            <w:tcW w:w="20" w:type="dxa"/>
            <w:vAlign w:val="bottom"/>
            <w:tcBorders>
              <w:bottom w:val="single" w:sz="8" w:color="5D6673"/>
            </w:tcBorders>
          </w:tcPr>
          <w:p>
            <w:pPr>
              <w:spacing w:after="0"/>
              <w:rPr>
                <w:sz w:val="21"/>
                <w:szCs w:val="21"/>
                <w:color w:val="auto"/>
              </w:rPr>
            </w:pPr>
          </w:p>
        </w:tc>
        <w:tc>
          <w:tcPr>
            <w:tcW w:w="660" w:type="dxa"/>
            <w:vAlign w:val="bottom"/>
            <w:tcBorders>
              <w:bottom w:val="single" w:sz="8" w:color="5D6673"/>
            </w:tcBorders>
            <w:gridSpan w:val="2"/>
          </w:tcPr>
          <w:p>
            <w:pPr>
              <w:jc w:val="right"/>
              <w:spacing w:after="0"/>
              <w:rPr>
                <w:sz w:val="20"/>
                <w:szCs w:val="20"/>
                <w:color w:val="auto"/>
              </w:rPr>
            </w:pPr>
            <w:r>
              <w:rPr>
                <w:rFonts w:ascii="Arial" w:cs="Arial" w:eastAsia="Arial" w:hAnsi="Arial"/>
                <w:sz w:val="12"/>
                <w:szCs w:val="12"/>
                <w:color w:val="auto"/>
              </w:rPr>
              <w:t>2/24/2022</w:t>
            </w:r>
            <w:r>
              <w:rPr>
                <w:rFonts w:ascii="Times New Roman" w:cs="Times New Roman" w:eastAsia="Times New Roman" w:hAnsi="Times New Roman"/>
                <w:sz w:val="3"/>
                <w:szCs w:val="3"/>
                <w:color w:val="auto"/>
              </w:rPr>
              <w:t>​ ​</w:t>
            </w:r>
          </w:p>
        </w:tc>
        <w:tc>
          <w:tcPr>
            <w:tcW w:w="880" w:type="dxa"/>
            <w:vAlign w:val="bottom"/>
            <w:tcBorders>
              <w:bottom w:val="single" w:sz="8" w:color="5D6673"/>
            </w:tcBorders>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Borders>
              <w:bottom w:val="single" w:sz="8" w:color="5D6673"/>
            </w:tcBorders>
          </w:tcPr>
          <w:p>
            <w:pPr>
              <w:spacing w:after="0"/>
              <w:rPr>
                <w:sz w:val="21"/>
                <w:szCs w:val="21"/>
                <w:color w:val="auto"/>
              </w:rPr>
            </w:pPr>
          </w:p>
        </w:tc>
        <w:tc>
          <w:tcPr>
            <w:tcW w:w="60" w:type="dxa"/>
            <w:vAlign w:val="bottom"/>
            <w:tcBorders>
              <w:bottom w:val="single" w:sz="8" w:color="5D6673"/>
            </w:tcBorders>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Borders>
              <w:bottom w:val="single" w:sz="8" w:color="5D6673"/>
            </w:tcBorders>
          </w:tcPr>
          <w:p>
            <w:pPr>
              <w:spacing w:after="0"/>
              <w:rPr>
                <w:sz w:val="21"/>
                <w:szCs w:val="21"/>
                <w:color w:val="auto"/>
              </w:rPr>
            </w:pPr>
          </w:p>
        </w:tc>
        <w:tc>
          <w:tcPr>
            <w:tcW w:w="540" w:type="dxa"/>
            <w:vAlign w:val="bottom"/>
            <w:tcBorders>
              <w:bottom w:val="single" w:sz="8" w:color="5D6673"/>
            </w:tcBorders>
          </w:tcPr>
          <w:p>
            <w:pPr>
              <w:spacing w:after="0"/>
              <w:rPr>
                <w:sz w:val="21"/>
                <w:szCs w:val="21"/>
                <w:color w:val="auto"/>
              </w:rPr>
            </w:pPr>
          </w:p>
        </w:tc>
        <w:tc>
          <w:tcPr>
            <w:tcW w:w="140" w:type="dxa"/>
            <w:vAlign w:val="bottom"/>
            <w:tcBorders>
              <w:bottom w:val="single" w:sz="8" w:color="5D6673"/>
            </w:tcBorders>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Borders>
              <w:bottom w:val="single" w:sz="8" w:color="5D6673"/>
            </w:tcBorders>
          </w:tcPr>
          <w:p>
            <w:pPr>
              <w:jc w:val="right"/>
              <w:spacing w:after="0"/>
              <w:rPr>
                <w:sz w:val="20"/>
                <w:szCs w:val="20"/>
                <w:color w:val="auto"/>
              </w:rPr>
            </w:pPr>
            <w:r>
              <w:rPr>
                <w:rFonts w:ascii="Arial" w:cs="Arial" w:eastAsia="Arial" w:hAnsi="Arial"/>
                <w:sz w:val="12"/>
                <w:szCs w:val="12"/>
                <w:color w:val="auto"/>
              </w:rPr>
              <w:t>27,802</w:t>
            </w:r>
            <w:r>
              <w:rPr>
                <w:rFonts w:ascii="Arial" w:cs="Arial" w:eastAsia="Arial" w:hAnsi="Arial"/>
                <w:sz w:val="20"/>
                <w:szCs w:val="20"/>
                <w:color w:val="auto"/>
                <w:vertAlign w:val="superscript"/>
              </w:rPr>
              <w:t>(2)</w:t>
            </w:r>
          </w:p>
        </w:tc>
        <w:tc>
          <w:tcPr>
            <w:tcW w:w="80" w:type="dxa"/>
            <w:vAlign w:val="bottom"/>
            <w:tcBorders>
              <w:bottom w:val="single" w:sz="8" w:color="5D6673"/>
            </w:tcBorders>
          </w:tcPr>
          <w:p>
            <w:pPr>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tcBorders>
              <w:bottom w:val="single" w:sz="8" w:color="5D6673"/>
            </w:tcBorders>
            <w:gridSpan w:val="2"/>
          </w:tcPr>
          <w:p>
            <w:pPr>
              <w:ind w:left="400"/>
              <w:spacing w:after="0"/>
              <w:rPr>
                <w:sz w:val="20"/>
                <w:szCs w:val="20"/>
                <w:color w:val="auto"/>
              </w:rPr>
            </w:pPr>
            <w:r>
              <w:rPr>
                <w:rFonts w:ascii="Arial" w:cs="Arial" w:eastAsia="Arial" w:hAnsi="Arial"/>
                <w:sz w:val="12"/>
                <w:szCs w:val="12"/>
                <w:color w:val="auto"/>
              </w:rPr>
              <w:t>$ 2,099,329</w:t>
            </w: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2/23/2023</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14,391</w:t>
            </w: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920" w:type="dxa"/>
            <w:vAlign w:val="bottom"/>
            <w:gridSpan w:val="3"/>
          </w:tcPr>
          <w:p>
            <w:pPr>
              <w:jc w:val="right"/>
              <w:ind w:right="41"/>
              <w:spacing w:after="0"/>
              <w:rPr>
                <w:sz w:val="20"/>
                <w:szCs w:val="20"/>
                <w:color w:val="auto"/>
              </w:rPr>
            </w:pPr>
            <w:r>
              <w:rPr>
                <w:rFonts w:ascii="Arial" w:cs="Arial" w:eastAsia="Arial" w:hAnsi="Arial"/>
                <w:sz w:val="12"/>
                <w:szCs w:val="12"/>
                <w:color w:val="auto"/>
              </w:rPr>
              <w:t xml:space="preserve">$1,086,664 </w:t>
            </w:r>
            <w:r>
              <w:rPr>
                <w:rFonts w:ascii="Times New Roman" w:cs="Times New Roman" w:eastAsia="Times New Roman" w:hAnsi="Times New Roman"/>
                <w:sz w:val="3"/>
                <w:szCs w:val="3"/>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1140" w:type="dxa"/>
            <w:vAlign w:val="bottom"/>
            <w:tcBorders>
              <w:bottom w:val="single" w:sz="8" w:color="5D6673"/>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1180" w:type="dxa"/>
            <w:vAlign w:val="bottom"/>
            <w:tcBorders>
              <w:bottom w:val="single" w:sz="8" w:color="0063A6"/>
            </w:tcBorders>
          </w:tcPr>
          <w:p>
            <w:pPr>
              <w:spacing w:after="0"/>
              <w:rPr>
                <w:sz w:val="21"/>
                <w:szCs w:val="21"/>
                <w:color w:val="auto"/>
              </w:rPr>
            </w:pPr>
          </w:p>
        </w:tc>
        <w:tc>
          <w:tcPr>
            <w:tcW w:w="100" w:type="dxa"/>
            <w:vAlign w:val="bottom"/>
            <w:tcBorders>
              <w:bottom w:val="single" w:sz="8" w:color="0063A6"/>
            </w:tcBorders>
            <w:gridSpan w:val="2"/>
          </w:tcPr>
          <w:p>
            <w:pPr>
              <w:ind w:left="40"/>
              <w:spacing w:after="0"/>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 xml:space="preserve"> ​</w:t>
            </w:r>
          </w:p>
        </w:tc>
        <w:tc>
          <w:tcPr>
            <w:tcW w:w="20" w:type="dxa"/>
            <w:vAlign w:val="bottom"/>
            <w:tcBorders>
              <w:bottom w:val="single" w:sz="8" w:color="0063A6"/>
            </w:tcBorders>
          </w:tcPr>
          <w:p>
            <w:pPr>
              <w:spacing w:after="0"/>
              <w:rPr>
                <w:sz w:val="21"/>
                <w:szCs w:val="21"/>
                <w:color w:val="auto"/>
              </w:rPr>
            </w:pPr>
          </w:p>
        </w:tc>
        <w:tc>
          <w:tcPr>
            <w:tcW w:w="660" w:type="dxa"/>
            <w:vAlign w:val="bottom"/>
            <w:tcBorders>
              <w:bottom w:val="single" w:sz="8" w:color="0063A6"/>
            </w:tcBorders>
            <w:gridSpan w:val="2"/>
          </w:tcPr>
          <w:p>
            <w:pPr>
              <w:jc w:val="right"/>
              <w:spacing w:after="0"/>
              <w:rPr>
                <w:sz w:val="20"/>
                <w:szCs w:val="20"/>
                <w:color w:val="auto"/>
              </w:rPr>
            </w:pPr>
            <w:r>
              <w:rPr>
                <w:rFonts w:ascii="Arial" w:cs="Arial" w:eastAsia="Arial" w:hAnsi="Arial"/>
                <w:sz w:val="12"/>
                <w:szCs w:val="12"/>
                <w:color w:val="auto"/>
              </w:rPr>
              <w:t>2/23/2023</w:t>
            </w:r>
            <w:r>
              <w:rPr>
                <w:rFonts w:ascii="Times New Roman" w:cs="Times New Roman" w:eastAsia="Times New Roman" w:hAnsi="Times New Roman"/>
                <w:sz w:val="3"/>
                <w:szCs w:val="3"/>
                <w:color w:val="auto"/>
              </w:rPr>
              <w:t>​ ​</w:t>
            </w:r>
          </w:p>
        </w:tc>
        <w:tc>
          <w:tcPr>
            <w:tcW w:w="880" w:type="dxa"/>
            <w:vAlign w:val="bottom"/>
            <w:tcBorders>
              <w:bottom w:val="single" w:sz="8" w:color="0063A6"/>
            </w:tcBorders>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Borders>
              <w:bottom w:val="single" w:sz="8" w:color="0063A6"/>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Borders>
              <w:bottom w:val="single" w:sz="8" w:color="0063A6"/>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Borders>
              <w:bottom w:val="single" w:sz="8" w:color="0063A6"/>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Borders>
              <w:bottom w:val="single" w:sz="8" w:color="0063A6"/>
            </w:tcBorders>
          </w:tcPr>
          <w:p>
            <w:pPr>
              <w:spacing w:after="0"/>
              <w:rPr>
                <w:sz w:val="21"/>
                <w:szCs w:val="21"/>
                <w:color w:val="auto"/>
              </w:rPr>
            </w:pPr>
          </w:p>
        </w:tc>
        <w:tc>
          <w:tcPr>
            <w:tcW w:w="60" w:type="dxa"/>
            <w:vAlign w:val="bottom"/>
            <w:tcBorders>
              <w:bottom w:val="single" w:sz="8" w:color="0063A6"/>
            </w:tcBorders>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Borders>
              <w:bottom w:val="single" w:sz="8" w:color="0063A6"/>
            </w:tcBorders>
          </w:tcPr>
          <w:p>
            <w:pPr>
              <w:spacing w:after="0"/>
              <w:rPr>
                <w:sz w:val="21"/>
                <w:szCs w:val="21"/>
                <w:color w:val="auto"/>
              </w:rPr>
            </w:pPr>
          </w:p>
        </w:tc>
        <w:tc>
          <w:tcPr>
            <w:tcW w:w="540" w:type="dxa"/>
            <w:vAlign w:val="bottom"/>
            <w:tcBorders>
              <w:bottom w:val="single" w:sz="8" w:color="0063A6"/>
            </w:tcBorders>
          </w:tcPr>
          <w:p>
            <w:pPr>
              <w:spacing w:after="0"/>
              <w:rPr>
                <w:sz w:val="21"/>
                <w:szCs w:val="21"/>
                <w:color w:val="auto"/>
              </w:rPr>
            </w:pPr>
          </w:p>
        </w:tc>
        <w:tc>
          <w:tcPr>
            <w:tcW w:w="140" w:type="dxa"/>
            <w:vAlign w:val="bottom"/>
            <w:tcBorders>
              <w:bottom w:val="single" w:sz="8" w:color="0063A6"/>
            </w:tcBorders>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Borders>
              <w:bottom w:val="single" w:sz="8" w:color="0063A6"/>
            </w:tcBorders>
          </w:tcPr>
          <w:p>
            <w:pPr>
              <w:jc w:val="right"/>
              <w:spacing w:after="0"/>
              <w:rPr>
                <w:sz w:val="20"/>
                <w:szCs w:val="20"/>
                <w:color w:val="auto"/>
              </w:rPr>
            </w:pPr>
            <w:r>
              <w:rPr>
                <w:rFonts w:ascii="Arial" w:cs="Arial" w:eastAsia="Arial" w:hAnsi="Arial"/>
                <w:sz w:val="12"/>
                <w:szCs w:val="12"/>
                <w:color w:val="auto"/>
              </w:rPr>
              <w:t>35,978</w:t>
            </w:r>
            <w:r>
              <w:rPr>
                <w:rFonts w:ascii="Arial" w:cs="Arial" w:eastAsia="Arial" w:hAnsi="Arial"/>
                <w:sz w:val="20"/>
                <w:szCs w:val="20"/>
                <w:color w:val="auto"/>
                <w:vertAlign w:val="superscript"/>
              </w:rPr>
              <w:t>(3)</w:t>
            </w:r>
          </w:p>
        </w:tc>
        <w:tc>
          <w:tcPr>
            <w:tcW w:w="80" w:type="dxa"/>
            <w:vAlign w:val="bottom"/>
            <w:tcBorders>
              <w:bottom w:val="single" w:sz="8" w:color="0063A6"/>
            </w:tcBorders>
          </w:tcPr>
          <w:p>
            <w:pPr>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tcBorders>
              <w:bottom w:val="single" w:sz="8" w:color="0063A6"/>
            </w:tcBorders>
            <w:gridSpan w:val="2"/>
          </w:tcPr>
          <w:p>
            <w:pPr>
              <w:ind w:left="400"/>
              <w:spacing w:after="0"/>
              <w:rPr>
                <w:sz w:val="20"/>
                <w:szCs w:val="20"/>
                <w:color w:val="auto"/>
              </w:rPr>
            </w:pPr>
            <w:r>
              <w:rPr>
                <w:rFonts w:ascii="Arial" w:cs="Arial" w:eastAsia="Arial" w:hAnsi="Arial"/>
                <w:sz w:val="12"/>
                <w:szCs w:val="12"/>
                <w:color w:val="auto"/>
              </w:rPr>
              <w:t>$ 2,716,661</w:t>
            </w:r>
          </w:p>
        </w:tc>
        <w:tc>
          <w:tcPr>
            <w:tcW w:w="0" w:type="dxa"/>
            <w:vAlign w:val="bottom"/>
          </w:tcPr>
          <w:p>
            <w:pPr>
              <w:spacing w:after="0"/>
              <w:rPr>
                <w:sz w:val="1"/>
                <w:szCs w:val="1"/>
                <w:color w:val="auto"/>
              </w:rPr>
            </w:pPr>
          </w:p>
        </w:tc>
      </w:tr>
      <w:tr>
        <w:trPr>
          <w:trHeight w:val="186"/>
        </w:trPr>
        <w:tc>
          <w:tcPr>
            <w:tcW w:w="1180" w:type="dxa"/>
            <w:vAlign w:val="bottom"/>
          </w:tcPr>
          <w:p>
            <w:pPr>
              <w:ind w:left="20"/>
              <w:spacing w:after="0"/>
              <w:rPr>
                <w:sz w:val="20"/>
                <w:szCs w:val="20"/>
                <w:color w:val="auto"/>
              </w:rPr>
            </w:pPr>
            <w:r>
              <w:rPr>
                <w:rFonts w:ascii="Arial" w:cs="Arial" w:eastAsia="Arial" w:hAnsi="Arial"/>
                <w:sz w:val="12"/>
                <w:szCs w:val="12"/>
                <w:b w:val="1"/>
                <w:bCs w:val="1"/>
                <w:color w:val="0063A6"/>
              </w:rPr>
              <w:t>Donald L. Reeves</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9/12/2018</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Arial" w:cs="Arial" w:eastAsia="Arial" w:hAnsi="Arial"/>
                <w:sz w:val="12"/>
                <w:szCs w:val="12"/>
                <w:color w:val="auto"/>
              </w:rPr>
              <w:t xml:space="preserve">3,300 </w:t>
            </w:r>
            <w:r>
              <w:rPr>
                <w:rFonts w:ascii="Times New Roman" w:cs="Times New Roman" w:eastAsia="Times New Roman" w:hAnsi="Times New Roman"/>
                <w:sz w:val="3"/>
                <w:szCs w:val="3"/>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$66.30 </w:t>
            </w:r>
            <w:r>
              <w:rPr>
                <w:rFonts w:ascii="Times New Roman" w:cs="Times New Roman" w:eastAsia="Times New Roman" w:hAnsi="Times New Roman"/>
                <w:sz w:val="3"/>
                <w:szCs w:val="3"/>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 xml:space="preserve">9/12/2028 </w:t>
            </w:r>
            <w:r>
              <w:rPr>
                <w:rFonts w:ascii="Times New Roman" w:cs="Times New Roman" w:eastAsia="Times New Roman" w:hAnsi="Times New Roman"/>
                <w:sz w:val="3"/>
                <w:szCs w:val="3"/>
                <w:color w:val="auto"/>
              </w:rPr>
              <w:t>​  ​</w:t>
            </w:r>
          </w:p>
        </w:tc>
        <w:tc>
          <w:tcPr>
            <w:tcW w:w="740" w:type="dxa"/>
            <w:vAlign w:val="bottom"/>
          </w:tcPr>
          <w:p>
            <w:pPr>
              <w:spacing w:after="0"/>
              <w:rPr>
                <w:sz w:val="16"/>
                <w:szCs w:val="16"/>
                <w:color w:val="auto"/>
              </w:rPr>
            </w:pP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5D6673"/>
            </w:tcBorders>
          </w:tcPr>
          <w:p>
            <w:pPr>
              <w:spacing w:after="0" w:line="20" w:lineRule="exact"/>
              <w:rPr>
                <w:sz w:val="1"/>
                <w:szCs w:val="1"/>
                <w:color w:val="auto"/>
              </w:rPr>
            </w:pPr>
          </w:p>
        </w:tc>
        <w:tc>
          <w:tcPr>
            <w:tcW w:w="620" w:type="dxa"/>
            <w:vAlign w:val="bottom"/>
            <w:tcBorders>
              <w:bottom w:val="single" w:sz="8" w:color="5D6673"/>
            </w:tcBorders>
          </w:tcPr>
          <w:p>
            <w:pPr>
              <w:spacing w:after="0" w:line="20" w:lineRule="exact"/>
              <w:rPr>
                <w:sz w:val="1"/>
                <w:szCs w:val="1"/>
                <w:color w:val="auto"/>
              </w:rPr>
            </w:pPr>
          </w:p>
        </w:tc>
        <w:tc>
          <w:tcPr>
            <w:tcW w:w="40" w:type="dxa"/>
            <w:vAlign w:val="bottom"/>
            <w:tcBorders>
              <w:bottom w:val="single" w:sz="8" w:color="5D6673"/>
            </w:tcBorders>
          </w:tcPr>
          <w:p>
            <w:pPr>
              <w:spacing w:after="0" w:line="20" w:lineRule="exact"/>
              <w:rPr>
                <w:sz w:val="1"/>
                <w:szCs w:val="1"/>
                <w:color w:val="auto"/>
              </w:rPr>
            </w:pPr>
          </w:p>
        </w:tc>
        <w:tc>
          <w:tcPr>
            <w:tcW w:w="880" w:type="dxa"/>
            <w:vAlign w:val="bottom"/>
            <w:tcBorders>
              <w:bottom w:val="single" w:sz="8" w:color="5D6673"/>
            </w:tcBorders>
          </w:tcPr>
          <w:p>
            <w:pPr>
              <w:spacing w:after="0" w:line="20" w:lineRule="exact"/>
              <w:rPr>
                <w:sz w:val="1"/>
                <w:szCs w:val="1"/>
                <w:color w:val="auto"/>
              </w:rPr>
            </w:pPr>
          </w:p>
        </w:tc>
        <w:tc>
          <w:tcPr>
            <w:tcW w:w="880" w:type="dxa"/>
            <w:vAlign w:val="bottom"/>
            <w:tcBorders>
              <w:bottom w:val="single" w:sz="8" w:color="5D6673"/>
            </w:tcBorders>
          </w:tcPr>
          <w:p>
            <w:pPr>
              <w:spacing w:after="0" w:line="20" w:lineRule="exact"/>
              <w:rPr>
                <w:sz w:val="1"/>
                <w:szCs w:val="1"/>
                <w:color w:val="auto"/>
              </w:rPr>
            </w:pPr>
          </w:p>
        </w:tc>
        <w:tc>
          <w:tcPr>
            <w:tcW w:w="620" w:type="dxa"/>
            <w:vAlign w:val="bottom"/>
            <w:tcBorders>
              <w:bottom w:val="single" w:sz="8" w:color="5D6673"/>
            </w:tcBorders>
          </w:tcPr>
          <w:p>
            <w:pPr>
              <w:spacing w:after="0" w:line="20" w:lineRule="exact"/>
              <w:rPr>
                <w:sz w:val="1"/>
                <w:szCs w:val="1"/>
                <w:color w:val="auto"/>
              </w:rPr>
            </w:pPr>
          </w:p>
        </w:tc>
        <w:tc>
          <w:tcPr>
            <w:tcW w:w="740" w:type="dxa"/>
            <w:vAlign w:val="bottom"/>
            <w:tcBorders>
              <w:bottom w:val="single" w:sz="8" w:color="5D6673"/>
            </w:tcBorders>
          </w:tcPr>
          <w:p>
            <w:pPr>
              <w:spacing w:after="0" w:line="20" w:lineRule="exact"/>
              <w:rPr>
                <w:sz w:val="1"/>
                <w:szCs w:val="1"/>
                <w:color w:val="auto"/>
              </w:rPr>
            </w:pPr>
          </w:p>
        </w:tc>
        <w:tc>
          <w:tcPr>
            <w:tcW w:w="740" w:type="dxa"/>
            <w:vAlign w:val="bottom"/>
            <w:tcBorders>
              <w:bottom w:val="single" w:sz="8" w:color="5D6673"/>
            </w:tcBorders>
          </w:tcPr>
          <w:p>
            <w:pPr>
              <w:spacing w:after="0" w:line="20" w:lineRule="exact"/>
              <w:rPr>
                <w:sz w:val="1"/>
                <w:szCs w:val="1"/>
                <w:color w:val="auto"/>
              </w:rPr>
            </w:pPr>
          </w:p>
        </w:tc>
        <w:tc>
          <w:tcPr>
            <w:tcW w:w="60" w:type="dxa"/>
            <w:vAlign w:val="bottom"/>
            <w:tcBorders>
              <w:bottom w:val="single" w:sz="8" w:color="5D6673"/>
            </w:tcBorders>
          </w:tcPr>
          <w:p>
            <w:pPr>
              <w:spacing w:after="0" w:line="20" w:lineRule="exact"/>
              <w:rPr>
                <w:sz w:val="1"/>
                <w:szCs w:val="1"/>
                <w:color w:val="auto"/>
              </w:rPr>
            </w:pPr>
          </w:p>
        </w:tc>
        <w:tc>
          <w:tcPr>
            <w:tcW w:w="240" w:type="dxa"/>
            <w:vAlign w:val="bottom"/>
            <w:tcBorders>
              <w:bottom w:val="single" w:sz="8" w:color="5D6673"/>
            </w:tcBorders>
          </w:tcPr>
          <w:p>
            <w:pPr>
              <w:spacing w:after="0" w:line="20" w:lineRule="exact"/>
              <w:rPr>
                <w:sz w:val="1"/>
                <w:szCs w:val="1"/>
                <w:color w:val="auto"/>
              </w:rPr>
            </w:pPr>
          </w:p>
        </w:tc>
        <w:tc>
          <w:tcPr>
            <w:tcW w:w="540" w:type="dxa"/>
            <w:vAlign w:val="bottom"/>
            <w:tcBorders>
              <w:bottom w:val="single" w:sz="8" w:color="5D6673"/>
            </w:tcBorders>
          </w:tcPr>
          <w:p>
            <w:pPr>
              <w:spacing w:after="0" w:line="20" w:lineRule="exact"/>
              <w:rPr>
                <w:sz w:val="1"/>
                <w:szCs w:val="1"/>
                <w:color w:val="auto"/>
              </w:rPr>
            </w:pPr>
          </w:p>
        </w:tc>
        <w:tc>
          <w:tcPr>
            <w:tcW w:w="140" w:type="dxa"/>
            <w:vAlign w:val="bottom"/>
            <w:tcBorders>
              <w:bottom w:val="single" w:sz="8" w:color="5D6673"/>
            </w:tcBorders>
          </w:tcPr>
          <w:p>
            <w:pPr>
              <w:spacing w:after="0" w:line="20" w:lineRule="exact"/>
              <w:rPr>
                <w:sz w:val="1"/>
                <w:szCs w:val="1"/>
                <w:color w:val="auto"/>
              </w:rPr>
            </w:pPr>
          </w:p>
        </w:tc>
        <w:tc>
          <w:tcPr>
            <w:tcW w:w="1040" w:type="dxa"/>
            <w:vAlign w:val="bottom"/>
            <w:tcBorders>
              <w:bottom w:val="single" w:sz="8" w:color="5D6673"/>
            </w:tcBorders>
          </w:tcPr>
          <w:p>
            <w:pPr>
              <w:spacing w:after="0" w:line="20" w:lineRule="exact"/>
              <w:rPr>
                <w:sz w:val="1"/>
                <w:szCs w:val="1"/>
                <w:color w:val="auto"/>
              </w:rPr>
            </w:pPr>
          </w:p>
        </w:tc>
        <w:tc>
          <w:tcPr>
            <w:tcW w:w="80" w:type="dxa"/>
            <w:vAlign w:val="bottom"/>
            <w:tcBorders>
              <w:bottom w:val="single" w:sz="8" w:color="5D6673"/>
            </w:tcBorders>
          </w:tcPr>
          <w:p>
            <w:pPr>
              <w:spacing w:after="0" w:line="20" w:lineRule="exact"/>
              <w:rPr>
                <w:sz w:val="1"/>
                <w:szCs w:val="1"/>
                <w:color w:val="auto"/>
              </w:rPr>
            </w:pPr>
          </w:p>
        </w:tc>
        <w:tc>
          <w:tcPr>
            <w:tcW w:w="560" w:type="dxa"/>
            <w:vAlign w:val="bottom"/>
            <w:tcBorders>
              <w:bottom w:val="single" w:sz="8" w:color="5D6673"/>
            </w:tcBorders>
          </w:tcPr>
          <w:p>
            <w:pPr>
              <w:spacing w:after="0" w:line="20" w:lineRule="exact"/>
              <w:rPr>
                <w:sz w:val="1"/>
                <w:szCs w:val="1"/>
                <w:color w:val="auto"/>
              </w:rPr>
            </w:pPr>
          </w:p>
        </w:tc>
        <w:tc>
          <w:tcPr>
            <w:tcW w:w="580" w:type="dxa"/>
            <w:vAlign w:val="bottom"/>
            <w:tcBorders>
              <w:bottom w:val="single" w:sz="8" w:color="5D667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2/20/2020</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Arial" w:cs="Arial" w:eastAsia="Arial" w:hAnsi="Arial"/>
                <w:sz w:val="12"/>
                <w:szCs w:val="12"/>
                <w:color w:val="auto"/>
              </w:rPr>
              <w:t xml:space="preserve">4,210 </w:t>
            </w:r>
            <w:r>
              <w:rPr>
                <w:rFonts w:ascii="Times New Roman" w:cs="Times New Roman" w:eastAsia="Times New Roman" w:hAnsi="Times New Roman"/>
                <w:sz w:val="3"/>
                <w:szCs w:val="3"/>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$87.27 </w:t>
            </w:r>
            <w:r>
              <w:rPr>
                <w:rFonts w:ascii="Times New Roman" w:cs="Times New Roman" w:eastAsia="Times New Roman" w:hAnsi="Times New Roman"/>
                <w:sz w:val="3"/>
                <w:szCs w:val="3"/>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 xml:space="preserve">2/20/2030 </w:t>
            </w:r>
            <w:r>
              <w:rPr>
                <w:rFonts w:ascii="Times New Roman" w:cs="Times New Roman" w:eastAsia="Times New Roman" w:hAnsi="Times New Roman"/>
                <w:sz w:val="3"/>
                <w:szCs w:val="3"/>
                <w:color w:val="auto"/>
              </w:rPr>
              <w:t>​  ​</w:t>
            </w:r>
          </w:p>
        </w:tc>
        <w:tc>
          <w:tcPr>
            <w:tcW w:w="740" w:type="dxa"/>
            <w:vAlign w:val="bottom"/>
          </w:tcPr>
          <w:p>
            <w:pPr>
              <w:spacing w:after="0"/>
              <w:rPr>
                <w:sz w:val="15"/>
                <w:szCs w:val="15"/>
                <w:color w:val="auto"/>
              </w:rPr>
            </w:pP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800" w:type="dxa"/>
            <w:vAlign w:val="bottom"/>
            <w:tcBorders>
              <w:bottom w:val="single" w:sz="8" w:color="5D6673"/>
            </w:tcBorders>
            <w:gridSpan w:val="2"/>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2/18/2021</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800" w:type="dxa"/>
            <w:vAlign w:val="bottom"/>
            <w:gridSpan w:val="2"/>
          </w:tcPr>
          <w:p>
            <w:pPr>
              <w:jc w:val="right"/>
              <w:ind w:right="2"/>
              <w:spacing w:after="0"/>
              <w:rPr>
                <w:sz w:val="20"/>
                <w:szCs w:val="20"/>
                <w:color w:val="auto"/>
              </w:rPr>
            </w:pPr>
            <w:r>
              <w:rPr>
                <w:rFonts w:ascii="Arial" w:cs="Arial" w:eastAsia="Arial" w:hAnsi="Arial"/>
                <w:sz w:val="12"/>
                <w:szCs w:val="12"/>
                <w:color w:val="auto"/>
              </w:rPr>
              <w:t xml:space="preserve">748 </w:t>
            </w:r>
            <w:r>
              <w:rPr>
                <w:rFonts w:ascii="Times New Roman" w:cs="Times New Roman" w:eastAsia="Times New Roman" w:hAnsi="Times New Roman"/>
                <w:sz w:val="3"/>
                <w:szCs w:val="3"/>
                <w:color w:val="auto"/>
              </w:rPr>
              <w:t>​  ​</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56,481</w:t>
            </w: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800" w:type="dxa"/>
            <w:vAlign w:val="bottom"/>
            <w:tcBorders>
              <w:bottom w:val="single" w:sz="8" w:color="5D6673"/>
            </w:tcBorders>
            <w:gridSpan w:val="2"/>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2/18/2021</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800" w:type="dxa"/>
            <w:vAlign w:val="bottom"/>
            <w:gridSpan w:val="2"/>
          </w:tcPr>
          <w:p>
            <w:pPr>
              <w:jc w:val="right"/>
              <w:ind w:right="2"/>
              <w:spacing w:after="0"/>
              <w:rPr>
                <w:sz w:val="20"/>
                <w:szCs w:val="20"/>
                <w:color w:val="auto"/>
              </w:rPr>
            </w:pPr>
            <w:r>
              <w:rPr>
                <w:rFonts w:ascii="Arial" w:cs="Arial" w:eastAsia="Arial" w:hAnsi="Arial"/>
                <w:sz w:val="12"/>
                <w:szCs w:val="12"/>
                <w:color w:val="auto"/>
              </w:rPr>
              <w:t xml:space="preserve">166 </w:t>
            </w:r>
            <w:r>
              <w:rPr>
                <w:rFonts w:ascii="Times New Roman" w:cs="Times New Roman" w:eastAsia="Times New Roman" w:hAnsi="Times New Roman"/>
                <w:sz w:val="3"/>
                <w:szCs w:val="3"/>
                <w:color w:val="auto"/>
              </w:rPr>
              <w:t>​  ​</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12,535</w:t>
            </w: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2/24/2022</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2,781</w:t>
            </w: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209,993</w:t>
            </w: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1180" w:type="dxa"/>
            <w:vAlign w:val="bottom"/>
          </w:tcPr>
          <w:p>
            <w:pPr>
              <w:spacing w:after="0"/>
              <w:rPr>
                <w:sz w:val="21"/>
                <w:szCs w:val="21"/>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7"/>
                <w:szCs w:val="7"/>
                <w:color w:val="auto"/>
                <w:vertAlign w:val="subscript"/>
              </w:rPr>
              <w:t>​</w:t>
            </w:r>
          </w:p>
        </w:tc>
        <w:tc>
          <w:tcPr>
            <w:tcW w:w="20" w:type="dxa"/>
            <w:vAlign w:val="bottom"/>
            <w:tcBorders>
              <w:bottom w:val="single" w:sz="8" w:color="5D6673"/>
            </w:tcBorders>
          </w:tcPr>
          <w:p>
            <w:pPr>
              <w:spacing w:after="0"/>
              <w:rPr>
                <w:sz w:val="21"/>
                <w:szCs w:val="21"/>
                <w:color w:val="auto"/>
              </w:rPr>
            </w:pPr>
          </w:p>
        </w:tc>
        <w:tc>
          <w:tcPr>
            <w:tcW w:w="660" w:type="dxa"/>
            <w:vAlign w:val="bottom"/>
            <w:tcBorders>
              <w:bottom w:val="single" w:sz="8" w:color="5D6673"/>
            </w:tcBorders>
            <w:gridSpan w:val="2"/>
          </w:tcPr>
          <w:p>
            <w:pPr>
              <w:jc w:val="right"/>
              <w:spacing w:after="0"/>
              <w:rPr>
                <w:sz w:val="20"/>
                <w:szCs w:val="20"/>
                <w:color w:val="auto"/>
              </w:rPr>
            </w:pPr>
            <w:r>
              <w:rPr>
                <w:rFonts w:ascii="Arial" w:cs="Arial" w:eastAsia="Arial" w:hAnsi="Arial"/>
                <w:sz w:val="12"/>
                <w:szCs w:val="12"/>
                <w:color w:val="auto"/>
              </w:rPr>
              <w:t>2/24/2022</w:t>
            </w:r>
            <w:r>
              <w:rPr>
                <w:rFonts w:ascii="Times New Roman" w:cs="Times New Roman" w:eastAsia="Times New Roman" w:hAnsi="Times New Roman"/>
                <w:sz w:val="3"/>
                <w:szCs w:val="3"/>
                <w:color w:val="auto"/>
              </w:rPr>
              <w:t>​ ​</w:t>
            </w:r>
          </w:p>
        </w:tc>
        <w:tc>
          <w:tcPr>
            <w:tcW w:w="880" w:type="dxa"/>
            <w:vAlign w:val="bottom"/>
            <w:tcBorders>
              <w:bottom w:val="single" w:sz="8" w:color="5D6673"/>
            </w:tcBorders>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Borders>
              <w:bottom w:val="single" w:sz="8" w:color="5D6673"/>
            </w:tcBorders>
          </w:tcPr>
          <w:p>
            <w:pPr>
              <w:spacing w:after="0"/>
              <w:rPr>
                <w:sz w:val="21"/>
                <w:szCs w:val="21"/>
                <w:color w:val="auto"/>
              </w:rPr>
            </w:pPr>
          </w:p>
        </w:tc>
        <w:tc>
          <w:tcPr>
            <w:tcW w:w="60" w:type="dxa"/>
            <w:vAlign w:val="bottom"/>
            <w:tcBorders>
              <w:bottom w:val="single" w:sz="8" w:color="5D6673"/>
            </w:tcBorders>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Borders>
              <w:bottom w:val="single" w:sz="8" w:color="5D6673"/>
            </w:tcBorders>
          </w:tcPr>
          <w:p>
            <w:pPr>
              <w:spacing w:after="0"/>
              <w:rPr>
                <w:sz w:val="21"/>
                <w:szCs w:val="21"/>
                <w:color w:val="auto"/>
              </w:rPr>
            </w:pPr>
          </w:p>
        </w:tc>
        <w:tc>
          <w:tcPr>
            <w:tcW w:w="540" w:type="dxa"/>
            <w:vAlign w:val="bottom"/>
            <w:tcBorders>
              <w:bottom w:val="single" w:sz="8" w:color="5D6673"/>
            </w:tcBorders>
          </w:tcPr>
          <w:p>
            <w:pPr>
              <w:spacing w:after="0"/>
              <w:rPr>
                <w:sz w:val="21"/>
                <w:szCs w:val="21"/>
                <w:color w:val="auto"/>
              </w:rPr>
            </w:pPr>
          </w:p>
        </w:tc>
        <w:tc>
          <w:tcPr>
            <w:tcW w:w="140" w:type="dxa"/>
            <w:vAlign w:val="bottom"/>
            <w:tcBorders>
              <w:bottom w:val="single" w:sz="8" w:color="5D6673"/>
            </w:tcBorders>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Borders>
              <w:bottom w:val="single" w:sz="8" w:color="5D6673"/>
            </w:tcBorders>
          </w:tcPr>
          <w:p>
            <w:pPr>
              <w:jc w:val="right"/>
              <w:spacing w:after="0"/>
              <w:rPr>
                <w:sz w:val="20"/>
                <w:szCs w:val="20"/>
                <w:color w:val="auto"/>
              </w:rPr>
            </w:pPr>
            <w:r>
              <w:rPr>
                <w:rFonts w:ascii="Arial" w:cs="Arial" w:eastAsia="Arial" w:hAnsi="Arial"/>
                <w:sz w:val="12"/>
                <w:szCs w:val="12"/>
                <w:color w:val="auto"/>
              </w:rPr>
              <w:t>8,340</w:t>
            </w:r>
            <w:r>
              <w:rPr>
                <w:rFonts w:ascii="Arial" w:cs="Arial" w:eastAsia="Arial" w:hAnsi="Arial"/>
                <w:sz w:val="20"/>
                <w:szCs w:val="20"/>
                <w:color w:val="auto"/>
                <w:vertAlign w:val="superscript"/>
              </w:rPr>
              <w:t>(2)</w:t>
            </w:r>
          </w:p>
        </w:tc>
        <w:tc>
          <w:tcPr>
            <w:tcW w:w="80" w:type="dxa"/>
            <w:vAlign w:val="bottom"/>
            <w:tcBorders>
              <w:bottom w:val="single" w:sz="8" w:color="5D6673"/>
            </w:tcBorders>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Borders>
              <w:bottom w:val="single" w:sz="8" w:color="5D6673"/>
            </w:tcBorders>
          </w:tcPr>
          <w:p>
            <w:pPr>
              <w:ind w:left="40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2"/>
                <w:szCs w:val="12"/>
                <w:color w:val="auto"/>
              </w:rPr>
              <w:t>629,753</w:t>
            </w: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2/23/2023</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5,396</w:t>
            </w: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407,452</w:t>
            </w: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1140" w:type="dxa"/>
            <w:vAlign w:val="bottom"/>
            <w:tcBorders>
              <w:bottom w:val="single" w:sz="8" w:color="5D6673"/>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1180" w:type="dxa"/>
            <w:vAlign w:val="bottom"/>
            <w:tcBorders>
              <w:bottom w:val="single" w:sz="8" w:color="0063A6"/>
            </w:tcBorders>
          </w:tcPr>
          <w:p>
            <w:pPr>
              <w:spacing w:after="0"/>
              <w:rPr>
                <w:sz w:val="21"/>
                <w:szCs w:val="21"/>
                <w:color w:val="auto"/>
              </w:rPr>
            </w:pPr>
          </w:p>
        </w:tc>
        <w:tc>
          <w:tcPr>
            <w:tcW w:w="100" w:type="dxa"/>
            <w:vAlign w:val="bottom"/>
            <w:tcBorders>
              <w:bottom w:val="single" w:sz="8" w:color="0063A6"/>
            </w:tcBorders>
            <w:gridSpan w:val="2"/>
          </w:tcPr>
          <w:p>
            <w:pPr>
              <w:ind w:left="40"/>
              <w:spacing w:after="0"/>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 xml:space="preserve"> ​</w:t>
            </w:r>
          </w:p>
        </w:tc>
        <w:tc>
          <w:tcPr>
            <w:tcW w:w="20" w:type="dxa"/>
            <w:vAlign w:val="bottom"/>
            <w:tcBorders>
              <w:bottom w:val="single" w:sz="8" w:color="0063A6"/>
            </w:tcBorders>
          </w:tcPr>
          <w:p>
            <w:pPr>
              <w:spacing w:after="0"/>
              <w:rPr>
                <w:sz w:val="21"/>
                <w:szCs w:val="21"/>
                <w:color w:val="auto"/>
              </w:rPr>
            </w:pPr>
          </w:p>
        </w:tc>
        <w:tc>
          <w:tcPr>
            <w:tcW w:w="660" w:type="dxa"/>
            <w:vAlign w:val="bottom"/>
            <w:tcBorders>
              <w:bottom w:val="single" w:sz="8" w:color="0063A6"/>
            </w:tcBorders>
            <w:gridSpan w:val="2"/>
          </w:tcPr>
          <w:p>
            <w:pPr>
              <w:jc w:val="right"/>
              <w:spacing w:after="0"/>
              <w:rPr>
                <w:sz w:val="20"/>
                <w:szCs w:val="20"/>
                <w:color w:val="auto"/>
              </w:rPr>
            </w:pPr>
            <w:r>
              <w:rPr>
                <w:rFonts w:ascii="Arial" w:cs="Arial" w:eastAsia="Arial" w:hAnsi="Arial"/>
                <w:sz w:val="12"/>
                <w:szCs w:val="12"/>
                <w:color w:val="auto"/>
              </w:rPr>
              <w:t>2/23/2023</w:t>
            </w:r>
            <w:r>
              <w:rPr>
                <w:rFonts w:ascii="Times New Roman" w:cs="Times New Roman" w:eastAsia="Times New Roman" w:hAnsi="Times New Roman"/>
                <w:sz w:val="3"/>
                <w:szCs w:val="3"/>
                <w:color w:val="auto"/>
              </w:rPr>
              <w:t>​ ​</w:t>
            </w:r>
          </w:p>
        </w:tc>
        <w:tc>
          <w:tcPr>
            <w:tcW w:w="880" w:type="dxa"/>
            <w:vAlign w:val="bottom"/>
            <w:tcBorders>
              <w:bottom w:val="single" w:sz="8" w:color="0063A6"/>
            </w:tcBorders>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Borders>
              <w:bottom w:val="single" w:sz="8" w:color="0063A6"/>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Borders>
              <w:bottom w:val="single" w:sz="8" w:color="0063A6"/>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Borders>
              <w:bottom w:val="single" w:sz="8" w:color="0063A6"/>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Borders>
              <w:bottom w:val="single" w:sz="8" w:color="0063A6"/>
            </w:tcBorders>
          </w:tcPr>
          <w:p>
            <w:pPr>
              <w:spacing w:after="0"/>
              <w:rPr>
                <w:sz w:val="21"/>
                <w:szCs w:val="21"/>
                <w:color w:val="auto"/>
              </w:rPr>
            </w:pPr>
          </w:p>
        </w:tc>
        <w:tc>
          <w:tcPr>
            <w:tcW w:w="60" w:type="dxa"/>
            <w:vAlign w:val="bottom"/>
            <w:tcBorders>
              <w:bottom w:val="single" w:sz="8" w:color="0063A6"/>
            </w:tcBorders>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Borders>
              <w:bottom w:val="single" w:sz="8" w:color="0063A6"/>
            </w:tcBorders>
          </w:tcPr>
          <w:p>
            <w:pPr>
              <w:spacing w:after="0"/>
              <w:rPr>
                <w:sz w:val="21"/>
                <w:szCs w:val="21"/>
                <w:color w:val="auto"/>
              </w:rPr>
            </w:pPr>
          </w:p>
        </w:tc>
        <w:tc>
          <w:tcPr>
            <w:tcW w:w="540" w:type="dxa"/>
            <w:vAlign w:val="bottom"/>
            <w:tcBorders>
              <w:bottom w:val="single" w:sz="8" w:color="0063A6"/>
            </w:tcBorders>
          </w:tcPr>
          <w:p>
            <w:pPr>
              <w:spacing w:after="0"/>
              <w:rPr>
                <w:sz w:val="21"/>
                <w:szCs w:val="21"/>
                <w:color w:val="auto"/>
              </w:rPr>
            </w:pPr>
          </w:p>
        </w:tc>
        <w:tc>
          <w:tcPr>
            <w:tcW w:w="140" w:type="dxa"/>
            <w:vAlign w:val="bottom"/>
            <w:tcBorders>
              <w:bottom w:val="single" w:sz="8" w:color="0063A6"/>
            </w:tcBorders>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Borders>
              <w:bottom w:val="single" w:sz="8" w:color="0063A6"/>
            </w:tcBorders>
          </w:tcPr>
          <w:p>
            <w:pPr>
              <w:jc w:val="right"/>
              <w:spacing w:after="0"/>
              <w:rPr>
                <w:sz w:val="20"/>
                <w:szCs w:val="20"/>
                <w:color w:val="auto"/>
              </w:rPr>
            </w:pPr>
            <w:r>
              <w:rPr>
                <w:rFonts w:ascii="Arial" w:cs="Arial" w:eastAsia="Arial" w:hAnsi="Arial"/>
                <w:sz w:val="12"/>
                <w:szCs w:val="12"/>
                <w:color w:val="auto"/>
              </w:rPr>
              <w:t>13,490</w:t>
            </w:r>
            <w:r>
              <w:rPr>
                <w:rFonts w:ascii="Arial" w:cs="Arial" w:eastAsia="Arial" w:hAnsi="Arial"/>
                <w:sz w:val="20"/>
                <w:szCs w:val="20"/>
                <w:color w:val="auto"/>
                <w:vertAlign w:val="superscript"/>
              </w:rPr>
              <w:t>(3)</w:t>
            </w:r>
          </w:p>
        </w:tc>
        <w:tc>
          <w:tcPr>
            <w:tcW w:w="80" w:type="dxa"/>
            <w:vAlign w:val="bottom"/>
            <w:tcBorders>
              <w:bottom w:val="single" w:sz="8" w:color="0063A6"/>
            </w:tcBorders>
          </w:tcPr>
          <w:p>
            <w:pPr>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tcBorders>
              <w:bottom w:val="single" w:sz="8" w:color="0063A6"/>
            </w:tcBorders>
            <w:gridSpan w:val="2"/>
          </w:tcPr>
          <w:p>
            <w:pPr>
              <w:ind w:left="400"/>
              <w:spacing w:after="0"/>
              <w:rPr>
                <w:sz w:val="20"/>
                <w:szCs w:val="20"/>
                <w:color w:val="auto"/>
              </w:rPr>
            </w:pPr>
            <w:r>
              <w:rPr>
                <w:rFonts w:ascii="Arial" w:cs="Arial" w:eastAsia="Arial" w:hAnsi="Arial"/>
                <w:sz w:val="12"/>
                <w:szCs w:val="12"/>
                <w:color w:val="auto"/>
              </w:rPr>
              <w:t>$ 1,018,630</w:t>
            </w:r>
          </w:p>
        </w:tc>
        <w:tc>
          <w:tcPr>
            <w:tcW w:w="0" w:type="dxa"/>
            <w:vAlign w:val="bottom"/>
          </w:tcPr>
          <w:p>
            <w:pPr>
              <w:spacing w:after="0"/>
              <w:rPr>
                <w:sz w:val="1"/>
                <w:szCs w:val="1"/>
                <w:color w:val="auto"/>
              </w:rPr>
            </w:pPr>
          </w:p>
        </w:tc>
      </w:tr>
      <w:tr>
        <w:trPr>
          <w:trHeight w:val="186"/>
        </w:trPr>
        <w:tc>
          <w:tcPr>
            <w:tcW w:w="1180" w:type="dxa"/>
            <w:vAlign w:val="bottom"/>
          </w:tcPr>
          <w:p>
            <w:pPr>
              <w:ind w:left="20"/>
              <w:spacing w:after="0"/>
              <w:rPr>
                <w:sz w:val="20"/>
                <w:szCs w:val="20"/>
                <w:color w:val="auto"/>
              </w:rPr>
            </w:pPr>
            <w:r>
              <w:rPr>
                <w:rFonts w:ascii="Arial" w:cs="Arial" w:eastAsia="Arial" w:hAnsi="Arial"/>
                <w:sz w:val="12"/>
                <w:szCs w:val="12"/>
                <w:b w:val="1"/>
                <w:bCs w:val="1"/>
                <w:color w:val="0063A6"/>
              </w:rPr>
              <w:t>John F. Marcolini</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9/10/2020</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Arial" w:cs="Arial" w:eastAsia="Arial" w:hAnsi="Arial"/>
                <w:sz w:val="12"/>
                <w:szCs w:val="12"/>
                <w:color w:val="auto"/>
              </w:rPr>
              <w:t xml:space="preserve">3,783 </w:t>
            </w:r>
            <w:r>
              <w:rPr>
                <w:rFonts w:ascii="Times New Roman" w:cs="Times New Roman" w:eastAsia="Times New Roman" w:hAnsi="Times New Roman"/>
                <w:sz w:val="3"/>
                <w:szCs w:val="3"/>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$57.68 </w:t>
            </w:r>
            <w:r>
              <w:rPr>
                <w:rFonts w:ascii="Times New Roman" w:cs="Times New Roman" w:eastAsia="Times New Roman" w:hAnsi="Times New Roman"/>
                <w:sz w:val="3"/>
                <w:szCs w:val="3"/>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 xml:space="preserve">9/10/2030 </w:t>
            </w:r>
            <w:r>
              <w:rPr>
                <w:rFonts w:ascii="Times New Roman" w:cs="Times New Roman" w:eastAsia="Times New Roman" w:hAnsi="Times New Roman"/>
                <w:sz w:val="3"/>
                <w:szCs w:val="3"/>
                <w:color w:val="auto"/>
              </w:rPr>
              <w:t>​  ​</w:t>
            </w:r>
          </w:p>
        </w:tc>
        <w:tc>
          <w:tcPr>
            <w:tcW w:w="740" w:type="dxa"/>
            <w:vAlign w:val="bottom"/>
          </w:tcPr>
          <w:p>
            <w:pPr>
              <w:spacing w:after="0"/>
              <w:rPr>
                <w:sz w:val="16"/>
                <w:szCs w:val="16"/>
                <w:color w:val="auto"/>
              </w:rPr>
            </w:pP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5D6673"/>
            </w:tcBorders>
          </w:tcPr>
          <w:p>
            <w:pPr>
              <w:spacing w:after="0" w:line="20" w:lineRule="exact"/>
              <w:rPr>
                <w:sz w:val="1"/>
                <w:szCs w:val="1"/>
                <w:color w:val="auto"/>
              </w:rPr>
            </w:pPr>
          </w:p>
        </w:tc>
        <w:tc>
          <w:tcPr>
            <w:tcW w:w="620" w:type="dxa"/>
            <w:vAlign w:val="bottom"/>
            <w:tcBorders>
              <w:bottom w:val="single" w:sz="8" w:color="5D6673"/>
            </w:tcBorders>
          </w:tcPr>
          <w:p>
            <w:pPr>
              <w:spacing w:after="0" w:line="20" w:lineRule="exact"/>
              <w:rPr>
                <w:sz w:val="1"/>
                <w:szCs w:val="1"/>
                <w:color w:val="auto"/>
              </w:rPr>
            </w:pPr>
          </w:p>
        </w:tc>
        <w:tc>
          <w:tcPr>
            <w:tcW w:w="40" w:type="dxa"/>
            <w:vAlign w:val="bottom"/>
            <w:tcBorders>
              <w:bottom w:val="single" w:sz="8" w:color="5D6673"/>
            </w:tcBorders>
          </w:tcPr>
          <w:p>
            <w:pPr>
              <w:spacing w:after="0" w:line="20" w:lineRule="exact"/>
              <w:rPr>
                <w:sz w:val="1"/>
                <w:szCs w:val="1"/>
                <w:color w:val="auto"/>
              </w:rPr>
            </w:pPr>
          </w:p>
        </w:tc>
        <w:tc>
          <w:tcPr>
            <w:tcW w:w="880" w:type="dxa"/>
            <w:vAlign w:val="bottom"/>
            <w:tcBorders>
              <w:bottom w:val="single" w:sz="8" w:color="5D6673"/>
            </w:tcBorders>
          </w:tcPr>
          <w:p>
            <w:pPr>
              <w:spacing w:after="0" w:line="20" w:lineRule="exact"/>
              <w:rPr>
                <w:sz w:val="1"/>
                <w:szCs w:val="1"/>
                <w:color w:val="auto"/>
              </w:rPr>
            </w:pPr>
          </w:p>
        </w:tc>
        <w:tc>
          <w:tcPr>
            <w:tcW w:w="880" w:type="dxa"/>
            <w:vAlign w:val="bottom"/>
            <w:tcBorders>
              <w:bottom w:val="single" w:sz="8" w:color="5D6673"/>
            </w:tcBorders>
          </w:tcPr>
          <w:p>
            <w:pPr>
              <w:spacing w:after="0" w:line="20" w:lineRule="exact"/>
              <w:rPr>
                <w:sz w:val="1"/>
                <w:szCs w:val="1"/>
                <w:color w:val="auto"/>
              </w:rPr>
            </w:pPr>
          </w:p>
        </w:tc>
        <w:tc>
          <w:tcPr>
            <w:tcW w:w="620" w:type="dxa"/>
            <w:vAlign w:val="bottom"/>
            <w:tcBorders>
              <w:bottom w:val="single" w:sz="8" w:color="5D6673"/>
            </w:tcBorders>
          </w:tcPr>
          <w:p>
            <w:pPr>
              <w:spacing w:after="0" w:line="20" w:lineRule="exact"/>
              <w:rPr>
                <w:sz w:val="1"/>
                <w:szCs w:val="1"/>
                <w:color w:val="auto"/>
              </w:rPr>
            </w:pPr>
          </w:p>
        </w:tc>
        <w:tc>
          <w:tcPr>
            <w:tcW w:w="740" w:type="dxa"/>
            <w:vAlign w:val="bottom"/>
            <w:tcBorders>
              <w:bottom w:val="single" w:sz="8" w:color="5D6673"/>
            </w:tcBorders>
          </w:tcPr>
          <w:p>
            <w:pPr>
              <w:spacing w:after="0" w:line="20" w:lineRule="exact"/>
              <w:rPr>
                <w:sz w:val="1"/>
                <w:szCs w:val="1"/>
                <w:color w:val="auto"/>
              </w:rPr>
            </w:pPr>
          </w:p>
        </w:tc>
        <w:tc>
          <w:tcPr>
            <w:tcW w:w="800" w:type="dxa"/>
            <w:vAlign w:val="bottom"/>
            <w:tcBorders>
              <w:bottom w:val="single" w:sz="8" w:color="5D6673"/>
            </w:tcBorders>
            <w:gridSpan w:val="2"/>
          </w:tcPr>
          <w:p>
            <w:pPr>
              <w:spacing w:after="0" w:line="20" w:lineRule="exact"/>
              <w:rPr>
                <w:sz w:val="1"/>
                <w:szCs w:val="1"/>
                <w:color w:val="auto"/>
              </w:rPr>
            </w:pPr>
          </w:p>
        </w:tc>
        <w:tc>
          <w:tcPr>
            <w:tcW w:w="240" w:type="dxa"/>
            <w:vAlign w:val="bottom"/>
            <w:tcBorders>
              <w:bottom w:val="single" w:sz="8" w:color="5D6673"/>
            </w:tcBorders>
          </w:tcPr>
          <w:p>
            <w:pPr>
              <w:spacing w:after="0" w:line="20" w:lineRule="exact"/>
              <w:rPr>
                <w:sz w:val="1"/>
                <w:szCs w:val="1"/>
                <w:color w:val="auto"/>
              </w:rPr>
            </w:pPr>
          </w:p>
        </w:tc>
        <w:tc>
          <w:tcPr>
            <w:tcW w:w="540" w:type="dxa"/>
            <w:vAlign w:val="bottom"/>
            <w:tcBorders>
              <w:bottom w:val="single" w:sz="8" w:color="5D6673"/>
            </w:tcBorders>
          </w:tcPr>
          <w:p>
            <w:pPr>
              <w:spacing w:after="0" w:line="20" w:lineRule="exact"/>
              <w:rPr>
                <w:sz w:val="1"/>
                <w:szCs w:val="1"/>
                <w:color w:val="auto"/>
              </w:rPr>
            </w:pPr>
          </w:p>
        </w:tc>
        <w:tc>
          <w:tcPr>
            <w:tcW w:w="140" w:type="dxa"/>
            <w:vAlign w:val="bottom"/>
            <w:tcBorders>
              <w:bottom w:val="single" w:sz="8" w:color="5D6673"/>
            </w:tcBorders>
          </w:tcPr>
          <w:p>
            <w:pPr>
              <w:spacing w:after="0" w:line="20" w:lineRule="exact"/>
              <w:rPr>
                <w:sz w:val="1"/>
                <w:szCs w:val="1"/>
                <w:color w:val="auto"/>
              </w:rPr>
            </w:pPr>
          </w:p>
        </w:tc>
        <w:tc>
          <w:tcPr>
            <w:tcW w:w="1040" w:type="dxa"/>
            <w:vAlign w:val="bottom"/>
            <w:tcBorders>
              <w:bottom w:val="single" w:sz="8" w:color="5D6673"/>
            </w:tcBorders>
          </w:tcPr>
          <w:p>
            <w:pPr>
              <w:spacing w:after="0" w:line="20" w:lineRule="exact"/>
              <w:rPr>
                <w:sz w:val="1"/>
                <w:szCs w:val="1"/>
                <w:color w:val="auto"/>
              </w:rPr>
            </w:pPr>
          </w:p>
        </w:tc>
        <w:tc>
          <w:tcPr>
            <w:tcW w:w="80" w:type="dxa"/>
            <w:vAlign w:val="bottom"/>
            <w:tcBorders>
              <w:bottom w:val="single" w:sz="8" w:color="5D6673"/>
            </w:tcBorders>
          </w:tcPr>
          <w:p>
            <w:pPr>
              <w:spacing w:after="0" w:line="20" w:lineRule="exact"/>
              <w:rPr>
                <w:sz w:val="1"/>
                <w:szCs w:val="1"/>
                <w:color w:val="auto"/>
              </w:rPr>
            </w:pPr>
          </w:p>
        </w:tc>
        <w:tc>
          <w:tcPr>
            <w:tcW w:w="560" w:type="dxa"/>
            <w:vAlign w:val="bottom"/>
            <w:tcBorders>
              <w:bottom w:val="single" w:sz="8" w:color="5D6673"/>
            </w:tcBorders>
          </w:tcPr>
          <w:p>
            <w:pPr>
              <w:spacing w:after="0" w:line="20" w:lineRule="exact"/>
              <w:rPr>
                <w:sz w:val="1"/>
                <w:szCs w:val="1"/>
                <w:color w:val="auto"/>
              </w:rPr>
            </w:pPr>
          </w:p>
        </w:tc>
        <w:tc>
          <w:tcPr>
            <w:tcW w:w="580" w:type="dxa"/>
            <w:vAlign w:val="bottom"/>
            <w:tcBorders>
              <w:bottom w:val="single" w:sz="8" w:color="5D667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2/18/2021</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800" w:type="dxa"/>
            <w:vAlign w:val="bottom"/>
            <w:gridSpan w:val="2"/>
          </w:tcPr>
          <w:p>
            <w:pPr>
              <w:jc w:val="right"/>
              <w:ind w:right="2"/>
              <w:spacing w:after="0"/>
              <w:rPr>
                <w:sz w:val="20"/>
                <w:szCs w:val="20"/>
                <w:color w:val="auto"/>
              </w:rPr>
            </w:pPr>
            <w:r>
              <w:rPr>
                <w:rFonts w:ascii="Arial" w:cs="Arial" w:eastAsia="Arial" w:hAnsi="Arial"/>
                <w:sz w:val="12"/>
                <w:szCs w:val="12"/>
                <w:color w:val="auto"/>
              </w:rPr>
              <w:t xml:space="preserve">333 </w:t>
            </w:r>
            <w:r>
              <w:rPr>
                <w:rFonts w:ascii="Times New Roman" w:cs="Times New Roman" w:eastAsia="Times New Roman" w:hAnsi="Times New Roman"/>
                <w:sz w:val="3"/>
                <w:szCs w:val="3"/>
                <w:color w:val="auto"/>
              </w:rPr>
              <w:t>​  ​</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25,145</w:t>
            </w: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800" w:type="dxa"/>
            <w:vAlign w:val="bottom"/>
            <w:tcBorders>
              <w:bottom w:val="single" w:sz="8" w:color="5D6673"/>
            </w:tcBorders>
            <w:gridSpan w:val="2"/>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2/18/2021</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800" w:type="dxa"/>
            <w:vAlign w:val="bottom"/>
            <w:gridSpan w:val="2"/>
          </w:tcPr>
          <w:p>
            <w:pPr>
              <w:jc w:val="right"/>
              <w:ind w:right="2"/>
              <w:spacing w:after="0"/>
              <w:rPr>
                <w:sz w:val="20"/>
                <w:szCs w:val="20"/>
                <w:color w:val="auto"/>
              </w:rPr>
            </w:pPr>
            <w:r>
              <w:rPr>
                <w:rFonts w:ascii="Arial" w:cs="Arial" w:eastAsia="Arial" w:hAnsi="Arial"/>
                <w:sz w:val="12"/>
                <w:szCs w:val="12"/>
                <w:color w:val="auto"/>
              </w:rPr>
              <w:t xml:space="preserve">582 </w:t>
            </w:r>
            <w:r>
              <w:rPr>
                <w:rFonts w:ascii="Times New Roman" w:cs="Times New Roman" w:eastAsia="Times New Roman" w:hAnsi="Times New Roman"/>
                <w:sz w:val="3"/>
                <w:szCs w:val="3"/>
                <w:color w:val="auto"/>
              </w:rPr>
              <w:t>​  ​</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43,947</w:t>
            </w: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2/24/2022</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2,781</w:t>
            </w: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209,993</w:t>
            </w: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1180" w:type="dxa"/>
            <w:vAlign w:val="bottom"/>
          </w:tcPr>
          <w:p>
            <w:pPr>
              <w:spacing w:after="0"/>
              <w:rPr>
                <w:sz w:val="21"/>
                <w:szCs w:val="21"/>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7"/>
                <w:szCs w:val="7"/>
                <w:color w:val="auto"/>
                <w:vertAlign w:val="subscript"/>
              </w:rPr>
              <w:t>​</w:t>
            </w:r>
          </w:p>
        </w:tc>
        <w:tc>
          <w:tcPr>
            <w:tcW w:w="20" w:type="dxa"/>
            <w:vAlign w:val="bottom"/>
            <w:tcBorders>
              <w:bottom w:val="single" w:sz="8" w:color="5D6673"/>
            </w:tcBorders>
          </w:tcPr>
          <w:p>
            <w:pPr>
              <w:spacing w:after="0"/>
              <w:rPr>
                <w:sz w:val="21"/>
                <w:szCs w:val="21"/>
                <w:color w:val="auto"/>
              </w:rPr>
            </w:pPr>
          </w:p>
        </w:tc>
        <w:tc>
          <w:tcPr>
            <w:tcW w:w="660" w:type="dxa"/>
            <w:vAlign w:val="bottom"/>
            <w:tcBorders>
              <w:bottom w:val="single" w:sz="8" w:color="5D6673"/>
            </w:tcBorders>
            <w:gridSpan w:val="2"/>
          </w:tcPr>
          <w:p>
            <w:pPr>
              <w:jc w:val="right"/>
              <w:spacing w:after="0"/>
              <w:rPr>
                <w:sz w:val="20"/>
                <w:szCs w:val="20"/>
                <w:color w:val="auto"/>
              </w:rPr>
            </w:pPr>
            <w:r>
              <w:rPr>
                <w:rFonts w:ascii="Arial" w:cs="Arial" w:eastAsia="Arial" w:hAnsi="Arial"/>
                <w:sz w:val="12"/>
                <w:szCs w:val="12"/>
                <w:color w:val="auto"/>
              </w:rPr>
              <w:t>2/24/2022</w:t>
            </w:r>
            <w:r>
              <w:rPr>
                <w:rFonts w:ascii="Times New Roman" w:cs="Times New Roman" w:eastAsia="Times New Roman" w:hAnsi="Times New Roman"/>
                <w:sz w:val="3"/>
                <w:szCs w:val="3"/>
                <w:color w:val="auto"/>
              </w:rPr>
              <w:t>​ ​</w:t>
            </w:r>
          </w:p>
        </w:tc>
        <w:tc>
          <w:tcPr>
            <w:tcW w:w="880" w:type="dxa"/>
            <w:vAlign w:val="bottom"/>
            <w:tcBorders>
              <w:bottom w:val="single" w:sz="8" w:color="5D6673"/>
            </w:tcBorders>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Borders>
              <w:bottom w:val="single" w:sz="8" w:color="5D6673"/>
            </w:tcBorders>
          </w:tcPr>
          <w:p>
            <w:pPr>
              <w:spacing w:after="0"/>
              <w:rPr>
                <w:sz w:val="21"/>
                <w:szCs w:val="21"/>
                <w:color w:val="auto"/>
              </w:rPr>
            </w:pPr>
          </w:p>
        </w:tc>
        <w:tc>
          <w:tcPr>
            <w:tcW w:w="60" w:type="dxa"/>
            <w:vAlign w:val="bottom"/>
            <w:tcBorders>
              <w:bottom w:val="single" w:sz="8" w:color="5D6673"/>
            </w:tcBorders>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Borders>
              <w:bottom w:val="single" w:sz="8" w:color="5D6673"/>
            </w:tcBorders>
          </w:tcPr>
          <w:p>
            <w:pPr>
              <w:spacing w:after="0"/>
              <w:rPr>
                <w:sz w:val="21"/>
                <w:szCs w:val="21"/>
                <w:color w:val="auto"/>
              </w:rPr>
            </w:pPr>
          </w:p>
        </w:tc>
        <w:tc>
          <w:tcPr>
            <w:tcW w:w="540" w:type="dxa"/>
            <w:vAlign w:val="bottom"/>
            <w:tcBorders>
              <w:bottom w:val="single" w:sz="8" w:color="5D6673"/>
            </w:tcBorders>
          </w:tcPr>
          <w:p>
            <w:pPr>
              <w:spacing w:after="0"/>
              <w:rPr>
                <w:sz w:val="21"/>
                <w:szCs w:val="21"/>
                <w:color w:val="auto"/>
              </w:rPr>
            </w:pPr>
          </w:p>
        </w:tc>
        <w:tc>
          <w:tcPr>
            <w:tcW w:w="140" w:type="dxa"/>
            <w:vAlign w:val="bottom"/>
            <w:tcBorders>
              <w:bottom w:val="single" w:sz="8" w:color="5D6673"/>
            </w:tcBorders>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Borders>
              <w:bottom w:val="single" w:sz="8" w:color="5D6673"/>
            </w:tcBorders>
          </w:tcPr>
          <w:p>
            <w:pPr>
              <w:jc w:val="right"/>
              <w:spacing w:after="0"/>
              <w:rPr>
                <w:sz w:val="20"/>
                <w:szCs w:val="20"/>
                <w:color w:val="auto"/>
              </w:rPr>
            </w:pPr>
            <w:r>
              <w:rPr>
                <w:rFonts w:ascii="Arial" w:cs="Arial" w:eastAsia="Arial" w:hAnsi="Arial"/>
                <w:sz w:val="12"/>
                <w:szCs w:val="12"/>
                <w:color w:val="auto"/>
              </w:rPr>
              <w:t>8,340</w:t>
            </w:r>
            <w:r>
              <w:rPr>
                <w:rFonts w:ascii="Arial" w:cs="Arial" w:eastAsia="Arial" w:hAnsi="Arial"/>
                <w:sz w:val="20"/>
                <w:szCs w:val="20"/>
                <w:color w:val="auto"/>
                <w:vertAlign w:val="superscript"/>
              </w:rPr>
              <w:t>(2)</w:t>
            </w:r>
          </w:p>
        </w:tc>
        <w:tc>
          <w:tcPr>
            <w:tcW w:w="80" w:type="dxa"/>
            <w:vAlign w:val="bottom"/>
            <w:tcBorders>
              <w:bottom w:val="single" w:sz="8" w:color="5D6673"/>
            </w:tcBorders>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Borders>
              <w:bottom w:val="single" w:sz="8" w:color="5D6673"/>
            </w:tcBorders>
          </w:tcPr>
          <w:p>
            <w:pPr>
              <w:ind w:left="40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2"/>
                <w:szCs w:val="12"/>
                <w:color w:val="auto"/>
              </w:rPr>
              <w:t>629,753</w:t>
            </w: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2/23/2023</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5,396</w:t>
            </w: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407,452</w:t>
            </w: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1140" w:type="dxa"/>
            <w:vAlign w:val="bottom"/>
            <w:tcBorders>
              <w:bottom w:val="single" w:sz="8" w:color="5D6673"/>
            </w:tcBorders>
            <w:gridSpan w:val="2"/>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1180" w:type="dxa"/>
            <w:vAlign w:val="bottom"/>
            <w:tcBorders>
              <w:bottom w:val="single" w:sz="8" w:color="0063A6"/>
            </w:tcBorders>
          </w:tcPr>
          <w:p>
            <w:pPr>
              <w:spacing w:after="0"/>
              <w:rPr>
                <w:sz w:val="21"/>
                <w:szCs w:val="21"/>
                <w:color w:val="auto"/>
              </w:rPr>
            </w:pPr>
          </w:p>
        </w:tc>
        <w:tc>
          <w:tcPr>
            <w:tcW w:w="100" w:type="dxa"/>
            <w:vAlign w:val="bottom"/>
            <w:tcBorders>
              <w:bottom w:val="single" w:sz="8" w:color="0063A6"/>
            </w:tcBorders>
            <w:gridSpan w:val="2"/>
          </w:tcPr>
          <w:p>
            <w:pPr>
              <w:ind w:left="40"/>
              <w:spacing w:after="0"/>
              <w:rPr>
                <w:sz w:val="20"/>
                <w:szCs w:val="20"/>
                <w:color w:val="auto"/>
              </w:rPr>
            </w:pPr>
            <w:r>
              <w:rPr>
                <w:rFonts w:ascii="Times New Roman" w:cs="Times New Roman" w:eastAsia="Times New Roman" w:hAnsi="Times New Roman"/>
                <w:sz w:val="4"/>
                <w:szCs w:val="4"/>
                <w:color w:val="auto"/>
              </w:rPr>
              <w:t xml:space="preserve">​ </w:t>
            </w:r>
            <w:r>
              <w:rPr>
                <w:rFonts w:ascii="Times New Roman" w:cs="Times New Roman" w:eastAsia="Times New Roman" w:hAnsi="Times New Roman"/>
                <w:sz w:val="7"/>
                <w:szCs w:val="7"/>
                <w:color w:val="auto"/>
                <w:vertAlign w:val="subscript"/>
              </w:rPr>
              <w:t>​</w:t>
            </w:r>
          </w:p>
        </w:tc>
        <w:tc>
          <w:tcPr>
            <w:tcW w:w="20" w:type="dxa"/>
            <w:vAlign w:val="bottom"/>
            <w:tcBorders>
              <w:bottom w:val="single" w:sz="8" w:color="0063A6"/>
            </w:tcBorders>
          </w:tcPr>
          <w:p>
            <w:pPr>
              <w:spacing w:after="0"/>
              <w:rPr>
                <w:sz w:val="21"/>
                <w:szCs w:val="21"/>
                <w:color w:val="auto"/>
              </w:rPr>
            </w:pPr>
          </w:p>
        </w:tc>
        <w:tc>
          <w:tcPr>
            <w:tcW w:w="660" w:type="dxa"/>
            <w:vAlign w:val="bottom"/>
            <w:tcBorders>
              <w:bottom w:val="single" w:sz="8" w:color="0063A6"/>
            </w:tcBorders>
            <w:gridSpan w:val="2"/>
          </w:tcPr>
          <w:p>
            <w:pPr>
              <w:jc w:val="right"/>
              <w:spacing w:after="0"/>
              <w:rPr>
                <w:sz w:val="20"/>
                <w:szCs w:val="20"/>
                <w:color w:val="auto"/>
              </w:rPr>
            </w:pPr>
            <w:r>
              <w:rPr>
                <w:rFonts w:ascii="Arial" w:cs="Arial" w:eastAsia="Arial" w:hAnsi="Arial"/>
                <w:sz w:val="12"/>
                <w:szCs w:val="12"/>
                <w:color w:val="auto"/>
              </w:rPr>
              <w:t>2/23/2023</w:t>
            </w:r>
            <w:r>
              <w:rPr>
                <w:rFonts w:ascii="Times New Roman" w:cs="Times New Roman" w:eastAsia="Times New Roman" w:hAnsi="Times New Roman"/>
                <w:sz w:val="3"/>
                <w:szCs w:val="3"/>
                <w:color w:val="auto"/>
              </w:rPr>
              <w:t>​ ​</w:t>
            </w:r>
          </w:p>
        </w:tc>
        <w:tc>
          <w:tcPr>
            <w:tcW w:w="880" w:type="dxa"/>
            <w:vAlign w:val="bottom"/>
            <w:tcBorders>
              <w:bottom w:val="single" w:sz="8" w:color="0063A6"/>
            </w:tcBorders>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Borders>
              <w:bottom w:val="single" w:sz="8" w:color="0063A6"/>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Borders>
              <w:bottom w:val="single" w:sz="8" w:color="0063A6"/>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Borders>
              <w:bottom w:val="single" w:sz="8" w:color="0063A6"/>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Borders>
              <w:bottom w:val="single" w:sz="8" w:color="0063A6"/>
            </w:tcBorders>
          </w:tcPr>
          <w:p>
            <w:pPr>
              <w:spacing w:after="0"/>
              <w:rPr>
                <w:sz w:val="21"/>
                <w:szCs w:val="21"/>
                <w:color w:val="auto"/>
              </w:rPr>
            </w:pPr>
          </w:p>
        </w:tc>
        <w:tc>
          <w:tcPr>
            <w:tcW w:w="60" w:type="dxa"/>
            <w:vAlign w:val="bottom"/>
            <w:tcBorders>
              <w:bottom w:val="single" w:sz="8" w:color="0063A6"/>
            </w:tcBorders>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Borders>
              <w:bottom w:val="single" w:sz="8" w:color="0063A6"/>
            </w:tcBorders>
          </w:tcPr>
          <w:p>
            <w:pPr>
              <w:spacing w:after="0"/>
              <w:rPr>
                <w:sz w:val="21"/>
                <w:szCs w:val="21"/>
                <w:color w:val="auto"/>
              </w:rPr>
            </w:pPr>
          </w:p>
        </w:tc>
        <w:tc>
          <w:tcPr>
            <w:tcW w:w="540" w:type="dxa"/>
            <w:vAlign w:val="bottom"/>
            <w:tcBorders>
              <w:bottom w:val="single" w:sz="8" w:color="0063A6"/>
            </w:tcBorders>
          </w:tcPr>
          <w:p>
            <w:pPr>
              <w:spacing w:after="0"/>
              <w:rPr>
                <w:sz w:val="21"/>
                <w:szCs w:val="21"/>
                <w:color w:val="auto"/>
              </w:rPr>
            </w:pPr>
          </w:p>
        </w:tc>
        <w:tc>
          <w:tcPr>
            <w:tcW w:w="140" w:type="dxa"/>
            <w:vAlign w:val="bottom"/>
            <w:tcBorders>
              <w:bottom w:val="single" w:sz="8" w:color="0063A6"/>
            </w:tcBorders>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Borders>
              <w:bottom w:val="single" w:sz="8" w:color="0063A6"/>
            </w:tcBorders>
          </w:tcPr>
          <w:p>
            <w:pPr>
              <w:jc w:val="right"/>
              <w:spacing w:after="0"/>
              <w:rPr>
                <w:sz w:val="20"/>
                <w:szCs w:val="20"/>
                <w:color w:val="auto"/>
              </w:rPr>
            </w:pPr>
            <w:r>
              <w:rPr>
                <w:rFonts w:ascii="Arial" w:cs="Arial" w:eastAsia="Arial" w:hAnsi="Arial"/>
                <w:sz w:val="12"/>
                <w:szCs w:val="12"/>
                <w:color w:val="auto"/>
              </w:rPr>
              <w:t>13,490</w:t>
            </w:r>
            <w:r>
              <w:rPr>
                <w:rFonts w:ascii="Arial" w:cs="Arial" w:eastAsia="Arial" w:hAnsi="Arial"/>
                <w:sz w:val="20"/>
                <w:szCs w:val="20"/>
                <w:color w:val="auto"/>
                <w:vertAlign w:val="superscript"/>
              </w:rPr>
              <w:t>(3)</w:t>
            </w:r>
          </w:p>
        </w:tc>
        <w:tc>
          <w:tcPr>
            <w:tcW w:w="80" w:type="dxa"/>
            <w:vAlign w:val="bottom"/>
            <w:tcBorders>
              <w:bottom w:val="single" w:sz="8" w:color="0063A6"/>
            </w:tcBorders>
          </w:tcPr>
          <w:p>
            <w:pPr>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tcBorders>
              <w:bottom w:val="single" w:sz="8" w:color="0063A6"/>
            </w:tcBorders>
            <w:gridSpan w:val="2"/>
          </w:tcPr>
          <w:p>
            <w:pPr>
              <w:ind w:left="400"/>
              <w:spacing w:after="0"/>
              <w:rPr>
                <w:sz w:val="20"/>
                <w:szCs w:val="20"/>
                <w:color w:val="auto"/>
              </w:rPr>
            </w:pPr>
            <w:r>
              <w:rPr>
                <w:rFonts w:ascii="Arial" w:cs="Arial" w:eastAsia="Arial" w:hAnsi="Arial"/>
                <w:sz w:val="12"/>
                <w:szCs w:val="12"/>
                <w:color w:val="auto"/>
              </w:rPr>
              <w:t>$ 1,018,630</w:t>
            </w:r>
          </w:p>
        </w:tc>
        <w:tc>
          <w:tcPr>
            <w:tcW w:w="0" w:type="dxa"/>
            <w:vAlign w:val="bottom"/>
          </w:tcPr>
          <w:p>
            <w:pPr>
              <w:spacing w:after="0"/>
              <w:rPr>
                <w:sz w:val="1"/>
                <w:szCs w:val="1"/>
                <w:color w:val="auto"/>
              </w:rPr>
            </w:pPr>
          </w:p>
        </w:tc>
      </w:tr>
      <w:tr>
        <w:trPr>
          <w:trHeight w:val="186"/>
        </w:trPr>
        <w:tc>
          <w:tcPr>
            <w:tcW w:w="1180" w:type="dxa"/>
            <w:vAlign w:val="bottom"/>
          </w:tcPr>
          <w:p>
            <w:pPr>
              <w:ind w:left="20"/>
              <w:spacing w:after="0"/>
              <w:rPr>
                <w:sz w:val="20"/>
                <w:szCs w:val="20"/>
                <w:color w:val="auto"/>
              </w:rPr>
            </w:pPr>
            <w:r>
              <w:rPr>
                <w:rFonts w:ascii="Arial" w:cs="Arial" w:eastAsia="Arial" w:hAnsi="Arial"/>
                <w:sz w:val="12"/>
                <w:szCs w:val="12"/>
                <w:b w:val="1"/>
                <w:bCs w:val="1"/>
                <w:color w:val="0063A6"/>
              </w:rPr>
              <w:t>Justin K. Patrick</w:t>
            </w: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6"/>
                <w:szCs w:val="16"/>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2/20/2020</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Arial" w:cs="Arial" w:eastAsia="Arial" w:hAnsi="Arial"/>
                <w:sz w:val="12"/>
                <w:szCs w:val="12"/>
                <w:color w:val="auto"/>
              </w:rPr>
              <w:t xml:space="preserve">3,274 </w:t>
            </w:r>
            <w:r>
              <w:rPr>
                <w:rFonts w:ascii="Times New Roman" w:cs="Times New Roman" w:eastAsia="Times New Roman" w:hAnsi="Times New Roman"/>
                <w:sz w:val="3"/>
                <w:szCs w:val="3"/>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Arial" w:cs="Arial" w:eastAsia="Arial" w:hAnsi="Arial"/>
                <w:sz w:val="12"/>
                <w:szCs w:val="12"/>
                <w:color w:val="auto"/>
              </w:rPr>
              <w:t xml:space="preserve">$87.27 </w:t>
            </w:r>
            <w:r>
              <w:rPr>
                <w:rFonts w:ascii="Times New Roman" w:cs="Times New Roman" w:eastAsia="Times New Roman" w:hAnsi="Times New Roman"/>
                <w:sz w:val="3"/>
                <w:szCs w:val="3"/>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 xml:space="preserve">2/20/2030 </w:t>
            </w:r>
            <w:r>
              <w:rPr>
                <w:rFonts w:ascii="Times New Roman" w:cs="Times New Roman" w:eastAsia="Times New Roman" w:hAnsi="Times New Roman"/>
                <w:sz w:val="3"/>
                <w:szCs w:val="3"/>
                <w:color w:val="auto"/>
              </w:rPr>
              <w:t>​  ​</w:t>
            </w:r>
          </w:p>
        </w:tc>
        <w:tc>
          <w:tcPr>
            <w:tcW w:w="740" w:type="dxa"/>
            <w:vAlign w:val="bottom"/>
          </w:tcPr>
          <w:p>
            <w:pPr>
              <w:spacing w:after="0"/>
              <w:rPr>
                <w:sz w:val="16"/>
                <w:szCs w:val="16"/>
                <w:color w:val="auto"/>
              </w:rPr>
            </w:pP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6"/>
                <w:szCs w:val="16"/>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Borders>
              <w:bottom w:val="single" w:sz="8" w:color="5D6673"/>
            </w:tcBorders>
          </w:tcPr>
          <w:p>
            <w:pPr>
              <w:spacing w:after="0" w:line="20" w:lineRule="exact"/>
              <w:rPr>
                <w:sz w:val="1"/>
                <w:szCs w:val="1"/>
                <w:color w:val="auto"/>
              </w:rPr>
            </w:pPr>
          </w:p>
        </w:tc>
        <w:tc>
          <w:tcPr>
            <w:tcW w:w="620" w:type="dxa"/>
            <w:vAlign w:val="bottom"/>
            <w:tcBorders>
              <w:bottom w:val="single" w:sz="8" w:color="5D6673"/>
            </w:tcBorders>
          </w:tcPr>
          <w:p>
            <w:pPr>
              <w:spacing w:after="0" w:line="20" w:lineRule="exact"/>
              <w:rPr>
                <w:sz w:val="1"/>
                <w:szCs w:val="1"/>
                <w:color w:val="auto"/>
              </w:rPr>
            </w:pPr>
          </w:p>
        </w:tc>
        <w:tc>
          <w:tcPr>
            <w:tcW w:w="40" w:type="dxa"/>
            <w:vAlign w:val="bottom"/>
            <w:tcBorders>
              <w:bottom w:val="single" w:sz="8" w:color="5D6673"/>
            </w:tcBorders>
          </w:tcPr>
          <w:p>
            <w:pPr>
              <w:spacing w:after="0" w:line="20" w:lineRule="exact"/>
              <w:rPr>
                <w:sz w:val="1"/>
                <w:szCs w:val="1"/>
                <w:color w:val="auto"/>
              </w:rPr>
            </w:pPr>
          </w:p>
        </w:tc>
        <w:tc>
          <w:tcPr>
            <w:tcW w:w="880" w:type="dxa"/>
            <w:vAlign w:val="bottom"/>
            <w:tcBorders>
              <w:bottom w:val="single" w:sz="8" w:color="5D6673"/>
            </w:tcBorders>
          </w:tcPr>
          <w:p>
            <w:pPr>
              <w:spacing w:after="0" w:line="20" w:lineRule="exact"/>
              <w:rPr>
                <w:sz w:val="1"/>
                <w:szCs w:val="1"/>
                <w:color w:val="auto"/>
              </w:rPr>
            </w:pPr>
          </w:p>
        </w:tc>
        <w:tc>
          <w:tcPr>
            <w:tcW w:w="880" w:type="dxa"/>
            <w:vAlign w:val="bottom"/>
            <w:tcBorders>
              <w:bottom w:val="single" w:sz="8" w:color="5D6673"/>
            </w:tcBorders>
          </w:tcPr>
          <w:p>
            <w:pPr>
              <w:spacing w:after="0" w:line="20" w:lineRule="exact"/>
              <w:rPr>
                <w:sz w:val="1"/>
                <w:szCs w:val="1"/>
                <w:color w:val="auto"/>
              </w:rPr>
            </w:pPr>
          </w:p>
        </w:tc>
        <w:tc>
          <w:tcPr>
            <w:tcW w:w="620" w:type="dxa"/>
            <w:vAlign w:val="bottom"/>
            <w:tcBorders>
              <w:bottom w:val="single" w:sz="8" w:color="5D6673"/>
            </w:tcBorders>
          </w:tcPr>
          <w:p>
            <w:pPr>
              <w:spacing w:after="0" w:line="20" w:lineRule="exact"/>
              <w:rPr>
                <w:sz w:val="1"/>
                <w:szCs w:val="1"/>
                <w:color w:val="auto"/>
              </w:rPr>
            </w:pPr>
          </w:p>
        </w:tc>
        <w:tc>
          <w:tcPr>
            <w:tcW w:w="740" w:type="dxa"/>
            <w:vAlign w:val="bottom"/>
            <w:tcBorders>
              <w:bottom w:val="single" w:sz="8" w:color="5D6673"/>
            </w:tcBorders>
          </w:tcPr>
          <w:p>
            <w:pPr>
              <w:spacing w:after="0" w:line="20" w:lineRule="exact"/>
              <w:rPr>
                <w:sz w:val="1"/>
                <w:szCs w:val="1"/>
                <w:color w:val="auto"/>
              </w:rPr>
            </w:pPr>
          </w:p>
        </w:tc>
        <w:tc>
          <w:tcPr>
            <w:tcW w:w="800" w:type="dxa"/>
            <w:vAlign w:val="bottom"/>
            <w:tcBorders>
              <w:bottom w:val="single" w:sz="8" w:color="5D6673"/>
            </w:tcBorders>
            <w:gridSpan w:val="2"/>
          </w:tcPr>
          <w:p>
            <w:pPr>
              <w:spacing w:after="0" w:line="20" w:lineRule="exact"/>
              <w:rPr>
                <w:sz w:val="1"/>
                <w:szCs w:val="1"/>
                <w:color w:val="auto"/>
              </w:rPr>
            </w:pPr>
          </w:p>
        </w:tc>
        <w:tc>
          <w:tcPr>
            <w:tcW w:w="240" w:type="dxa"/>
            <w:vAlign w:val="bottom"/>
            <w:tcBorders>
              <w:bottom w:val="single" w:sz="8" w:color="5D6673"/>
            </w:tcBorders>
          </w:tcPr>
          <w:p>
            <w:pPr>
              <w:spacing w:after="0" w:line="20" w:lineRule="exact"/>
              <w:rPr>
                <w:sz w:val="1"/>
                <w:szCs w:val="1"/>
                <w:color w:val="auto"/>
              </w:rPr>
            </w:pPr>
          </w:p>
        </w:tc>
        <w:tc>
          <w:tcPr>
            <w:tcW w:w="540" w:type="dxa"/>
            <w:vAlign w:val="bottom"/>
            <w:tcBorders>
              <w:bottom w:val="single" w:sz="8" w:color="5D6673"/>
            </w:tcBorders>
          </w:tcPr>
          <w:p>
            <w:pPr>
              <w:spacing w:after="0" w:line="20" w:lineRule="exact"/>
              <w:rPr>
                <w:sz w:val="1"/>
                <w:szCs w:val="1"/>
                <w:color w:val="auto"/>
              </w:rPr>
            </w:pPr>
          </w:p>
        </w:tc>
        <w:tc>
          <w:tcPr>
            <w:tcW w:w="140" w:type="dxa"/>
            <w:vAlign w:val="bottom"/>
            <w:tcBorders>
              <w:bottom w:val="single" w:sz="8" w:color="5D6673"/>
            </w:tcBorders>
          </w:tcPr>
          <w:p>
            <w:pPr>
              <w:spacing w:after="0" w:line="20" w:lineRule="exact"/>
              <w:rPr>
                <w:sz w:val="1"/>
                <w:szCs w:val="1"/>
                <w:color w:val="auto"/>
              </w:rPr>
            </w:pPr>
          </w:p>
        </w:tc>
        <w:tc>
          <w:tcPr>
            <w:tcW w:w="1040" w:type="dxa"/>
            <w:vAlign w:val="bottom"/>
            <w:tcBorders>
              <w:bottom w:val="single" w:sz="8" w:color="5D6673"/>
            </w:tcBorders>
          </w:tcPr>
          <w:p>
            <w:pPr>
              <w:spacing w:after="0" w:line="20" w:lineRule="exact"/>
              <w:rPr>
                <w:sz w:val="1"/>
                <w:szCs w:val="1"/>
                <w:color w:val="auto"/>
              </w:rPr>
            </w:pPr>
          </w:p>
        </w:tc>
        <w:tc>
          <w:tcPr>
            <w:tcW w:w="80" w:type="dxa"/>
            <w:vAlign w:val="bottom"/>
            <w:tcBorders>
              <w:bottom w:val="single" w:sz="8" w:color="5D6673"/>
            </w:tcBorders>
          </w:tcPr>
          <w:p>
            <w:pPr>
              <w:spacing w:after="0" w:line="20" w:lineRule="exact"/>
              <w:rPr>
                <w:sz w:val="1"/>
                <w:szCs w:val="1"/>
                <w:color w:val="auto"/>
              </w:rPr>
            </w:pPr>
          </w:p>
        </w:tc>
        <w:tc>
          <w:tcPr>
            <w:tcW w:w="560" w:type="dxa"/>
            <w:vAlign w:val="bottom"/>
            <w:tcBorders>
              <w:bottom w:val="single" w:sz="8" w:color="5D6673"/>
            </w:tcBorders>
          </w:tcPr>
          <w:p>
            <w:pPr>
              <w:spacing w:after="0" w:line="20" w:lineRule="exact"/>
              <w:rPr>
                <w:sz w:val="1"/>
                <w:szCs w:val="1"/>
                <w:color w:val="auto"/>
              </w:rPr>
            </w:pPr>
          </w:p>
        </w:tc>
        <w:tc>
          <w:tcPr>
            <w:tcW w:w="580" w:type="dxa"/>
            <w:vAlign w:val="bottom"/>
            <w:tcBorders>
              <w:bottom w:val="single" w:sz="8" w:color="5D667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2/18/2021</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800" w:type="dxa"/>
            <w:vAlign w:val="bottom"/>
            <w:gridSpan w:val="2"/>
          </w:tcPr>
          <w:p>
            <w:pPr>
              <w:jc w:val="right"/>
              <w:ind w:right="2"/>
              <w:spacing w:after="0"/>
              <w:rPr>
                <w:sz w:val="20"/>
                <w:szCs w:val="20"/>
                <w:color w:val="auto"/>
              </w:rPr>
            </w:pPr>
            <w:r>
              <w:rPr>
                <w:rFonts w:ascii="Arial" w:cs="Arial" w:eastAsia="Arial" w:hAnsi="Arial"/>
                <w:sz w:val="12"/>
                <w:szCs w:val="12"/>
                <w:color w:val="auto"/>
              </w:rPr>
              <w:t xml:space="preserve">333 </w:t>
            </w:r>
            <w:r>
              <w:rPr>
                <w:rFonts w:ascii="Times New Roman" w:cs="Times New Roman" w:eastAsia="Times New Roman" w:hAnsi="Times New Roman"/>
                <w:sz w:val="3"/>
                <w:szCs w:val="3"/>
                <w:color w:val="auto"/>
              </w:rPr>
              <w:t>​  ​</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25,145</w:t>
            </w: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800" w:type="dxa"/>
            <w:vAlign w:val="bottom"/>
            <w:tcBorders>
              <w:bottom w:val="single" w:sz="8" w:color="5D6673"/>
            </w:tcBorders>
            <w:gridSpan w:val="2"/>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2/18/2021</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800" w:type="dxa"/>
            <w:vAlign w:val="bottom"/>
            <w:gridSpan w:val="2"/>
          </w:tcPr>
          <w:p>
            <w:pPr>
              <w:jc w:val="right"/>
              <w:ind w:right="2"/>
              <w:spacing w:after="0"/>
              <w:rPr>
                <w:sz w:val="20"/>
                <w:szCs w:val="20"/>
                <w:color w:val="auto"/>
              </w:rPr>
            </w:pPr>
            <w:r>
              <w:rPr>
                <w:rFonts w:ascii="Arial" w:cs="Arial" w:eastAsia="Arial" w:hAnsi="Arial"/>
                <w:sz w:val="12"/>
                <w:szCs w:val="12"/>
                <w:color w:val="auto"/>
              </w:rPr>
              <w:t xml:space="preserve">582 </w:t>
            </w:r>
            <w:r>
              <w:rPr>
                <w:rFonts w:ascii="Times New Roman" w:cs="Times New Roman" w:eastAsia="Times New Roman" w:hAnsi="Times New Roman"/>
                <w:sz w:val="3"/>
                <w:szCs w:val="3"/>
                <w:color w:val="auto"/>
              </w:rPr>
              <w:t>​  ​</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43,947</w:t>
            </w: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2/24/2022</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2,781</w:t>
            </w: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209,993</w:t>
            </w: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246"/>
        </w:trPr>
        <w:tc>
          <w:tcPr>
            <w:tcW w:w="1180" w:type="dxa"/>
            <w:vAlign w:val="bottom"/>
          </w:tcPr>
          <w:p>
            <w:pPr>
              <w:spacing w:after="0"/>
              <w:rPr>
                <w:sz w:val="21"/>
                <w:szCs w:val="21"/>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 xml:space="preserve"> ​</w:t>
            </w:r>
          </w:p>
        </w:tc>
        <w:tc>
          <w:tcPr>
            <w:tcW w:w="20" w:type="dxa"/>
            <w:vAlign w:val="bottom"/>
            <w:tcBorders>
              <w:bottom w:val="single" w:sz="8" w:color="5D6673"/>
            </w:tcBorders>
          </w:tcPr>
          <w:p>
            <w:pPr>
              <w:spacing w:after="0"/>
              <w:rPr>
                <w:sz w:val="21"/>
                <w:szCs w:val="21"/>
                <w:color w:val="auto"/>
              </w:rPr>
            </w:pPr>
          </w:p>
        </w:tc>
        <w:tc>
          <w:tcPr>
            <w:tcW w:w="660" w:type="dxa"/>
            <w:vAlign w:val="bottom"/>
            <w:tcBorders>
              <w:bottom w:val="single" w:sz="8" w:color="5D6673"/>
            </w:tcBorders>
            <w:gridSpan w:val="2"/>
          </w:tcPr>
          <w:p>
            <w:pPr>
              <w:jc w:val="right"/>
              <w:spacing w:after="0"/>
              <w:rPr>
                <w:sz w:val="20"/>
                <w:szCs w:val="20"/>
                <w:color w:val="auto"/>
              </w:rPr>
            </w:pPr>
            <w:r>
              <w:rPr>
                <w:rFonts w:ascii="Arial" w:cs="Arial" w:eastAsia="Arial" w:hAnsi="Arial"/>
                <w:sz w:val="12"/>
                <w:szCs w:val="12"/>
                <w:color w:val="auto"/>
              </w:rPr>
              <w:t>2/24/2022</w:t>
            </w:r>
            <w:r>
              <w:rPr>
                <w:rFonts w:ascii="Times New Roman" w:cs="Times New Roman" w:eastAsia="Times New Roman" w:hAnsi="Times New Roman"/>
                <w:sz w:val="3"/>
                <w:szCs w:val="3"/>
                <w:color w:val="auto"/>
              </w:rPr>
              <w:t>​ ​</w:t>
            </w:r>
          </w:p>
        </w:tc>
        <w:tc>
          <w:tcPr>
            <w:tcW w:w="880" w:type="dxa"/>
            <w:vAlign w:val="bottom"/>
            <w:tcBorders>
              <w:bottom w:val="single" w:sz="8" w:color="5D6673"/>
            </w:tcBorders>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Borders>
              <w:bottom w:val="single" w:sz="8" w:color="5D6673"/>
            </w:tcBorders>
          </w:tcPr>
          <w:p>
            <w:pPr>
              <w:spacing w:after="0"/>
              <w:rPr>
                <w:sz w:val="21"/>
                <w:szCs w:val="21"/>
                <w:color w:val="auto"/>
              </w:rPr>
            </w:pPr>
          </w:p>
        </w:tc>
        <w:tc>
          <w:tcPr>
            <w:tcW w:w="60" w:type="dxa"/>
            <w:vAlign w:val="bottom"/>
            <w:tcBorders>
              <w:bottom w:val="single" w:sz="8" w:color="5D6673"/>
            </w:tcBorders>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Borders>
              <w:bottom w:val="single" w:sz="8" w:color="5D6673"/>
            </w:tcBorders>
          </w:tcPr>
          <w:p>
            <w:pPr>
              <w:spacing w:after="0"/>
              <w:rPr>
                <w:sz w:val="21"/>
                <w:szCs w:val="21"/>
                <w:color w:val="auto"/>
              </w:rPr>
            </w:pPr>
          </w:p>
        </w:tc>
        <w:tc>
          <w:tcPr>
            <w:tcW w:w="540" w:type="dxa"/>
            <w:vAlign w:val="bottom"/>
            <w:tcBorders>
              <w:bottom w:val="single" w:sz="8" w:color="5D6673"/>
            </w:tcBorders>
          </w:tcPr>
          <w:p>
            <w:pPr>
              <w:spacing w:after="0"/>
              <w:rPr>
                <w:sz w:val="21"/>
                <w:szCs w:val="21"/>
                <w:color w:val="auto"/>
              </w:rPr>
            </w:pPr>
          </w:p>
        </w:tc>
        <w:tc>
          <w:tcPr>
            <w:tcW w:w="140" w:type="dxa"/>
            <w:vAlign w:val="bottom"/>
            <w:tcBorders>
              <w:bottom w:val="single" w:sz="8" w:color="5D6673"/>
            </w:tcBorders>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Borders>
              <w:bottom w:val="single" w:sz="8" w:color="5D6673"/>
            </w:tcBorders>
          </w:tcPr>
          <w:p>
            <w:pPr>
              <w:jc w:val="right"/>
              <w:spacing w:after="0"/>
              <w:rPr>
                <w:sz w:val="20"/>
                <w:szCs w:val="20"/>
                <w:color w:val="auto"/>
              </w:rPr>
            </w:pPr>
            <w:r>
              <w:rPr>
                <w:rFonts w:ascii="Arial" w:cs="Arial" w:eastAsia="Arial" w:hAnsi="Arial"/>
                <w:sz w:val="12"/>
                <w:szCs w:val="12"/>
                <w:color w:val="auto"/>
              </w:rPr>
              <w:t>8,340</w:t>
            </w:r>
            <w:r>
              <w:rPr>
                <w:rFonts w:ascii="Arial" w:cs="Arial" w:eastAsia="Arial" w:hAnsi="Arial"/>
                <w:sz w:val="20"/>
                <w:szCs w:val="20"/>
                <w:color w:val="auto"/>
                <w:vertAlign w:val="superscript"/>
              </w:rPr>
              <w:t>(2)</w:t>
            </w:r>
          </w:p>
        </w:tc>
        <w:tc>
          <w:tcPr>
            <w:tcW w:w="80" w:type="dxa"/>
            <w:vAlign w:val="bottom"/>
            <w:tcBorders>
              <w:bottom w:val="single" w:sz="8" w:color="5D6673"/>
            </w:tcBorders>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Borders>
              <w:bottom w:val="single" w:sz="8" w:color="5D6673"/>
            </w:tcBorders>
          </w:tcPr>
          <w:p>
            <w:pPr>
              <w:ind w:left="40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2"/>
                <w:szCs w:val="12"/>
                <w:color w:val="auto"/>
              </w:rPr>
              <w:t>629,753</w:t>
            </w:r>
          </w:p>
        </w:tc>
        <w:tc>
          <w:tcPr>
            <w:tcW w:w="0" w:type="dxa"/>
            <w:vAlign w:val="bottom"/>
          </w:tcPr>
          <w:p>
            <w:pPr>
              <w:spacing w:after="0"/>
              <w:rPr>
                <w:sz w:val="1"/>
                <w:szCs w:val="1"/>
                <w:color w:val="auto"/>
              </w:rPr>
            </w:pPr>
          </w:p>
        </w:tc>
      </w:tr>
      <w:tr>
        <w:trPr>
          <w:trHeight w:val="180"/>
        </w:trPr>
        <w:tc>
          <w:tcPr>
            <w:tcW w:w="1180" w:type="dxa"/>
            <w:vAlign w:val="bottom"/>
          </w:tcPr>
          <w:p>
            <w:pPr>
              <w:spacing w:after="0"/>
              <w:rPr>
                <w:sz w:val="15"/>
                <w:szCs w:val="15"/>
                <w:color w:val="auto"/>
              </w:rPr>
            </w:pPr>
          </w:p>
        </w:tc>
        <w:tc>
          <w:tcPr>
            <w:tcW w:w="100" w:type="dxa"/>
            <w:vAlign w:val="bottom"/>
            <w:gridSpan w:val="2"/>
          </w:tcPr>
          <w:p>
            <w:pPr>
              <w:ind w:left="40"/>
              <w:spacing w:after="0"/>
              <w:rPr>
                <w:sz w:val="20"/>
                <w:szCs w:val="20"/>
                <w:color w:val="auto"/>
              </w:rPr>
            </w:pPr>
            <w:r>
              <w:rPr>
                <w:rFonts w:ascii="Times New Roman" w:cs="Times New Roman" w:eastAsia="Times New Roman" w:hAnsi="Times New Roman"/>
                <w:sz w:val="4"/>
                <w:szCs w:val="4"/>
                <w:color w:val="auto"/>
              </w:rPr>
              <w:t>​ ​</w:t>
            </w:r>
          </w:p>
        </w:tc>
        <w:tc>
          <w:tcPr>
            <w:tcW w:w="20" w:type="dxa"/>
            <w:vAlign w:val="bottom"/>
          </w:tcPr>
          <w:p>
            <w:pPr>
              <w:spacing w:after="0"/>
              <w:rPr>
                <w:sz w:val="15"/>
                <w:szCs w:val="15"/>
                <w:color w:val="auto"/>
              </w:rPr>
            </w:pPr>
          </w:p>
        </w:tc>
        <w:tc>
          <w:tcPr>
            <w:tcW w:w="660" w:type="dxa"/>
            <w:vAlign w:val="bottom"/>
            <w:gridSpan w:val="2"/>
          </w:tcPr>
          <w:p>
            <w:pPr>
              <w:jc w:val="right"/>
              <w:spacing w:after="0"/>
              <w:rPr>
                <w:sz w:val="20"/>
                <w:szCs w:val="20"/>
                <w:color w:val="auto"/>
              </w:rPr>
            </w:pPr>
            <w:r>
              <w:rPr>
                <w:rFonts w:ascii="Arial" w:cs="Arial" w:eastAsia="Arial" w:hAnsi="Arial"/>
                <w:sz w:val="12"/>
                <w:szCs w:val="12"/>
                <w:color w:val="auto"/>
              </w:rPr>
              <w:t>2/23/2023</w:t>
            </w:r>
            <w:r>
              <w:rPr>
                <w:rFonts w:ascii="Times New Roman" w:cs="Times New Roman" w:eastAsia="Times New Roman" w:hAnsi="Times New Roman"/>
                <w:sz w:val="3"/>
                <w:szCs w:val="3"/>
                <w:color w:val="auto"/>
              </w:rPr>
              <w:t>​ ​</w:t>
            </w:r>
          </w:p>
        </w:tc>
        <w:tc>
          <w:tcPr>
            <w:tcW w:w="880" w:type="dxa"/>
            <w:vAlign w:val="bottom"/>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Pr>
          <w:p>
            <w:pPr>
              <w:jc w:val="right"/>
              <w:spacing w:after="0"/>
              <w:rPr>
                <w:sz w:val="20"/>
                <w:szCs w:val="20"/>
                <w:color w:val="auto"/>
              </w:rPr>
            </w:pPr>
            <w:r>
              <w:rPr>
                <w:rFonts w:ascii="Arial" w:cs="Arial" w:eastAsia="Arial" w:hAnsi="Arial"/>
                <w:sz w:val="12"/>
                <w:szCs w:val="12"/>
                <w:color w:val="auto"/>
              </w:rPr>
              <w:t>4,946</w:t>
            </w: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Pr>
          <w:p>
            <w:pPr>
              <w:jc w:val="right"/>
              <w:spacing w:after="0"/>
              <w:rPr>
                <w:sz w:val="20"/>
                <w:szCs w:val="20"/>
                <w:color w:val="auto"/>
              </w:rPr>
            </w:pPr>
            <w:r>
              <w:rPr>
                <w:rFonts w:ascii="Arial" w:cs="Arial" w:eastAsia="Arial" w:hAnsi="Arial"/>
                <w:sz w:val="12"/>
                <w:szCs w:val="12"/>
                <w:color w:val="auto"/>
              </w:rPr>
              <w:t>$</w:t>
            </w:r>
          </w:p>
        </w:tc>
        <w:tc>
          <w:tcPr>
            <w:tcW w:w="540" w:type="dxa"/>
            <w:vAlign w:val="bottom"/>
          </w:tcPr>
          <w:p>
            <w:pPr>
              <w:jc w:val="right"/>
              <w:spacing w:after="0"/>
              <w:rPr>
                <w:sz w:val="20"/>
                <w:szCs w:val="20"/>
                <w:color w:val="auto"/>
              </w:rPr>
            </w:pPr>
            <w:r>
              <w:rPr>
                <w:rFonts w:ascii="Arial" w:cs="Arial" w:eastAsia="Arial" w:hAnsi="Arial"/>
                <w:sz w:val="12"/>
                <w:szCs w:val="12"/>
                <w:color w:val="auto"/>
              </w:rPr>
              <w:t>373,472</w:t>
            </w:r>
          </w:p>
        </w:tc>
        <w:tc>
          <w:tcPr>
            <w:tcW w:w="140" w:type="dxa"/>
            <w:vAlign w:val="bottom"/>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Pr>
          <w:p>
            <w:pPr>
              <w:spacing w:after="0"/>
              <w:rPr>
                <w:sz w:val="15"/>
                <w:szCs w:val="15"/>
                <w:color w:val="auto"/>
              </w:rPr>
            </w:pPr>
          </w:p>
        </w:tc>
        <w:tc>
          <w:tcPr>
            <w:tcW w:w="80" w:type="dxa"/>
            <w:vAlign w:val="bottom"/>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118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2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4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880" w:type="dxa"/>
            <w:vAlign w:val="bottom"/>
            <w:tcBorders>
              <w:bottom w:val="single" w:sz="8" w:color="5D6673"/>
            </w:tcBorders>
          </w:tcPr>
          <w:p>
            <w:pPr>
              <w:spacing w:after="0"/>
              <w:rPr>
                <w:sz w:val="2"/>
                <w:szCs w:val="2"/>
                <w:color w:val="auto"/>
              </w:rPr>
            </w:pPr>
          </w:p>
        </w:tc>
        <w:tc>
          <w:tcPr>
            <w:tcW w:w="62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740" w:type="dxa"/>
            <w:vAlign w:val="bottom"/>
            <w:tcBorders>
              <w:bottom w:val="single" w:sz="8" w:color="5D6673"/>
            </w:tcBorders>
          </w:tcPr>
          <w:p>
            <w:pPr>
              <w:spacing w:after="0"/>
              <w:rPr>
                <w:sz w:val="2"/>
                <w:szCs w:val="2"/>
                <w:color w:val="auto"/>
              </w:rPr>
            </w:pPr>
          </w:p>
        </w:tc>
        <w:tc>
          <w:tcPr>
            <w:tcW w:w="60" w:type="dxa"/>
            <w:vAlign w:val="bottom"/>
            <w:tcBorders>
              <w:bottom w:val="single" w:sz="8" w:color="5D6673"/>
            </w:tcBorders>
          </w:tcPr>
          <w:p>
            <w:pPr>
              <w:spacing w:after="0"/>
              <w:rPr>
                <w:sz w:val="2"/>
                <w:szCs w:val="2"/>
                <w:color w:val="auto"/>
              </w:rPr>
            </w:pPr>
          </w:p>
        </w:tc>
        <w:tc>
          <w:tcPr>
            <w:tcW w:w="240" w:type="dxa"/>
            <w:vAlign w:val="bottom"/>
            <w:tcBorders>
              <w:bottom w:val="single" w:sz="8" w:color="5D6673"/>
            </w:tcBorders>
          </w:tcPr>
          <w:p>
            <w:pPr>
              <w:spacing w:after="0"/>
              <w:rPr>
                <w:sz w:val="2"/>
                <w:szCs w:val="2"/>
                <w:color w:val="auto"/>
              </w:rPr>
            </w:pPr>
          </w:p>
        </w:tc>
        <w:tc>
          <w:tcPr>
            <w:tcW w:w="540" w:type="dxa"/>
            <w:vAlign w:val="bottom"/>
            <w:tcBorders>
              <w:bottom w:val="single" w:sz="8" w:color="5D6673"/>
            </w:tcBorders>
          </w:tcPr>
          <w:p>
            <w:pPr>
              <w:spacing w:after="0"/>
              <w:rPr>
                <w:sz w:val="2"/>
                <w:szCs w:val="2"/>
                <w:color w:val="auto"/>
              </w:rPr>
            </w:pPr>
          </w:p>
        </w:tc>
        <w:tc>
          <w:tcPr>
            <w:tcW w:w="140" w:type="dxa"/>
            <w:vAlign w:val="bottom"/>
            <w:tcBorders>
              <w:bottom w:val="single" w:sz="8" w:color="5D6673"/>
            </w:tcBorders>
          </w:tcPr>
          <w:p>
            <w:pPr>
              <w:spacing w:after="0"/>
              <w:rPr>
                <w:sz w:val="2"/>
                <w:szCs w:val="2"/>
                <w:color w:val="auto"/>
              </w:rPr>
            </w:pPr>
          </w:p>
        </w:tc>
        <w:tc>
          <w:tcPr>
            <w:tcW w:w="1040" w:type="dxa"/>
            <w:vAlign w:val="bottom"/>
            <w:tcBorders>
              <w:bottom w:val="single" w:sz="8" w:color="5D6673"/>
            </w:tcBorders>
          </w:tcPr>
          <w:p>
            <w:pPr>
              <w:spacing w:after="0"/>
              <w:rPr>
                <w:sz w:val="2"/>
                <w:szCs w:val="2"/>
                <w:color w:val="auto"/>
              </w:rPr>
            </w:pPr>
          </w:p>
        </w:tc>
        <w:tc>
          <w:tcPr>
            <w:tcW w:w="80" w:type="dxa"/>
            <w:vAlign w:val="bottom"/>
            <w:tcBorders>
              <w:bottom w:val="single" w:sz="8" w:color="5D6673"/>
            </w:tcBorders>
          </w:tcPr>
          <w:p>
            <w:pPr>
              <w:spacing w:after="0"/>
              <w:rPr>
                <w:sz w:val="2"/>
                <w:szCs w:val="2"/>
                <w:color w:val="auto"/>
              </w:rPr>
            </w:pPr>
          </w:p>
        </w:tc>
        <w:tc>
          <w:tcPr>
            <w:tcW w:w="560" w:type="dxa"/>
            <w:vAlign w:val="bottom"/>
            <w:tcBorders>
              <w:bottom w:val="single" w:sz="8" w:color="5D6673"/>
            </w:tcBorders>
          </w:tcPr>
          <w:p>
            <w:pPr>
              <w:spacing w:after="0"/>
              <w:rPr>
                <w:sz w:val="2"/>
                <w:szCs w:val="2"/>
                <w:color w:val="auto"/>
              </w:rPr>
            </w:pPr>
          </w:p>
        </w:tc>
        <w:tc>
          <w:tcPr>
            <w:tcW w:w="580" w:type="dxa"/>
            <w:vAlign w:val="bottom"/>
            <w:tcBorders>
              <w:bottom w:val="single" w:sz="8" w:color="5D6673"/>
            </w:tcBorders>
          </w:tcPr>
          <w:p>
            <w:pPr>
              <w:spacing w:after="0"/>
              <w:rPr>
                <w:sz w:val="2"/>
                <w:szCs w:val="2"/>
                <w:color w:val="auto"/>
              </w:rPr>
            </w:pPr>
          </w:p>
        </w:tc>
        <w:tc>
          <w:tcPr>
            <w:tcW w:w="0" w:type="dxa"/>
            <w:vAlign w:val="bottom"/>
          </w:tcPr>
          <w:p>
            <w:pPr>
              <w:spacing w:after="0"/>
              <w:rPr>
                <w:sz w:val="1"/>
                <w:szCs w:val="1"/>
                <w:color w:val="auto"/>
              </w:rPr>
            </w:pPr>
          </w:p>
        </w:tc>
      </w:tr>
      <w:tr>
        <w:trPr>
          <w:trHeight w:val="273"/>
        </w:trPr>
        <w:tc>
          <w:tcPr>
            <w:tcW w:w="1180" w:type="dxa"/>
            <w:vAlign w:val="bottom"/>
            <w:tcBorders>
              <w:bottom w:val="single" w:sz="8" w:color="0063A6"/>
            </w:tcBorders>
          </w:tcPr>
          <w:p>
            <w:pPr>
              <w:spacing w:after="0"/>
              <w:rPr>
                <w:sz w:val="23"/>
                <w:szCs w:val="23"/>
                <w:color w:val="auto"/>
              </w:rPr>
            </w:pPr>
          </w:p>
        </w:tc>
        <w:tc>
          <w:tcPr>
            <w:tcW w:w="100" w:type="dxa"/>
            <w:vAlign w:val="bottom"/>
            <w:tcBorders>
              <w:bottom w:val="single" w:sz="8" w:color="0063A6"/>
            </w:tcBorders>
            <w:gridSpan w:val="2"/>
          </w:tcPr>
          <w:p>
            <w:pPr>
              <w:ind w:left="40"/>
              <w:spacing w:after="0"/>
              <w:rPr>
                <w:sz w:val="20"/>
                <w:szCs w:val="20"/>
                <w:color w:val="auto"/>
              </w:rPr>
            </w:pPr>
            <w:r>
              <w:rPr>
                <w:rFonts w:ascii="Times New Roman" w:cs="Times New Roman" w:eastAsia="Times New Roman" w:hAnsi="Times New Roman"/>
                <w:sz w:val="7"/>
                <w:szCs w:val="7"/>
                <w:color w:val="auto"/>
                <w:vertAlign w:val="superscript"/>
              </w:rPr>
              <w:t>​</w:t>
            </w:r>
            <w:r>
              <w:rPr>
                <w:rFonts w:ascii="Times New Roman" w:cs="Times New Roman" w:eastAsia="Times New Roman" w:hAnsi="Times New Roman"/>
                <w:sz w:val="4"/>
                <w:szCs w:val="4"/>
                <w:color w:val="auto"/>
              </w:rPr>
              <w:t xml:space="preserve"> ​</w:t>
            </w:r>
          </w:p>
        </w:tc>
        <w:tc>
          <w:tcPr>
            <w:tcW w:w="20" w:type="dxa"/>
            <w:vAlign w:val="bottom"/>
            <w:tcBorders>
              <w:bottom w:val="single" w:sz="8" w:color="0063A6"/>
            </w:tcBorders>
          </w:tcPr>
          <w:p>
            <w:pPr>
              <w:spacing w:after="0"/>
              <w:rPr>
                <w:sz w:val="23"/>
                <w:szCs w:val="23"/>
                <w:color w:val="auto"/>
              </w:rPr>
            </w:pPr>
          </w:p>
        </w:tc>
        <w:tc>
          <w:tcPr>
            <w:tcW w:w="660" w:type="dxa"/>
            <w:vAlign w:val="bottom"/>
            <w:tcBorders>
              <w:bottom w:val="single" w:sz="8" w:color="0063A6"/>
            </w:tcBorders>
            <w:gridSpan w:val="2"/>
          </w:tcPr>
          <w:p>
            <w:pPr>
              <w:jc w:val="right"/>
              <w:spacing w:after="0"/>
              <w:rPr>
                <w:sz w:val="20"/>
                <w:szCs w:val="20"/>
                <w:color w:val="auto"/>
              </w:rPr>
            </w:pPr>
            <w:r>
              <w:rPr>
                <w:rFonts w:ascii="Arial" w:cs="Arial" w:eastAsia="Arial" w:hAnsi="Arial"/>
                <w:sz w:val="12"/>
                <w:szCs w:val="12"/>
                <w:color w:val="auto"/>
              </w:rPr>
              <w:t>2/23/2023</w:t>
            </w:r>
            <w:r>
              <w:rPr>
                <w:rFonts w:ascii="Times New Roman" w:cs="Times New Roman" w:eastAsia="Times New Roman" w:hAnsi="Times New Roman"/>
                <w:sz w:val="3"/>
                <w:szCs w:val="3"/>
                <w:color w:val="auto"/>
              </w:rPr>
              <w:t>​ ​</w:t>
            </w:r>
          </w:p>
        </w:tc>
        <w:tc>
          <w:tcPr>
            <w:tcW w:w="880" w:type="dxa"/>
            <w:vAlign w:val="bottom"/>
            <w:tcBorders>
              <w:bottom w:val="single" w:sz="8" w:color="0063A6"/>
            </w:tcBorders>
          </w:tcPr>
          <w:p>
            <w:pPr>
              <w:jc w:val="right"/>
              <w:ind w:right="5"/>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Borders>
              <w:bottom w:val="single" w:sz="8" w:color="0063A6"/>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Borders>
              <w:bottom w:val="single" w:sz="8" w:color="0063A6"/>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Borders>
              <w:bottom w:val="single" w:sz="8" w:color="0063A6"/>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40" w:type="dxa"/>
            <w:vAlign w:val="bottom"/>
            <w:tcBorders>
              <w:bottom w:val="single" w:sz="8" w:color="0063A6"/>
            </w:tcBorders>
          </w:tcPr>
          <w:p>
            <w:pPr>
              <w:spacing w:after="0"/>
              <w:rPr>
                <w:sz w:val="23"/>
                <w:szCs w:val="23"/>
                <w:color w:val="auto"/>
              </w:rPr>
            </w:pPr>
          </w:p>
        </w:tc>
        <w:tc>
          <w:tcPr>
            <w:tcW w:w="60" w:type="dxa"/>
            <w:vAlign w:val="bottom"/>
            <w:tcBorders>
              <w:bottom w:val="single" w:sz="8" w:color="0063A6"/>
            </w:tcBorders>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240" w:type="dxa"/>
            <w:vAlign w:val="bottom"/>
            <w:tcBorders>
              <w:bottom w:val="single" w:sz="8" w:color="0063A6"/>
            </w:tcBorders>
          </w:tcPr>
          <w:p>
            <w:pPr>
              <w:spacing w:after="0"/>
              <w:rPr>
                <w:sz w:val="23"/>
                <w:szCs w:val="23"/>
                <w:color w:val="auto"/>
              </w:rPr>
            </w:pPr>
          </w:p>
        </w:tc>
        <w:tc>
          <w:tcPr>
            <w:tcW w:w="540" w:type="dxa"/>
            <w:vAlign w:val="bottom"/>
            <w:tcBorders>
              <w:bottom w:val="single" w:sz="8" w:color="0063A6"/>
            </w:tcBorders>
          </w:tcPr>
          <w:p>
            <w:pPr>
              <w:spacing w:after="0"/>
              <w:rPr>
                <w:sz w:val="23"/>
                <w:szCs w:val="23"/>
                <w:color w:val="auto"/>
              </w:rPr>
            </w:pPr>
          </w:p>
        </w:tc>
        <w:tc>
          <w:tcPr>
            <w:tcW w:w="140" w:type="dxa"/>
            <w:vAlign w:val="bottom"/>
            <w:tcBorders>
              <w:bottom w:val="single" w:sz="8" w:color="0063A6"/>
            </w:tcBorders>
          </w:tcPr>
          <w:p>
            <w:pPr>
              <w:jc w:val="right"/>
              <w:ind w:right="41"/>
              <w:spacing w:after="0"/>
              <w:rPr>
                <w:sz w:val="20"/>
                <w:szCs w:val="20"/>
                <w:color w:val="auto"/>
              </w:rPr>
            </w:pPr>
            <w:r>
              <w:rPr>
                <w:rFonts w:ascii="Times New Roman" w:cs="Times New Roman" w:eastAsia="Times New Roman" w:hAnsi="Times New Roman"/>
                <w:sz w:val="4"/>
                <w:szCs w:val="4"/>
                <w:color w:val="auto"/>
              </w:rPr>
              <w:t>​  ​</w:t>
            </w:r>
          </w:p>
        </w:tc>
        <w:tc>
          <w:tcPr>
            <w:tcW w:w="1040" w:type="dxa"/>
            <w:vAlign w:val="bottom"/>
            <w:tcBorders>
              <w:bottom w:val="single" w:sz="8" w:color="0063A6"/>
            </w:tcBorders>
          </w:tcPr>
          <w:p>
            <w:pPr>
              <w:jc w:val="right"/>
              <w:spacing w:after="0"/>
              <w:rPr>
                <w:sz w:val="20"/>
                <w:szCs w:val="20"/>
                <w:color w:val="auto"/>
              </w:rPr>
            </w:pPr>
            <w:r>
              <w:rPr>
                <w:rFonts w:ascii="Arial" w:cs="Arial" w:eastAsia="Arial" w:hAnsi="Arial"/>
                <w:sz w:val="12"/>
                <w:szCs w:val="12"/>
                <w:color w:val="auto"/>
              </w:rPr>
              <w:t>12,365</w:t>
            </w:r>
            <w:r>
              <w:rPr>
                <w:rFonts w:ascii="Arial" w:cs="Arial" w:eastAsia="Arial" w:hAnsi="Arial"/>
                <w:sz w:val="20"/>
                <w:szCs w:val="20"/>
                <w:color w:val="auto"/>
                <w:vertAlign w:val="superscript"/>
              </w:rPr>
              <w:t>(3)</w:t>
            </w:r>
          </w:p>
        </w:tc>
        <w:tc>
          <w:tcPr>
            <w:tcW w:w="80" w:type="dxa"/>
            <w:vAlign w:val="bottom"/>
            <w:tcBorders>
              <w:bottom w:val="single" w:sz="8" w:color="0063A6"/>
            </w:tcBorders>
          </w:tcPr>
          <w:p>
            <w:pPr>
              <w:spacing w:after="0"/>
              <w:rPr>
                <w:sz w:val="20"/>
                <w:szCs w:val="20"/>
                <w:color w:val="auto"/>
              </w:rPr>
            </w:pPr>
            <w:r>
              <w:rPr>
                <w:rFonts w:ascii="Times New Roman" w:cs="Times New Roman" w:eastAsia="Times New Roman" w:hAnsi="Times New Roman"/>
                <w:sz w:val="4"/>
                <w:szCs w:val="4"/>
                <w:color w:val="auto"/>
              </w:rPr>
              <w:t>​  ​</w:t>
            </w:r>
          </w:p>
        </w:tc>
        <w:tc>
          <w:tcPr>
            <w:tcW w:w="560" w:type="dxa"/>
            <w:vAlign w:val="bottom"/>
            <w:tcBorders>
              <w:bottom w:val="single" w:sz="8" w:color="0063A6"/>
            </w:tcBorders>
          </w:tcPr>
          <w:p>
            <w:pPr>
              <w:ind w:left="400"/>
              <w:spacing w:after="0"/>
              <w:rPr>
                <w:sz w:val="20"/>
                <w:szCs w:val="20"/>
                <w:color w:val="auto"/>
              </w:rPr>
            </w:pPr>
            <w:r>
              <w:rPr>
                <w:rFonts w:ascii="Arial" w:cs="Arial" w:eastAsia="Arial" w:hAnsi="Arial"/>
                <w:sz w:val="12"/>
                <w:szCs w:val="12"/>
                <w:color w:val="auto"/>
              </w:rPr>
              <w:t>$</w:t>
            </w:r>
          </w:p>
        </w:tc>
        <w:tc>
          <w:tcPr>
            <w:tcW w:w="580" w:type="dxa"/>
            <w:vAlign w:val="bottom"/>
            <w:tcBorders>
              <w:bottom w:val="single" w:sz="8" w:color="0063A6"/>
            </w:tcBorders>
          </w:tcPr>
          <w:p>
            <w:pPr>
              <w:jc w:val="right"/>
              <w:spacing w:after="0"/>
              <w:rPr>
                <w:sz w:val="20"/>
                <w:szCs w:val="20"/>
                <w:color w:val="auto"/>
              </w:rPr>
            </w:pPr>
            <w:r>
              <w:rPr>
                <w:rFonts w:ascii="Arial" w:cs="Arial" w:eastAsia="Arial" w:hAnsi="Arial"/>
                <w:sz w:val="12"/>
                <w:szCs w:val="12"/>
                <w:color w:val="auto"/>
              </w:rPr>
              <w:t>933,681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800100</wp:posOffset>
            </wp:positionH>
            <wp:positionV relativeFrom="paragraph">
              <wp:posOffset>-7218045</wp:posOffset>
            </wp:positionV>
            <wp:extent cx="4947920" cy="92011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947920" cy="920115"/>
                    </a:xfrm>
                    <a:prstGeom prst="rect">
                      <a:avLst/>
                    </a:prstGeom>
                    <a:noFill/>
                  </pic:spPr>
                </pic:pic>
              </a:graphicData>
            </a:graphic>
          </wp:anchor>
        </w:drawing>
      </w:r>
    </w:p>
    <w:p>
      <w:pPr>
        <w:spacing w:after="0" w:line="77" w:lineRule="exact"/>
        <w:rPr>
          <w:sz w:val="20"/>
          <w:szCs w:val="20"/>
          <w:color w:val="auto"/>
        </w:rPr>
      </w:pPr>
    </w:p>
    <w:p>
      <w:pPr>
        <w:ind w:left="340" w:right="40" w:hanging="337"/>
        <w:spacing w:after="0" w:line="256" w:lineRule="auto"/>
        <w:tabs>
          <w:tab w:leader="none" w:pos="340" w:val="left"/>
        </w:tabs>
        <w:numPr>
          <w:ilvl w:val="0"/>
          <w:numId w:val="43"/>
        </w:numPr>
        <w:rPr>
          <w:rFonts w:ascii="Arial" w:cs="Arial" w:eastAsia="Arial" w:hAnsi="Arial"/>
          <w:sz w:val="14"/>
          <w:szCs w:val="14"/>
          <w:color w:val="auto"/>
        </w:rPr>
      </w:pPr>
      <w:r>
        <w:rPr>
          <w:rFonts w:ascii="Arial" w:cs="Arial" w:eastAsia="Arial" w:hAnsi="Arial"/>
          <w:sz w:val="14"/>
          <w:szCs w:val="14"/>
          <w:color w:val="auto"/>
        </w:rPr>
        <w:t>Represents RSUs granted under the 2010 SIP. One third of the RSUs granted on February 18, 2021 vest on each of February 18, 2022, 2023, and 2024. One third of the RSUs granted on February 24, 2022 vest on each of February 24, 2023, 2024, and 2025. One third of the RSUs granted on February 23, 2023 vest on February 23, 2024; the balance will vest quarterly thereafter for two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118110</wp:posOffset>
            </wp:positionV>
            <wp:extent cx="57410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p>
      <w:pPr>
        <w:spacing w:after="0" w:line="318"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46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7020"/>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ind w:left="7020"/>
        <w:spacing w:after="0"/>
        <w:rPr>
          <w:sz w:val="20"/>
          <w:szCs w:val="20"/>
          <w:color w:val="auto"/>
        </w:rPr>
      </w:pPr>
      <w:r>
        <w:rPr>
          <w:rFonts w:ascii="Arial" w:cs="Arial" w:eastAsia="Arial" w:hAnsi="Arial"/>
          <w:sz w:val="14"/>
          <w:szCs w:val="14"/>
          <w:color w:val="0063A6"/>
        </w:rPr>
        <w:t>Executive Compensation Tables</w:t>
      </w:r>
    </w:p>
    <w:p>
      <w:pPr>
        <w:spacing w:after="0" w:line="344" w:lineRule="exact"/>
        <w:rPr>
          <w:sz w:val="20"/>
          <w:szCs w:val="20"/>
          <w:color w:val="auto"/>
        </w:rPr>
      </w:pPr>
    </w:p>
    <w:p>
      <w:pPr>
        <w:ind w:left="360"/>
        <w:spacing w:after="0"/>
        <w:rPr>
          <w:sz w:val="20"/>
          <w:szCs w:val="20"/>
          <w:color w:val="auto"/>
        </w:rPr>
      </w:pPr>
      <w:r>
        <w:rPr>
          <w:rFonts w:ascii="Arial" w:cs="Arial" w:eastAsia="Arial" w:hAnsi="Arial"/>
          <w:sz w:val="14"/>
          <w:szCs w:val="14"/>
          <w:color w:val="auto"/>
        </w:rPr>
        <w:t>Vesting information for each RSU award for the NEOs that is unvested as of December 31, 2023 is described in the table below.</w:t>
      </w:r>
    </w:p>
    <w:p>
      <w:pPr>
        <w:spacing w:after="0" w:line="128" w:lineRule="exact"/>
        <w:rPr>
          <w:sz w:val="20"/>
          <w:szCs w:val="20"/>
          <w:color w:val="auto"/>
        </w:rPr>
      </w:pPr>
    </w:p>
    <w:tbl>
      <w:tblPr>
        <w:tblLayout w:type="fixed"/>
        <w:tblInd w:w="360" w:type="dxa"/>
        <w:tblCellMar>
          <w:top w:w="0" w:type="dxa"/>
          <w:left w:w="0" w:type="dxa"/>
          <w:bottom w:w="0" w:type="dxa"/>
          <w:right w:w="0" w:type="dxa"/>
        </w:tblCellMar>
      </w:tblPr>
      <w:tr>
        <w:trPr>
          <w:trHeight w:val="226"/>
        </w:trPr>
        <w:tc>
          <w:tcPr>
            <w:tcW w:w="1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Vesting Date</w:t>
            </w:r>
          </w:p>
        </w:tc>
        <w:tc>
          <w:tcPr>
            <w:tcW w:w="580" w:type="dxa"/>
            <w:vAlign w:val="bottom"/>
          </w:tcPr>
          <w:p>
            <w:pPr>
              <w:ind w:left="560"/>
              <w:spacing w:after="0"/>
              <w:rPr>
                <w:sz w:val="20"/>
                <w:szCs w:val="20"/>
                <w:color w:val="auto"/>
              </w:rPr>
            </w:pPr>
            <w:r>
              <w:rPr>
                <w:rFonts w:ascii="Times New Roman" w:cs="Times New Roman" w:eastAsia="Times New Roman" w:hAnsi="Times New Roman"/>
                <w:sz w:val="2"/>
                <w:szCs w:val="2"/>
                <w:color w:val="auto"/>
                <w:w w:val="4294942296"/>
              </w:rPr>
              <w:t>​</w:t>
            </w:r>
          </w:p>
        </w:tc>
        <w:tc>
          <w:tcPr>
            <w:tcW w:w="40" w:type="dxa"/>
            <w:vAlign w:val="bottom"/>
            <w:shd w:val="clear" w:color="auto" w:fill="0063A6"/>
          </w:tcPr>
          <w:p>
            <w:pPr>
              <w:jc w:val="right"/>
              <w:ind w:right="11"/>
              <w:spacing w:after="0"/>
              <w:rPr>
                <w:sz w:val="20"/>
                <w:szCs w:val="20"/>
                <w:color w:val="auto"/>
              </w:rPr>
            </w:pPr>
            <w:r>
              <w:rPr>
                <w:rFonts w:ascii="Times New Roman" w:cs="Times New Roman" w:eastAsia="Times New Roman" w:hAnsi="Times New Roman"/>
                <w:sz w:val="2"/>
                <w:szCs w:val="2"/>
                <w:color w:val="auto"/>
                <w:w w:val="4294942296"/>
              </w:rPr>
              <w:t>​</w:t>
            </w:r>
          </w:p>
        </w:tc>
        <w:tc>
          <w:tcPr>
            <w:tcW w:w="1480" w:type="dxa"/>
            <w:vAlign w:val="bottom"/>
            <w:shd w:val="clear" w:color="auto" w:fill="0063A6"/>
          </w:tcPr>
          <w:p>
            <w:pPr>
              <w:jc w:val="right"/>
              <w:ind w:right="239"/>
              <w:spacing w:after="0"/>
              <w:rPr>
                <w:sz w:val="20"/>
                <w:szCs w:val="20"/>
                <w:color w:val="auto"/>
              </w:rPr>
            </w:pPr>
            <w:r>
              <w:rPr>
                <w:rFonts w:ascii="Arial" w:cs="Arial" w:eastAsia="Arial" w:hAnsi="Arial"/>
                <w:sz w:val="14"/>
                <w:szCs w:val="14"/>
                <w:b w:val="1"/>
                <w:bCs w:val="1"/>
                <w:color w:val="FFFFFF"/>
              </w:rPr>
              <w:t xml:space="preserve">Thomas L. </w:t>
            </w:r>
            <w:r>
              <w:rPr>
                <w:rFonts w:ascii="Times New Roman" w:cs="Times New Roman" w:eastAsia="Times New Roman" w:hAnsi="Times New Roman"/>
                <w:sz w:val="7"/>
                <w:szCs w:val="7"/>
                <w:color w:val="000000"/>
                <w:vertAlign w:val="subscript"/>
              </w:rPr>
              <w:t>​  ​</w:t>
            </w:r>
          </w:p>
        </w:tc>
        <w:tc>
          <w:tcPr>
            <w:tcW w:w="1120" w:type="dxa"/>
            <w:vAlign w:val="bottom"/>
            <w:shd w:val="clear" w:color="auto" w:fill="0063A6"/>
          </w:tcPr>
          <w:p>
            <w:pPr>
              <w:jc w:val="right"/>
              <w:ind w:right="159"/>
              <w:spacing w:after="0"/>
              <w:rPr>
                <w:sz w:val="20"/>
                <w:szCs w:val="20"/>
                <w:color w:val="auto"/>
              </w:rPr>
            </w:pPr>
            <w:r>
              <w:rPr>
                <w:rFonts w:ascii="Arial" w:cs="Arial" w:eastAsia="Arial" w:hAnsi="Arial"/>
                <w:sz w:val="14"/>
                <w:szCs w:val="14"/>
                <w:b w:val="1"/>
                <w:bCs w:val="1"/>
                <w:color w:val="FFFFFF"/>
              </w:rPr>
              <w:t xml:space="preserve">Joan S. </w:t>
            </w:r>
            <w:r>
              <w:rPr>
                <w:rFonts w:ascii="Times New Roman" w:cs="Times New Roman" w:eastAsia="Times New Roman" w:hAnsi="Times New Roman"/>
                <w:sz w:val="7"/>
                <w:szCs w:val="7"/>
                <w:color w:val="000000"/>
                <w:vertAlign w:val="subscript"/>
              </w:rPr>
              <w:t>​  ​</w:t>
            </w:r>
          </w:p>
        </w:tc>
        <w:tc>
          <w:tcPr>
            <w:tcW w:w="1260" w:type="dxa"/>
            <w:vAlign w:val="bottom"/>
            <w:shd w:val="clear" w:color="auto" w:fill="0063A6"/>
          </w:tcPr>
          <w:p>
            <w:pPr>
              <w:jc w:val="right"/>
              <w:ind w:right="219"/>
              <w:spacing w:after="0"/>
              <w:rPr>
                <w:sz w:val="20"/>
                <w:szCs w:val="20"/>
                <w:color w:val="auto"/>
              </w:rPr>
            </w:pPr>
            <w:r>
              <w:rPr>
                <w:rFonts w:ascii="Arial" w:cs="Arial" w:eastAsia="Arial" w:hAnsi="Arial"/>
                <w:sz w:val="14"/>
                <w:szCs w:val="14"/>
                <w:b w:val="1"/>
                <w:bCs w:val="1"/>
                <w:color w:val="FFFFFF"/>
              </w:rPr>
              <w:t xml:space="preserve">Donald L. </w:t>
            </w:r>
            <w:r>
              <w:rPr>
                <w:rFonts w:ascii="Times New Roman" w:cs="Times New Roman" w:eastAsia="Times New Roman" w:hAnsi="Times New Roman"/>
                <w:sz w:val="7"/>
                <w:szCs w:val="7"/>
                <w:color w:val="000000"/>
                <w:vertAlign w:val="subscript"/>
              </w:rPr>
              <w:t>​   ​</w:t>
            </w:r>
          </w:p>
        </w:tc>
        <w:tc>
          <w:tcPr>
            <w:tcW w:w="1200" w:type="dxa"/>
            <w:vAlign w:val="bottom"/>
            <w:shd w:val="clear" w:color="auto" w:fill="0063A6"/>
          </w:tcPr>
          <w:p>
            <w:pPr>
              <w:jc w:val="right"/>
              <w:ind w:right="199"/>
              <w:spacing w:after="0"/>
              <w:rPr>
                <w:sz w:val="20"/>
                <w:szCs w:val="20"/>
                <w:color w:val="auto"/>
              </w:rPr>
            </w:pPr>
            <w:r>
              <w:rPr>
                <w:rFonts w:ascii="Arial" w:cs="Arial" w:eastAsia="Arial" w:hAnsi="Arial"/>
                <w:sz w:val="14"/>
                <w:szCs w:val="14"/>
                <w:b w:val="1"/>
                <w:bCs w:val="1"/>
                <w:color w:val="FFFFFF"/>
              </w:rPr>
              <w:t xml:space="preserve">John F. </w:t>
            </w:r>
            <w:r>
              <w:rPr>
                <w:rFonts w:ascii="Times New Roman" w:cs="Times New Roman" w:eastAsia="Times New Roman" w:hAnsi="Times New Roman"/>
                <w:sz w:val="7"/>
                <w:szCs w:val="7"/>
                <w:color w:val="000000"/>
                <w:vertAlign w:val="subscript"/>
              </w:rPr>
              <w:t>​   ​</w:t>
            </w:r>
          </w:p>
        </w:tc>
        <w:tc>
          <w:tcPr>
            <w:tcW w:w="90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Justin K.</w:t>
            </w:r>
          </w:p>
        </w:tc>
        <w:tc>
          <w:tcPr>
            <w:tcW w:w="0" w:type="dxa"/>
            <w:vAlign w:val="bottom"/>
          </w:tcPr>
          <w:p>
            <w:pPr>
              <w:spacing w:after="0"/>
              <w:rPr>
                <w:sz w:val="1"/>
                <w:szCs w:val="1"/>
                <w:color w:val="auto"/>
              </w:rPr>
            </w:pPr>
          </w:p>
        </w:tc>
      </w:tr>
      <w:tr>
        <w:trPr>
          <w:trHeight w:val="197"/>
        </w:trPr>
        <w:tc>
          <w:tcPr>
            <w:tcW w:w="1720" w:type="dxa"/>
            <w:vAlign w:val="bottom"/>
            <w:tcBorders>
              <w:bottom w:val="single" w:sz="8" w:color="0063A6"/>
            </w:tcBorders>
            <w:gridSpan w:val="2"/>
            <w:vMerge w:val="continue"/>
          </w:tcPr>
          <w:p>
            <w:pPr>
              <w:spacing w:after="0"/>
              <w:rPr>
                <w:sz w:val="17"/>
                <w:szCs w:val="17"/>
                <w:color w:val="auto"/>
              </w:rPr>
            </w:pPr>
          </w:p>
        </w:tc>
        <w:tc>
          <w:tcPr>
            <w:tcW w:w="580" w:type="dxa"/>
            <w:vAlign w:val="bottom"/>
            <w:tcBorders>
              <w:bottom w:val="single" w:sz="8" w:color="0063A6"/>
            </w:tcBorders>
          </w:tcPr>
          <w:p>
            <w:pPr>
              <w:spacing w:after="0"/>
              <w:rPr>
                <w:sz w:val="17"/>
                <w:szCs w:val="17"/>
                <w:color w:val="auto"/>
              </w:rPr>
            </w:pPr>
          </w:p>
        </w:tc>
        <w:tc>
          <w:tcPr>
            <w:tcW w:w="40" w:type="dxa"/>
            <w:vAlign w:val="bottom"/>
            <w:tcBorders>
              <w:bottom w:val="single" w:sz="8" w:color="0063A6"/>
            </w:tcBorders>
            <w:shd w:val="clear" w:color="auto" w:fill="0063A6"/>
          </w:tcPr>
          <w:p>
            <w:pPr>
              <w:spacing w:after="0"/>
              <w:rPr>
                <w:sz w:val="17"/>
                <w:szCs w:val="17"/>
                <w:color w:val="auto"/>
              </w:rPr>
            </w:pPr>
          </w:p>
        </w:tc>
        <w:tc>
          <w:tcPr>
            <w:tcW w:w="1480" w:type="dxa"/>
            <w:vAlign w:val="bottom"/>
            <w:tcBorders>
              <w:bottom w:val="single" w:sz="8" w:color="0063A6"/>
            </w:tcBorders>
            <w:shd w:val="clear" w:color="auto" w:fill="0063A6"/>
          </w:tcPr>
          <w:p>
            <w:pPr>
              <w:jc w:val="right"/>
              <w:ind w:right="299"/>
              <w:spacing w:after="0"/>
              <w:rPr>
                <w:sz w:val="20"/>
                <w:szCs w:val="20"/>
                <w:color w:val="auto"/>
              </w:rPr>
            </w:pPr>
            <w:r>
              <w:rPr>
                <w:rFonts w:ascii="Arial" w:cs="Arial" w:eastAsia="Arial" w:hAnsi="Arial"/>
                <w:sz w:val="14"/>
                <w:szCs w:val="14"/>
                <w:b w:val="1"/>
                <w:bCs w:val="1"/>
                <w:color w:val="FFFFFF"/>
              </w:rPr>
              <w:t>Deitrich</w:t>
            </w:r>
          </w:p>
        </w:tc>
        <w:tc>
          <w:tcPr>
            <w:tcW w:w="1120" w:type="dxa"/>
            <w:vAlign w:val="bottom"/>
            <w:tcBorders>
              <w:bottom w:val="single" w:sz="8" w:color="0063A6"/>
            </w:tcBorders>
            <w:shd w:val="clear" w:color="auto" w:fill="0063A6"/>
          </w:tcPr>
          <w:p>
            <w:pPr>
              <w:jc w:val="right"/>
              <w:ind w:right="219"/>
              <w:spacing w:after="0"/>
              <w:rPr>
                <w:sz w:val="20"/>
                <w:szCs w:val="20"/>
                <w:color w:val="auto"/>
              </w:rPr>
            </w:pPr>
            <w:r>
              <w:rPr>
                <w:rFonts w:ascii="Arial" w:cs="Arial" w:eastAsia="Arial" w:hAnsi="Arial"/>
                <w:sz w:val="14"/>
                <w:szCs w:val="14"/>
                <w:b w:val="1"/>
                <w:bCs w:val="1"/>
                <w:color w:val="FFFFFF"/>
              </w:rPr>
              <w:t>Hooper</w:t>
            </w:r>
          </w:p>
        </w:tc>
        <w:tc>
          <w:tcPr>
            <w:tcW w:w="1260" w:type="dxa"/>
            <w:vAlign w:val="bottom"/>
            <w:tcBorders>
              <w:bottom w:val="single" w:sz="8" w:color="0063A6"/>
            </w:tcBorders>
            <w:shd w:val="clear" w:color="auto" w:fill="0063A6"/>
          </w:tcPr>
          <w:p>
            <w:pPr>
              <w:jc w:val="right"/>
              <w:ind w:right="279"/>
              <w:spacing w:after="0"/>
              <w:rPr>
                <w:sz w:val="20"/>
                <w:szCs w:val="20"/>
                <w:color w:val="auto"/>
              </w:rPr>
            </w:pPr>
            <w:r>
              <w:rPr>
                <w:rFonts w:ascii="Arial" w:cs="Arial" w:eastAsia="Arial" w:hAnsi="Arial"/>
                <w:sz w:val="14"/>
                <w:szCs w:val="14"/>
                <w:b w:val="1"/>
                <w:bCs w:val="1"/>
                <w:color w:val="FFFFFF"/>
              </w:rPr>
              <w:t>Reeves</w:t>
            </w:r>
          </w:p>
        </w:tc>
        <w:tc>
          <w:tcPr>
            <w:tcW w:w="1200" w:type="dxa"/>
            <w:vAlign w:val="bottom"/>
            <w:tcBorders>
              <w:bottom w:val="single" w:sz="8" w:color="0063A6"/>
            </w:tcBorders>
            <w:shd w:val="clear" w:color="auto" w:fill="0063A6"/>
          </w:tcPr>
          <w:p>
            <w:pPr>
              <w:jc w:val="right"/>
              <w:ind w:right="259"/>
              <w:spacing w:after="0"/>
              <w:rPr>
                <w:sz w:val="20"/>
                <w:szCs w:val="20"/>
                <w:color w:val="auto"/>
              </w:rPr>
            </w:pPr>
            <w:r>
              <w:rPr>
                <w:rFonts w:ascii="Arial" w:cs="Arial" w:eastAsia="Arial" w:hAnsi="Arial"/>
                <w:sz w:val="14"/>
                <w:szCs w:val="14"/>
                <w:b w:val="1"/>
                <w:bCs w:val="1"/>
                <w:color w:val="FFFFFF"/>
              </w:rPr>
              <w:t>Marcolini</w:t>
            </w:r>
          </w:p>
        </w:tc>
        <w:tc>
          <w:tcPr>
            <w:tcW w:w="90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Patrick</w:t>
            </w:r>
          </w:p>
        </w:tc>
        <w:tc>
          <w:tcPr>
            <w:tcW w:w="0" w:type="dxa"/>
            <w:vAlign w:val="bottom"/>
          </w:tcPr>
          <w:p>
            <w:pPr>
              <w:spacing w:after="0"/>
              <w:rPr>
                <w:sz w:val="1"/>
                <w:szCs w:val="1"/>
                <w:color w:val="auto"/>
              </w:rPr>
            </w:pPr>
          </w:p>
        </w:tc>
      </w:tr>
      <w:tr>
        <w:trPr>
          <w:trHeight w:val="126"/>
        </w:trPr>
        <w:tc>
          <w:tcPr>
            <w:tcW w:w="400" w:type="dxa"/>
            <w:vAlign w:val="bottom"/>
          </w:tcPr>
          <w:p>
            <w:pPr>
              <w:ind w:left="20"/>
              <w:spacing w:after="0" w:line="120" w:lineRule="exact"/>
              <w:rPr>
                <w:sz w:val="20"/>
                <w:szCs w:val="20"/>
                <w:color w:val="auto"/>
              </w:rPr>
            </w:pPr>
            <w:r>
              <w:rPr>
                <w:rFonts w:ascii="Arial" w:cs="Arial" w:eastAsia="Arial" w:hAnsi="Arial"/>
                <w:sz w:val="13"/>
                <w:szCs w:val="13"/>
                <w:b w:val="1"/>
                <w:bCs w:val="1"/>
                <w:color w:val="auto"/>
              </w:rPr>
              <w:t>2024</w:t>
            </w:r>
          </w:p>
        </w:tc>
        <w:tc>
          <w:tcPr>
            <w:tcW w:w="1320" w:type="dxa"/>
            <w:vAlign w:val="bottom"/>
          </w:tcPr>
          <w:p>
            <w:pPr>
              <w:jc w:val="right"/>
              <w:ind w:right="480"/>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gridSpan w:val="2"/>
          </w:tcPr>
          <w:p>
            <w:pPr>
              <w:jc w:val="right"/>
              <w:ind w:right="11"/>
              <w:spacing w:after="0"/>
              <w:rPr>
                <w:sz w:val="20"/>
                <w:szCs w:val="20"/>
                <w:color w:val="auto"/>
              </w:rPr>
            </w:pPr>
            <w:r>
              <w:rPr>
                <w:rFonts w:ascii="Times New Roman" w:cs="Times New Roman" w:eastAsia="Times New Roman" w:hAnsi="Times New Roman"/>
                <w:sz w:val="4"/>
                <w:szCs w:val="4"/>
                <w:color w:val="auto"/>
              </w:rPr>
              <w:t>​  ​</w:t>
            </w:r>
          </w:p>
        </w:tc>
        <w:tc>
          <w:tcPr>
            <w:tcW w:w="1480" w:type="dxa"/>
            <w:vAlign w:val="bottom"/>
          </w:tcPr>
          <w:p>
            <w:pPr>
              <w:jc w:val="right"/>
              <w:ind w:right="239"/>
              <w:spacing w:after="0"/>
              <w:rPr>
                <w:sz w:val="20"/>
                <w:szCs w:val="20"/>
                <w:color w:val="auto"/>
              </w:rPr>
            </w:pPr>
            <w:r>
              <w:rPr>
                <w:rFonts w:ascii="Times New Roman" w:cs="Times New Roman" w:eastAsia="Times New Roman" w:hAnsi="Times New Roman"/>
                <w:sz w:val="4"/>
                <w:szCs w:val="4"/>
                <w:color w:val="auto"/>
              </w:rPr>
              <w:t>​  ​</w:t>
            </w:r>
          </w:p>
        </w:tc>
        <w:tc>
          <w:tcPr>
            <w:tcW w:w="1120" w:type="dxa"/>
            <w:vAlign w:val="bottom"/>
          </w:tcPr>
          <w:p>
            <w:pPr>
              <w:jc w:val="right"/>
              <w:ind w:right="159"/>
              <w:spacing w:after="0"/>
              <w:rPr>
                <w:sz w:val="20"/>
                <w:szCs w:val="20"/>
                <w:color w:val="auto"/>
              </w:rPr>
            </w:pPr>
            <w:r>
              <w:rPr>
                <w:rFonts w:ascii="Times New Roman" w:cs="Times New Roman" w:eastAsia="Times New Roman" w:hAnsi="Times New Roman"/>
                <w:sz w:val="4"/>
                <w:szCs w:val="4"/>
                <w:color w:val="auto"/>
              </w:rPr>
              <w:t>​  ​</w:t>
            </w:r>
          </w:p>
        </w:tc>
        <w:tc>
          <w:tcPr>
            <w:tcW w:w="1260" w:type="dxa"/>
            <w:vAlign w:val="bottom"/>
          </w:tcPr>
          <w:p>
            <w:pPr>
              <w:jc w:val="right"/>
              <w:ind w:right="219"/>
              <w:spacing w:after="0"/>
              <w:rPr>
                <w:sz w:val="20"/>
                <w:szCs w:val="20"/>
                <w:color w:val="auto"/>
              </w:rPr>
            </w:pPr>
            <w:r>
              <w:rPr>
                <w:rFonts w:ascii="Times New Roman" w:cs="Times New Roman" w:eastAsia="Times New Roman" w:hAnsi="Times New Roman"/>
                <w:sz w:val="4"/>
                <w:szCs w:val="4"/>
                <w:color w:val="auto"/>
              </w:rPr>
              <w:t>​   ​</w:t>
            </w:r>
          </w:p>
        </w:tc>
        <w:tc>
          <w:tcPr>
            <w:tcW w:w="1200" w:type="dxa"/>
            <w:vAlign w:val="bottom"/>
          </w:tcPr>
          <w:p>
            <w:pPr>
              <w:jc w:val="right"/>
              <w:ind w:right="199"/>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400" w:type="dxa"/>
            <w:vAlign w:val="bottom"/>
            <w:tcBorders>
              <w:bottom w:val="single" w:sz="8" w:color="5D6673"/>
            </w:tcBorders>
          </w:tcPr>
          <w:p>
            <w:pPr>
              <w:spacing w:after="0"/>
              <w:rPr>
                <w:sz w:val="9"/>
                <w:szCs w:val="9"/>
                <w:color w:val="auto"/>
              </w:rPr>
            </w:pPr>
          </w:p>
        </w:tc>
        <w:tc>
          <w:tcPr>
            <w:tcW w:w="1320" w:type="dxa"/>
            <w:vAlign w:val="bottom"/>
            <w:tcBorders>
              <w:bottom w:val="single" w:sz="8" w:color="5D6673"/>
            </w:tcBorders>
          </w:tcPr>
          <w:p>
            <w:pPr>
              <w:spacing w:after="0"/>
              <w:rPr>
                <w:sz w:val="9"/>
                <w:szCs w:val="9"/>
                <w:color w:val="auto"/>
              </w:rPr>
            </w:pPr>
          </w:p>
        </w:tc>
        <w:tc>
          <w:tcPr>
            <w:tcW w:w="620" w:type="dxa"/>
            <w:vAlign w:val="bottom"/>
            <w:tcBorders>
              <w:bottom w:val="single" w:sz="8" w:color="5D6673"/>
            </w:tcBorders>
            <w:gridSpan w:val="2"/>
          </w:tcPr>
          <w:p>
            <w:pPr>
              <w:spacing w:after="0"/>
              <w:rPr>
                <w:sz w:val="9"/>
                <w:szCs w:val="9"/>
                <w:color w:val="auto"/>
              </w:rPr>
            </w:pPr>
          </w:p>
        </w:tc>
        <w:tc>
          <w:tcPr>
            <w:tcW w:w="1480" w:type="dxa"/>
            <w:vAlign w:val="bottom"/>
            <w:tcBorders>
              <w:bottom w:val="single" w:sz="8" w:color="5D6673"/>
            </w:tcBorders>
          </w:tcPr>
          <w:p>
            <w:pPr>
              <w:spacing w:after="0"/>
              <w:rPr>
                <w:sz w:val="9"/>
                <w:szCs w:val="9"/>
                <w:color w:val="auto"/>
              </w:rPr>
            </w:pPr>
          </w:p>
        </w:tc>
        <w:tc>
          <w:tcPr>
            <w:tcW w:w="1120" w:type="dxa"/>
            <w:vAlign w:val="bottom"/>
            <w:tcBorders>
              <w:bottom w:val="single" w:sz="8" w:color="5D6673"/>
            </w:tcBorders>
          </w:tcPr>
          <w:p>
            <w:pPr>
              <w:spacing w:after="0"/>
              <w:rPr>
                <w:sz w:val="9"/>
                <w:szCs w:val="9"/>
                <w:color w:val="auto"/>
              </w:rPr>
            </w:pPr>
          </w:p>
        </w:tc>
        <w:tc>
          <w:tcPr>
            <w:tcW w:w="1260" w:type="dxa"/>
            <w:vAlign w:val="bottom"/>
            <w:tcBorders>
              <w:bottom w:val="single" w:sz="8" w:color="5D6673"/>
            </w:tcBorders>
          </w:tcPr>
          <w:p>
            <w:pPr>
              <w:spacing w:after="0"/>
              <w:rPr>
                <w:sz w:val="9"/>
                <w:szCs w:val="9"/>
                <w:color w:val="auto"/>
              </w:rPr>
            </w:pPr>
          </w:p>
        </w:tc>
        <w:tc>
          <w:tcPr>
            <w:tcW w:w="1200" w:type="dxa"/>
            <w:vAlign w:val="bottom"/>
            <w:tcBorders>
              <w:bottom w:val="single" w:sz="8" w:color="5D6673"/>
            </w:tcBorders>
          </w:tcPr>
          <w:p>
            <w:pPr>
              <w:spacing w:after="0"/>
              <w:rPr>
                <w:sz w:val="9"/>
                <w:szCs w:val="9"/>
                <w:color w:val="auto"/>
              </w:rPr>
            </w:pPr>
          </w:p>
        </w:tc>
        <w:tc>
          <w:tcPr>
            <w:tcW w:w="900" w:type="dxa"/>
            <w:vAlign w:val="bottom"/>
            <w:tcBorders>
              <w:bottom w:val="single" w:sz="8" w:color="5D6673"/>
            </w:tcBorders>
          </w:tcPr>
          <w:p>
            <w:pPr>
              <w:spacing w:after="0"/>
              <w:rPr>
                <w:sz w:val="9"/>
                <w:szCs w:val="9"/>
                <w:color w:val="auto"/>
              </w:rPr>
            </w:pPr>
          </w:p>
        </w:tc>
        <w:tc>
          <w:tcPr>
            <w:tcW w:w="0" w:type="dxa"/>
            <w:vAlign w:val="bottom"/>
          </w:tcPr>
          <w:p>
            <w:pPr>
              <w:spacing w:after="0"/>
              <w:rPr>
                <w:sz w:val="1"/>
                <w:szCs w:val="1"/>
                <w:color w:val="auto"/>
              </w:rPr>
            </w:pPr>
          </w:p>
        </w:tc>
      </w:tr>
      <w:tr>
        <w:trPr>
          <w:trHeight w:val="226"/>
        </w:trPr>
        <w:tc>
          <w:tcPr>
            <w:tcW w:w="40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320" w:type="dxa"/>
            <w:vAlign w:val="bottom"/>
            <w:tcBorders>
              <w:bottom w:val="single" w:sz="8" w:color="5D6673"/>
            </w:tcBorders>
          </w:tcPr>
          <w:p>
            <w:pPr>
              <w:jc w:val="right"/>
              <w:ind w:right="4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2/18/2024</w:t>
            </w:r>
            <w:r>
              <w:rPr>
                <w:rFonts w:ascii="Times New Roman" w:cs="Times New Roman" w:eastAsia="Times New Roman" w:hAnsi="Times New Roman"/>
                <w:sz w:val="3"/>
                <w:szCs w:val="3"/>
                <w:color w:val="auto"/>
              </w:rPr>
              <w:t>​  ​</w:t>
            </w:r>
          </w:p>
        </w:tc>
        <w:tc>
          <w:tcPr>
            <w:tcW w:w="620" w:type="dxa"/>
            <w:vAlign w:val="bottom"/>
            <w:tcBorders>
              <w:bottom w:val="single" w:sz="8" w:color="5D6673"/>
            </w:tcBorders>
            <w:gridSpan w:val="2"/>
          </w:tcPr>
          <w:p>
            <w:pPr>
              <w:jc w:val="right"/>
              <w:ind w:right="11"/>
              <w:spacing w:after="0"/>
              <w:rPr>
                <w:sz w:val="20"/>
                <w:szCs w:val="20"/>
                <w:color w:val="auto"/>
              </w:rPr>
            </w:pPr>
            <w:r>
              <w:rPr>
                <w:rFonts w:ascii="Times New Roman" w:cs="Times New Roman" w:eastAsia="Times New Roman" w:hAnsi="Times New Roman"/>
                <w:sz w:val="4"/>
                <w:szCs w:val="4"/>
                <w:color w:val="auto"/>
              </w:rPr>
              <w:t>​  ​</w:t>
            </w:r>
          </w:p>
        </w:tc>
        <w:tc>
          <w:tcPr>
            <w:tcW w:w="1480" w:type="dxa"/>
            <w:vAlign w:val="bottom"/>
            <w:tcBorders>
              <w:bottom w:val="single" w:sz="8" w:color="5D6673"/>
            </w:tcBorders>
          </w:tcPr>
          <w:p>
            <w:pPr>
              <w:jc w:val="right"/>
              <w:ind w:right="239"/>
              <w:spacing w:after="0"/>
              <w:rPr>
                <w:sz w:val="20"/>
                <w:szCs w:val="20"/>
                <w:color w:val="auto"/>
              </w:rPr>
            </w:pPr>
            <w:r>
              <w:rPr>
                <w:rFonts w:ascii="Arial" w:cs="Arial" w:eastAsia="Arial" w:hAnsi="Arial"/>
                <w:sz w:val="14"/>
                <w:szCs w:val="14"/>
                <w:color w:val="auto"/>
              </w:rPr>
              <w:t>4,986</w:t>
            </w:r>
            <w:r>
              <w:rPr>
                <w:rFonts w:ascii="Times New Roman" w:cs="Times New Roman" w:eastAsia="Times New Roman" w:hAnsi="Times New Roman"/>
                <w:sz w:val="3"/>
                <w:szCs w:val="3"/>
                <w:color w:val="auto"/>
              </w:rPr>
              <w:t>​  ​</w:t>
            </w:r>
          </w:p>
        </w:tc>
        <w:tc>
          <w:tcPr>
            <w:tcW w:w="1120" w:type="dxa"/>
            <w:vAlign w:val="bottom"/>
            <w:tcBorders>
              <w:bottom w:val="single" w:sz="8" w:color="5D6673"/>
            </w:tcBorders>
          </w:tcPr>
          <w:p>
            <w:pPr>
              <w:jc w:val="right"/>
              <w:ind w:right="159"/>
              <w:spacing w:after="0"/>
              <w:rPr>
                <w:sz w:val="20"/>
                <w:szCs w:val="20"/>
                <w:color w:val="auto"/>
              </w:rPr>
            </w:pPr>
            <w:r>
              <w:rPr>
                <w:rFonts w:ascii="Arial" w:cs="Arial" w:eastAsia="Arial" w:hAnsi="Arial"/>
                <w:sz w:val="14"/>
                <w:szCs w:val="14"/>
                <w:color w:val="auto"/>
              </w:rPr>
              <w:t>3,491</w:t>
            </w:r>
            <w:r>
              <w:rPr>
                <w:rFonts w:ascii="Times New Roman" w:cs="Times New Roman" w:eastAsia="Times New Roman" w:hAnsi="Times New Roman"/>
                <w:sz w:val="3"/>
                <w:szCs w:val="3"/>
                <w:color w:val="auto"/>
              </w:rPr>
              <w:t>​  ​</w:t>
            </w:r>
          </w:p>
        </w:tc>
        <w:tc>
          <w:tcPr>
            <w:tcW w:w="1260" w:type="dxa"/>
            <w:vAlign w:val="bottom"/>
            <w:tcBorders>
              <w:bottom w:val="single" w:sz="8" w:color="5D6673"/>
            </w:tcBorders>
          </w:tcPr>
          <w:p>
            <w:pPr>
              <w:jc w:val="right"/>
              <w:ind w:right="219"/>
              <w:spacing w:after="0"/>
              <w:rPr>
                <w:sz w:val="20"/>
                <w:szCs w:val="20"/>
                <w:color w:val="auto"/>
              </w:rPr>
            </w:pPr>
            <w:r>
              <w:rPr>
                <w:rFonts w:ascii="Arial" w:cs="Arial" w:eastAsia="Arial" w:hAnsi="Arial"/>
                <w:sz w:val="14"/>
                <w:szCs w:val="14"/>
                <w:color w:val="auto"/>
              </w:rPr>
              <w:t>914</w:t>
            </w:r>
            <w:r>
              <w:rPr>
                <w:rFonts w:ascii="Times New Roman" w:cs="Times New Roman" w:eastAsia="Times New Roman" w:hAnsi="Times New Roman"/>
                <w:sz w:val="3"/>
                <w:szCs w:val="3"/>
                <w:color w:val="auto"/>
              </w:rPr>
              <w:t>​   ​</w:t>
            </w:r>
          </w:p>
        </w:tc>
        <w:tc>
          <w:tcPr>
            <w:tcW w:w="1200" w:type="dxa"/>
            <w:vAlign w:val="bottom"/>
            <w:tcBorders>
              <w:bottom w:val="single" w:sz="8" w:color="5D6673"/>
            </w:tcBorders>
          </w:tcPr>
          <w:p>
            <w:pPr>
              <w:jc w:val="right"/>
              <w:ind w:right="199"/>
              <w:spacing w:after="0"/>
              <w:rPr>
                <w:sz w:val="20"/>
                <w:szCs w:val="20"/>
                <w:color w:val="auto"/>
              </w:rPr>
            </w:pPr>
            <w:r>
              <w:rPr>
                <w:rFonts w:ascii="Arial" w:cs="Arial" w:eastAsia="Arial" w:hAnsi="Arial"/>
                <w:sz w:val="14"/>
                <w:szCs w:val="14"/>
                <w:color w:val="auto"/>
              </w:rPr>
              <w:t>915</w:t>
            </w:r>
            <w:r>
              <w:rPr>
                <w:rFonts w:ascii="Times New Roman" w:cs="Times New Roman" w:eastAsia="Times New Roman" w:hAnsi="Times New Roman"/>
                <w:sz w:val="3"/>
                <w:szCs w:val="3"/>
                <w:color w:val="auto"/>
              </w:rPr>
              <w:t>​   ​</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915</w:t>
            </w:r>
          </w:p>
        </w:tc>
        <w:tc>
          <w:tcPr>
            <w:tcW w:w="0" w:type="dxa"/>
            <w:vAlign w:val="bottom"/>
          </w:tcPr>
          <w:p>
            <w:pPr>
              <w:spacing w:after="0"/>
              <w:rPr>
                <w:sz w:val="1"/>
                <w:szCs w:val="1"/>
                <w:color w:val="auto"/>
              </w:rPr>
            </w:pPr>
          </w:p>
        </w:tc>
      </w:tr>
      <w:tr>
        <w:trPr>
          <w:trHeight w:val="233"/>
        </w:trPr>
        <w:tc>
          <w:tcPr>
            <w:tcW w:w="40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320" w:type="dxa"/>
            <w:vAlign w:val="bottom"/>
            <w:tcBorders>
              <w:bottom w:val="single" w:sz="8" w:color="5D6673"/>
            </w:tcBorders>
          </w:tcPr>
          <w:p>
            <w:pPr>
              <w:jc w:val="right"/>
              <w:ind w:right="4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2/23/2024</w:t>
            </w:r>
            <w:r>
              <w:rPr>
                <w:rFonts w:ascii="Times New Roman" w:cs="Times New Roman" w:eastAsia="Times New Roman" w:hAnsi="Times New Roman"/>
                <w:sz w:val="3"/>
                <w:szCs w:val="3"/>
                <w:color w:val="auto"/>
              </w:rPr>
              <w:t>​  ​</w:t>
            </w:r>
          </w:p>
        </w:tc>
        <w:tc>
          <w:tcPr>
            <w:tcW w:w="620" w:type="dxa"/>
            <w:vAlign w:val="bottom"/>
            <w:tcBorders>
              <w:bottom w:val="single" w:sz="8" w:color="5D6673"/>
            </w:tcBorders>
            <w:gridSpan w:val="2"/>
          </w:tcPr>
          <w:p>
            <w:pPr>
              <w:jc w:val="right"/>
              <w:ind w:right="11"/>
              <w:spacing w:after="0"/>
              <w:rPr>
                <w:sz w:val="20"/>
                <w:szCs w:val="20"/>
                <w:color w:val="auto"/>
              </w:rPr>
            </w:pPr>
            <w:r>
              <w:rPr>
                <w:rFonts w:ascii="Times New Roman" w:cs="Times New Roman" w:eastAsia="Times New Roman" w:hAnsi="Times New Roman"/>
                <w:sz w:val="4"/>
                <w:szCs w:val="4"/>
                <w:color w:val="auto"/>
              </w:rPr>
              <w:t>​  ​</w:t>
            </w:r>
          </w:p>
        </w:tc>
        <w:tc>
          <w:tcPr>
            <w:tcW w:w="1480" w:type="dxa"/>
            <w:vAlign w:val="bottom"/>
            <w:tcBorders>
              <w:bottom w:val="single" w:sz="8" w:color="5D6673"/>
            </w:tcBorders>
          </w:tcPr>
          <w:p>
            <w:pPr>
              <w:jc w:val="right"/>
              <w:ind w:right="239"/>
              <w:spacing w:after="0"/>
              <w:rPr>
                <w:sz w:val="20"/>
                <w:szCs w:val="20"/>
                <w:color w:val="auto"/>
              </w:rPr>
            </w:pPr>
            <w:r>
              <w:rPr>
                <w:rFonts w:ascii="Arial" w:cs="Arial" w:eastAsia="Arial" w:hAnsi="Arial"/>
                <w:sz w:val="14"/>
                <w:szCs w:val="14"/>
                <w:color w:val="auto"/>
              </w:rPr>
              <w:t>9,009</w:t>
            </w:r>
            <w:r>
              <w:rPr>
                <w:rFonts w:ascii="Times New Roman" w:cs="Times New Roman" w:eastAsia="Times New Roman" w:hAnsi="Times New Roman"/>
                <w:sz w:val="3"/>
                <w:szCs w:val="3"/>
                <w:color w:val="auto"/>
              </w:rPr>
              <w:t>​  ​</w:t>
            </w:r>
          </w:p>
        </w:tc>
        <w:tc>
          <w:tcPr>
            <w:tcW w:w="1120" w:type="dxa"/>
            <w:vAlign w:val="bottom"/>
            <w:tcBorders>
              <w:bottom w:val="single" w:sz="8" w:color="5D6673"/>
            </w:tcBorders>
          </w:tcPr>
          <w:p>
            <w:pPr>
              <w:jc w:val="right"/>
              <w:ind w:right="159"/>
              <w:spacing w:after="0"/>
              <w:rPr>
                <w:sz w:val="20"/>
                <w:szCs w:val="20"/>
                <w:color w:val="auto"/>
              </w:rPr>
            </w:pPr>
            <w:r>
              <w:rPr>
                <w:rFonts w:ascii="Arial" w:cs="Arial" w:eastAsia="Arial" w:hAnsi="Arial"/>
                <w:sz w:val="14"/>
                <w:szCs w:val="14"/>
                <w:color w:val="auto"/>
              </w:rPr>
              <w:t>4,792</w:t>
            </w:r>
            <w:r>
              <w:rPr>
                <w:rFonts w:ascii="Times New Roman" w:cs="Times New Roman" w:eastAsia="Times New Roman" w:hAnsi="Times New Roman"/>
                <w:sz w:val="3"/>
                <w:szCs w:val="3"/>
                <w:color w:val="auto"/>
              </w:rPr>
              <w:t>​  ​</w:t>
            </w:r>
          </w:p>
        </w:tc>
        <w:tc>
          <w:tcPr>
            <w:tcW w:w="1260" w:type="dxa"/>
            <w:vAlign w:val="bottom"/>
            <w:tcBorders>
              <w:bottom w:val="single" w:sz="8" w:color="5D6673"/>
            </w:tcBorders>
          </w:tcPr>
          <w:p>
            <w:pPr>
              <w:jc w:val="right"/>
              <w:ind w:right="219"/>
              <w:spacing w:after="0"/>
              <w:rPr>
                <w:sz w:val="20"/>
                <w:szCs w:val="20"/>
                <w:color w:val="auto"/>
              </w:rPr>
            </w:pPr>
            <w:r>
              <w:rPr>
                <w:rFonts w:ascii="Arial" w:cs="Arial" w:eastAsia="Arial" w:hAnsi="Arial"/>
                <w:sz w:val="14"/>
                <w:szCs w:val="14"/>
                <w:color w:val="auto"/>
              </w:rPr>
              <w:t>1,796</w:t>
            </w:r>
            <w:r>
              <w:rPr>
                <w:rFonts w:ascii="Times New Roman" w:cs="Times New Roman" w:eastAsia="Times New Roman" w:hAnsi="Times New Roman"/>
                <w:sz w:val="3"/>
                <w:szCs w:val="3"/>
                <w:color w:val="auto"/>
              </w:rPr>
              <w:t>​   ​</w:t>
            </w:r>
          </w:p>
        </w:tc>
        <w:tc>
          <w:tcPr>
            <w:tcW w:w="1200" w:type="dxa"/>
            <w:vAlign w:val="bottom"/>
            <w:tcBorders>
              <w:bottom w:val="single" w:sz="8" w:color="5D6673"/>
            </w:tcBorders>
          </w:tcPr>
          <w:p>
            <w:pPr>
              <w:jc w:val="right"/>
              <w:ind w:right="199"/>
              <w:spacing w:after="0"/>
              <w:rPr>
                <w:sz w:val="20"/>
                <w:szCs w:val="20"/>
                <w:color w:val="auto"/>
              </w:rPr>
            </w:pPr>
            <w:r>
              <w:rPr>
                <w:rFonts w:ascii="Arial" w:cs="Arial" w:eastAsia="Arial" w:hAnsi="Arial"/>
                <w:sz w:val="14"/>
                <w:szCs w:val="14"/>
                <w:color w:val="auto"/>
              </w:rPr>
              <w:t>1,796</w:t>
            </w:r>
            <w:r>
              <w:rPr>
                <w:rFonts w:ascii="Times New Roman" w:cs="Times New Roman" w:eastAsia="Times New Roman" w:hAnsi="Times New Roman"/>
                <w:sz w:val="3"/>
                <w:szCs w:val="3"/>
                <w:color w:val="auto"/>
              </w:rPr>
              <w:t>​   ​</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1,647</w:t>
            </w:r>
          </w:p>
        </w:tc>
        <w:tc>
          <w:tcPr>
            <w:tcW w:w="0" w:type="dxa"/>
            <w:vAlign w:val="bottom"/>
          </w:tcPr>
          <w:p>
            <w:pPr>
              <w:spacing w:after="0"/>
              <w:rPr>
                <w:sz w:val="1"/>
                <w:szCs w:val="1"/>
                <w:color w:val="auto"/>
              </w:rPr>
            </w:pPr>
          </w:p>
        </w:tc>
      </w:tr>
      <w:tr>
        <w:trPr>
          <w:trHeight w:val="233"/>
        </w:trPr>
        <w:tc>
          <w:tcPr>
            <w:tcW w:w="40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320" w:type="dxa"/>
            <w:vAlign w:val="bottom"/>
            <w:tcBorders>
              <w:bottom w:val="single" w:sz="8" w:color="5D6673"/>
            </w:tcBorders>
          </w:tcPr>
          <w:p>
            <w:pPr>
              <w:jc w:val="right"/>
              <w:ind w:right="4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2/24/2024</w:t>
            </w:r>
            <w:r>
              <w:rPr>
                <w:rFonts w:ascii="Times New Roman" w:cs="Times New Roman" w:eastAsia="Times New Roman" w:hAnsi="Times New Roman"/>
                <w:sz w:val="3"/>
                <w:szCs w:val="3"/>
                <w:color w:val="auto"/>
              </w:rPr>
              <w:t>​  ​</w:t>
            </w:r>
          </w:p>
        </w:tc>
        <w:tc>
          <w:tcPr>
            <w:tcW w:w="620" w:type="dxa"/>
            <w:vAlign w:val="bottom"/>
            <w:tcBorders>
              <w:bottom w:val="single" w:sz="8" w:color="5D6673"/>
            </w:tcBorders>
            <w:gridSpan w:val="2"/>
          </w:tcPr>
          <w:p>
            <w:pPr>
              <w:jc w:val="right"/>
              <w:ind w:right="11"/>
              <w:spacing w:after="0"/>
              <w:rPr>
                <w:sz w:val="20"/>
                <w:szCs w:val="20"/>
                <w:color w:val="auto"/>
              </w:rPr>
            </w:pPr>
            <w:r>
              <w:rPr>
                <w:rFonts w:ascii="Times New Roman" w:cs="Times New Roman" w:eastAsia="Times New Roman" w:hAnsi="Times New Roman"/>
                <w:sz w:val="4"/>
                <w:szCs w:val="4"/>
                <w:color w:val="auto"/>
              </w:rPr>
              <w:t>​  ​</w:t>
            </w:r>
          </w:p>
        </w:tc>
        <w:tc>
          <w:tcPr>
            <w:tcW w:w="1480" w:type="dxa"/>
            <w:vAlign w:val="bottom"/>
            <w:tcBorders>
              <w:bottom w:val="single" w:sz="8" w:color="5D6673"/>
            </w:tcBorders>
          </w:tcPr>
          <w:p>
            <w:pPr>
              <w:jc w:val="right"/>
              <w:ind w:right="239"/>
              <w:spacing w:after="0"/>
              <w:rPr>
                <w:sz w:val="20"/>
                <w:szCs w:val="20"/>
                <w:color w:val="auto"/>
              </w:rPr>
            </w:pPr>
            <w:r>
              <w:rPr>
                <w:rFonts w:ascii="Arial" w:cs="Arial" w:eastAsia="Arial" w:hAnsi="Arial"/>
                <w:sz w:val="14"/>
                <w:szCs w:val="14"/>
                <w:color w:val="auto"/>
              </w:rPr>
              <w:t>9,268</w:t>
            </w:r>
            <w:r>
              <w:rPr>
                <w:rFonts w:ascii="Times New Roman" w:cs="Times New Roman" w:eastAsia="Times New Roman" w:hAnsi="Times New Roman"/>
                <w:sz w:val="3"/>
                <w:szCs w:val="3"/>
                <w:color w:val="auto"/>
              </w:rPr>
              <w:t>​  ​</w:t>
            </w:r>
          </w:p>
        </w:tc>
        <w:tc>
          <w:tcPr>
            <w:tcW w:w="1120" w:type="dxa"/>
            <w:vAlign w:val="bottom"/>
            <w:tcBorders>
              <w:bottom w:val="single" w:sz="8" w:color="5D6673"/>
            </w:tcBorders>
          </w:tcPr>
          <w:p>
            <w:pPr>
              <w:jc w:val="right"/>
              <w:ind w:right="159"/>
              <w:spacing w:after="0"/>
              <w:rPr>
                <w:sz w:val="20"/>
                <w:szCs w:val="20"/>
                <w:color w:val="auto"/>
              </w:rPr>
            </w:pPr>
            <w:r>
              <w:rPr>
                <w:rFonts w:ascii="Arial" w:cs="Arial" w:eastAsia="Arial" w:hAnsi="Arial"/>
                <w:sz w:val="14"/>
                <w:szCs w:val="14"/>
                <w:color w:val="auto"/>
              </w:rPr>
              <w:t>4,634</w:t>
            </w:r>
            <w:r>
              <w:rPr>
                <w:rFonts w:ascii="Times New Roman" w:cs="Times New Roman" w:eastAsia="Times New Roman" w:hAnsi="Times New Roman"/>
                <w:sz w:val="3"/>
                <w:szCs w:val="3"/>
                <w:color w:val="auto"/>
              </w:rPr>
              <w:t>​  ​</w:t>
            </w:r>
          </w:p>
        </w:tc>
        <w:tc>
          <w:tcPr>
            <w:tcW w:w="1260" w:type="dxa"/>
            <w:vAlign w:val="bottom"/>
            <w:tcBorders>
              <w:bottom w:val="single" w:sz="8" w:color="5D6673"/>
            </w:tcBorders>
          </w:tcPr>
          <w:p>
            <w:pPr>
              <w:jc w:val="right"/>
              <w:ind w:right="219"/>
              <w:spacing w:after="0"/>
              <w:rPr>
                <w:sz w:val="20"/>
                <w:szCs w:val="20"/>
                <w:color w:val="auto"/>
              </w:rPr>
            </w:pPr>
            <w:r>
              <w:rPr>
                <w:rFonts w:ascii="Arial" w:cs="Arial" w:eastAsia="Arial" w:hAnsi="Arial"/>
                <w:sz w:val="14"/>
                <w:szCs w:val="14"/>
                <w:color w:val="auto"/>
              </w:rPr>
              <w:t>1,390</w:t>
            </w:r>
            <w:r>
              <w:rPr>
                <w:rFonts w:ascii="Times New Roman" w:cs="Times New Roman" w:eastAsia="Times New Roman" w:hAnsi="Times New Roman"/>
                <w:sz w:val="3"/>
                <w:szCs w:val="3"/>
                <w:color w:val="auto"/>
              </w:rPr>
              <w:t>​   ​</w:t>
            </w:r>
          </w:p>
        </w:tc>
        <w:tc>
          <w:tcPr>
            <w:tcW w:w="1200" w:type="dxa"/>
            <w:vAlign w:val="bottom"/>
            <w:tcBorders>
              <w:bottom w:val="single" w:sz="8" w:color="5D6673"/>
            </w:tcBorders>
          </w:tcPr>
          <w:p>
            <w:pPr>
              <w:jc w:val="right"/>
              <w:ind w:right="199"/>
              <w:spacing w:after="0"/>
              <w:rPr>
                <w:sz w:val="20"/>
                <w:szCs w:val="20"/>
                <w:color w:val="auto"/>
              </w:rPr>
            </w:pPr>
            <w:r>
              <w:rPr>
                <w:rFonts w:ascii="Arial" w:cs="Arial" w:eastAsia="Arial" w:hAnsi="Arial"/>
                <w:sz w:val="14"/>
                <w:szCs w:val="14"/>
                <w:color w:val="auto"/>
              </w:rPr>
              <w:t>1,390</w:t>
            </w:r>
            <w:r>
              <w:rPr>
                <w:rFonts w:ascii="Times New Roman" w:cs="Times New Roman" w:eastAsia="Times New Roman" w:hAnsi="Times New Roman"/>
                <w:sz w:val="3"/>
                <w:szCs w:val="3"/>
                <w:color w:val="auto"/>
              </w:rPr>
              <w:t>​   ​</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1,390</w:t>
            </w:r>
          </w:p>
        </w:tc>
        <w:tc>
          <w:tcPr>
            <w:tcW w:w="0" w:type="dxa"/>
            <w:vAlign w:val="bottom"/>
          </w:tcPr>
          <w:p>
            <w:pPr>
              <w:spacing w:after="0"/>
              <w:rPr>
                <w:sz w:val="1"/>
                <w:szCs w:val="1"/>
                <w:color w:val="auto"/>
              </w:rPr>
            </w:pPr>
          </w:p>
        </w:tc>
      </w:tr>
      <w:tr>
        <w:trPr>
          <w:trHeight w:val="233"/>
        </w:trPr>
        <w:tc>
          <w:tcPr>
            <w:tcW w:w="40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320" w:type="dxa"/>
            <w:vAlign w:val="bottom"/>
            <w:tcBorders>
              <w:bottom w:val="single" w:sz="8" w:color="5D6673"/>
            </w:tcBorders>
          </w:tcPr>
          <w:p>
            <w:pPr>
              <w:jc w:val="right"/>
              <w:ind w:right="4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5/23/2024</w:t>
            </w:r>
            <w:r>
              <w:rPr>
                <w:rFonts w:ascii="Times New Roman" w:cs="Times New Roman" w:eastAsia="Times New Roman" w:hAnsi="Times New Roman"/>
                <w:sz w:val="3"/>
                <w:szCs w:val="3"/>
                <w:color w:val="auto"/>
              </w:rPr>
              <w:t>​  ​</w:t>
            </w:r>
          </w:p>
        </w:tc>
        <w:tc>
          <w:tcPr>
            <w:tcW w:w="620" w:type="dxa"/>
            <w:vAlign w:val="bottom"/>
            <w:tcBorders>
              <w:bottom w:val="single" w:sz="8" w:color="5D6673"/>
            </w:tcBorders>
            <w:gridSpan w:val="2"/>
          </w:tcPr>
          <w:p>
            <w:pPr>
              <w:jc w:val="right"/>
              <w:ind w:right="11"/>
              <w:spacing w:after="0"/>
              <w:rPr>
                <w:sz w:val="20"/>
                <w:szCs w:val="20"/>
                <w:color w:val="auto"/>
              </w:rPr>
            </w:pPr>
            <w:r>
              <w:rPr>
                <w:rFonts w:ascii="Times New Roman" w:cs="Times New Roman" w:eastAsia="Times New Roman" w:hAnsi="Times New Roman"/>
                <w:sz w:val="4"/>
                <w:szCs w:val="4"/>
                <w:color w:val="auto"/>
              </w:rPr>
              <w:t>​  ​</w:t>
            </w:r>
          </w:p>
        </w:tc>
        <w:tc>
          <w:tcPr>
            <w:tcW w:w="1480" w:type="dxa"/>
            <w:vAlign w:val="bottom"/>
            <w:tcBorders>
              <w:bottom w:val="single" w:sz="8" w:color="5D6673"/>
            </w:tcBorders>
          </w:tcPr>
          <w:p>
            <w:pPr>
              <w:jc w:val="right"/>
              <w:ind w:right="239"/>
              <w:spacing w:after="0"/>
              <w:rPr>
                <w:sz w:val="20"/>
                <w:szCs w:val="20"/>
                <w:color w:val="auto"/>
              </w:rPr>
            </w:pPr>
            <w:r>
              <w:rPr>
                <w:rFonts w:ascii="Arial" w:cs="Arial" w:eastAsia="Arial" w:hAnsi="Arial"/>
                <w:sz w:val="14"/>
                <w:szCs w:val="14"/>
                <w:color w:val="auto"/>
              </w:rPr>
              <w:t>2,255</w:t>
            </w:r>
            <w:r>
              <w:rPr>
                <w:rFonts w:ascii="Times New Roman" w:cs="Times New Roman" w:eastAsia="Times New Roman" w:hAnsi="Times New Roman"/>
                <w:sz w:val="3"/>
                <w:szCs w:val="3"/>
                <w:color w:val="auto"/>
              </w:rPr>
              <w:t>​  ​</w:t>
            </w:r>
          </w:p>
        </w:tc>
        <w:tc>
          <w:tcPr>
            <w:tcW w:w="1120" w:type="dxa"/>
            <w:vAlign w:val="bottom"/>
            <w:tcBorders>
              <w:bottom w:val="single" w:sz="8" w:color="5D6673"/>
            </w:tcBorders>
          </w:tcPr>
          <w:p>
            <w:pPr>
              <w:jc w:val="right"/>
              <w:ind w:right="159"/>
              <w:spacing w:after="0"/>
              <w:rPr>
                <w:sz w:val="20"/>
                <w:szCs w:val="20"/>
                <w:color w:val="auto"/>
              </w:rPr>
            </w:pPr>
            <w:r>
              <w:rPr>
                <w:rFonts w:ascii="Arial" w:cs="Arial" w:eastAsia="Arial" w:hAnsi="Arial"/>
                <w:sz w:val="14"/>
                <w:szCs w:val="14"/>
                <w:color w:val="auto"/>
              </w:rPr>
              <w:t>1,199</w:t>
            </w:r>
            <w:r>
              <w:rPr>
                <w:rFonts w:ascii="Times New Roman" w:cs="Times New Roman" w:eastAsia="Times New Roman" w:hAnsi="Times New Roman"/>
                <w:sz w:val="3"/>
                <w:szCs w:val="3"/>
                <w:color w:val="auto"/>
              </w:rPr>
              <w:t>​  ​</w:t>
            </w:r>
          </w:p>
        </w:tc>
        <w:tc>
          <w:tcPr>
            <w:tcW w:w="1260" w:type="dxa"/>
            <w:vAlign w:val="bottom"/>
            <w:tcBorders>
              <w:bottom w:val="single" w:sz="8" w:color="5D6673"/>
            </w:tcBorders>
          </w:tcPr>
          <w:p>
            <w:pPr>
              <w:jc w:val="right"/>
              <w:ind w:right="219"/>
              <w:spacing w:after="0"/>
              <w:rPr>
                <w:sz w:val="20"/>
                <w:szCs w:val="20"/>
                <w:color w:val="auto"/>
              </w:rPr>
            </w:pPr>
            <w:r>
              <w:rPr>
                <w:rFonts w:ascii="Arial" w:cs="Arial" w:eastAsia="Arial" w:hAnsi="Arial"/>
                <w:sz w:val="14"/>
                <w:szCs w:val="14"/>
                <w:color w:val="auto"/>
              </w:rPr>
              <w:t>449</w:t>
            </w:r>
            <w:r>
              <w:rPr>
                <w:rFonts w:ascii="Times New Roman" w:cs="Times New Roman" w:eastAsia="Times New Roman" w:hAnsi="Times New Roman"/>
                <w:sz w:val="3"/>
                <w:szCs w:val="3"/>
                <w:color w:val="auto"/>
              </w:rPr>
              <w:t>​   ​</w:t>
            </w:r>
          </w:p>
        </w:tc>
        <w:tc>
          <w:tcPr>
            <w:tcW w:w="1200" w:type="dxa"/>
            <w:vAlign w:val="bottom"/>
            <w:tcBorders>
              <w:bottom w:val="single" w:sz="8" w:color="5D6673"/>
            </w:tcBorders>
          </w:tcPr>
          <w:p>
            <w:pPr>
              <w:jc w:val="right"/>
              <w:ind w:right="199"/>
              <w:spacing w:after="0"/>
              <w:rPr>
                <w:sz w:val="20"/>
                <w:szCs w:val="20"/>
                <w:color w:val="auto"/>
              </w:rPr>
            </w:pPr>
            <w:r>
              <w:rPr>
                <w:rFonts w:ascii="Arial" w:cs="Arial" w:eastAsia="Arial" w:hAnsi="Arial"/>
                <w:sz w:val="14"/>
                <w:szCs w:val="14"/>
                <w:color w:val="auto"/>
              </w:rPr>
              <w:t>449</w:t>
            </w:r>
            <w:r>
              <w:rPr>
                <w:rFonts w:ascii="Times New Roman" w:cs="Times New Roman" w:eastAsia="Times New Roman" w:hAnsi="Times New Roman"/>
                <w:sz w:val="3"/>
                <w:szCs w:val="3"/>
                <w:color w:val="auto"/>
              </w:rPr>
              <w:t>​   ​</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233"/>
        </w:trPr>
        <w:tc>
          <w:tcPr>
            <w:tcW w:w="40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320" w:type="dxa"/>
            <w:vAlign w:val="bottom"/>
            <w:tcBorders>
              <w:bottom w:val="single" w:sz="8" w:color="5D6673"/>
            </w:tcBorders>
          </w:tcPr>
          <w:p>
            <w:pPr>
              <w:jc w:val="right"/>
              <w:ind w:right="4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8/23/2024</w:t>
            </w:r>
            <w:r>
              <w:rPr>
                <w:rFonts w:ascii="Times New Roman" w:cs="Times New Roman" w:eastAsia="Times New Roman" w:hAnsi="Times New Roman"/>
                <w:sz w:val="3"/>
                <w:szCs w:val="3"/>
                <w:color w:val="auto"/>
              </w:rPr>
              <w:t>​  ​</w:t>
            </w:r>
          </w:p>
        </w:tc>
        <w:tc>
          <w:tcPr>
            <w:tcW w:w="620" w:type="dxa"/>
            <w:vAlign w:val="bottom"/>
            <w:tcBorders>
              <w:bottom w:val="single" w:sz="8" w:color="5D6673"/>
            </w:tcBorders>
            <w:gridSpan w:val="2"/>
          </w:tcPr>
          <w:p>
            <w:pPr>
              <w:jc w:val="right"/>
              <w:ind w:right="11"/>
              <w:spacing w:after="0"/>
              <w:rPr>
                <w:sz w:val="20"/>
                <w:szCs w:val="20"/>
                <w:color w:val="auto"/>
              </w:rPr>
            </w:pPr>
            <w:r>
              <w:rPr>
                <w:rFonts w:ascii="Times New Roman" w:cs="Times New Roman" w:eastAsia="Times New Roman" w:hAnsi="Times New Roman"/>
                <w:sz w:val="4"/>
                <w:szCs w:val="4"/>
                <w:color w:val="auto"/>
              </w:rPr>
              <w:t>​  ​</w:t>
            </w:r>
          </w:p>
        </w:tc>
        <w:tc>
          <w:tcPr>
            <w:tcW w:w="1480" w:type="dxa"/>
            <w:vAlign w:val="bottom"/>
            <w:tcBorders>
              <w:bottom w:val="single" w:sz="8" w:color="5D6673"/>
            </w:tcBorders>
          </w:tcPr>
          <w:p>
            <w:pPr>
              <w:jc w:val="right"/>
              <w:ind w:right="239"/>
              <w:spacing w:after="0"/>
              <w:rPr>
                <w:sz w:val="20"/>
                <w:szCs w:val="20"/>
                <w:color w:val="auto"/>
              </w:rPr>
            </w:pPr>
            <w:r>
              <w:rPr>
                <w:rFonts w:ascii="Arial" w:cs="Arial" w:eastAsia="Arial" w:hAnsi="Arial"/>
                <w:sz w:val="14"/>
                <w:szCs w:val="14"/>
                <w:color w:val="auto"/>
              </w:rPr>
              <w:t>2,256</w:t>
            </w:r>
            <w:r>
              <w:rPr>
                <w:rFonts w:ascii="Times New Roman" w:cs="Times New Roman" w:eastAsia="Times New Roman" w:hAnsi="Times New Roman"/>
                <w:sz w:val="3"/>
                <w:szCs w:val="3"/>
                <w:color w:val="auto"/>
              </w:rPr>
              <w:t>​  ​</w:t>
            </w:r>
          </w:p>
        </w:tc>
        <w:tc>
          <w:tcPr>
            <w:tcW w:w="1120" w:type="dxa"/>
            <w:vAlign w:val="bottom"/>
            <w:tcBorders>
              <w:bottom w:val="single" w:sz="8" w:color="5D6673"/>
            </w:tcBorders>
          </w:tcPr>
          <w:p>
            <w:pPr>
              <w:jc w:val="right"/>
              <w:ind w:right="159"/>
              <w:spacing w:after="0"/>
              <w:rPr>
                <w:sz w:val="20"/>
                <w:szCs w:val="20"/>
                <w:color w:val="auto"/>
              </w:rPr>
            </w:pPr>
            <w:r>
              <w:rPr>
                <w:rFonts w:ascii="Arial" w:cs="Arial" w:eastAsia="Arial" w:hAnsi="Arial"/>
                <w:sz w:val="14"/>
                <w:szCs w:val="14"/>
                <w:color w:val="auto"/>
              </w:rPr>
              <w:t>1,200</w:t>
            </w:r>
            <w:r>
              <w:rPr>
                <w:rFonts w:ascii="Times New Roman" w:cs="Times New Roman" w:eastAsia="Times New Roman" w:hAnsi="Times New Roman"/>
                <w:sz w:val="3"/>
                <w:szCs w:val="3"/>
                <w:color w:val="auto"/>
              </w:rPr>
              <w:t>​  ​</w:t>
            </w:r>
          </w:p>
        </w:tc>
        <w:tc>
          <w:tcPr>
            <w:tcW w:w="1260" w:type="dxa"/>
            <w:vAlign w:val="bottom"/>
            <w:tcBorders>
              <w:bottom w:val="single" w:sz="8" w:color="5D6673"/>
            </w:tcBorders>
          </w:tcPr>
          <w:p>
            <w:pPr>
              <w:jc w:val="right"/>
              <w:ind w:right="219"/>
              <w:spacing w:after="0"/>
              <w:rPr>
                <w:sz w:val="20"/>
                <w:szCs w:val="20"/>
                <w:color w:val="auto"/>
              </w:rPr>
            </w:pPr>
            <w:r>
              <w:rPr>
                <w:rFonts w:ascii="Arial" w:cs="Arial" w:eastAsia="Arial" w:hAnsi="Arial"/>
                <w:sz w:val="14"/>
                <w:szCs w:val="14"/>
                <w:color w:val="auto"/>
              </w:rPr>
              <w:t>450</w:t>
            </w:r>
            <w:r>
              <w:rPr>
                <w:rFonts w:ascii="Times New Roman" w:cs="Times New Roman" w:eastAsia="Times New Roman" w:hAnsi="Times New Roman"/>
                <w:sz w:val="3"/>
                <w:szCs w:val="3"/>
                <w:color w:val="auto"/>
              </w:rPr>
              <w:t>​   ​</w:t>
            </w:r>
          </w:p>
        </w:tc>
        <w:tc>
          <w:tcPr>
            <w:tcW w:w="1200" w:type="dxa"/>
            <w:vAlign w:val="bottom"/>
            <w:tcBorders>
              <w:bottom w:val="single" w:sz="8" w:color="5D6673"/>
            </w:tcBorders>
          </w:tcPr>
          <w:p>
            <w:pPr>
              <w:jc w:val="right"/>
              <w:ind w:right="199"/>
              <w:spacing w:after="0"/>
              <w:rPr>
                <w:sz w:val="20"/>
                <w:szCs w:val="20"/>
                <w:color w:val="auto"/>
              </w:rPr>
            </w:pPr>
            <w:r>
              <w:rPr>
                <w:rFonts w:ascii="Arial" w:cs="Arial" w:eastAsia="Arial" w:hAnsi="Arial"/>
                <w:sz w:val="14"/>
                <w:szCs w:val="14"/>
                <w:color w:val="auto"/>
              </w:rPr>
              <w:t>450</w:t>
            </w:r>
            <w:r>
              <w:rPr>
                <w:rFonts w:ascii="Times New Roman" w:cs="Times New Roman" w:eastAsia="Times New Roman" w:hAnsi="Times New Roman"/>
                <w:sz w:val="3"/>
                <w:szCs w:val="3"/>
                <w:color w:val="auto"/>
              </w:rPr>
              <w:t>​   ​</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233"/>
        </w:trPr>
        <w:tc>
          <w:tcPr>
            <w:tcW w:w="40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320" w:type="dxa"/>
            <w:vAlign w:val="bottom"/>
            <w:tcBorders>
              <w:bottom w:val="single" w:sz="8" w:color="5D6673"/>
            </w:tcBorders>
          </w:tcPr>
          <w:p>
            <w:pPr>
              <w:jc w:val="right"/>
              <w:ind w:right="4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11/23/2024</w:t>
            </w:r>
            <w:r>
              <w:rPr>
                <w:rFonts w:ascii="Times New Roman" w:cs="Times New Roman" w:eastAsia="Times New Roman" w:hAnsi="Times New Roman"/>
                <w:sz w:val="3"/>
                <w:szCs w:val="3"/>
                <w:color w:val="auto"/>
              </w:rPr>
              <w:t>​  ​</w:t>
            </w:r>
          </w:p>
        </w:tc>
        <w:tc>
          <w:tcPr>
            <w:tcW w:w="620" w:type="dxa"/>
            <w:vAlign w:val="bottom"/>
            <w:tcBorders>
              <w:bottom w:val="single" w:sz="8" w:color="5D6673"/>
            </w:tcBorders>
            <w:gridSpan w:val="2"/>
          </w:tcPr>
          <w:p>
            <w:pPr>
              <w:jc w:val="right"/>
              <w:ind w:right="11"/>
              <w:spacing w:after="0"/>
              <w:rPr>
                <w:sz w:val="20"/>
                <w:szCs w:val="20"/>
                <w:color w:val="auto"/>
              </w:rPr>
            </w:pPr>
            <w:r>
              <w:rPr>
                <w:rFonts w:ascii="Times New Roman" w:cs="Times New Roman" w:eastAsia="Times New Roman" w:hAnsi="Times New Roman"/>
                <w:sz w:val="4"/>
                <w:szCs w:val="4"/>
                <w:color w:val="auto"/>
              </w:rPr>
              <w:t>​  ​</w:t>
            </w:r>
          </w:p>
        </w:tc>
        <w:tc>
          <w:tcPr>
            <w:tcW w:w="1480" w:type="dxa"/>
            <w:vAlign w:val="bottom"/>
            <w:tcBorders>
              <w:bottom w:val="single" w:sz="8" w:color="5D6673"/>
            </w:tcBorders>
          </w:tcPr>
          <w:p>
            <w:pPr>
              <w:jc w:val="right"/>
              <w:ind w:right="239"/>
              <w:spacing w:after="0"/>
              <w:rPr>
                <w:sz w:val="20"/>
                <w:szCs w:val="20"/>
                <w:color w:val="auto"/>
              </w:rPr>
            </w:pPr>
            <w:r>
              <w:rPr>
                <w:rFonts w:ascii="Arial" w:cs="Arial" w:eastAsia="Arial" w:hAnsi="Arial"/>
                <w:sz w:val="14"/>
                <w:szCs w:val="14"/>
                <w:color w:val="auto"/>
              </w:rPr>
              <w:t>2,256</w:t>
            </w:r>
            <w:r>
              <w:rPr>
                <w:rFonts w:ascii="Times New Roman" w:cs="Times New Roman" w:eastAsia="Times New Roman" w:hAnsi="Times New Roman"/>
                <w:sz w:val="3"/>
                <w:szCs w:val="3"/>
                <w:color w:val="auto"/>
              </w:rPr>
              <w:t>​  ​</w:t>
            </w:r>
          </w:p>
        </w:tc>
        <w:tc>
          <w:tcPr>
            <w:tcW w:w="1120" w:type="dxa"/>
            <w:vAlign w:val="bottom"/>
            <w:tcBorders>
              <w:bottom w:val="single" w:sz="8" w:color="5D6673"/>
            </w:tcBorders>
          </w:tcPr>
          <w:p>
            <w:pPr>
              <w:jc w:val="right"/>
              <w:ind w:right="159"/>
              <w:spacing w:after="0"/>
              <w:rPr>
                <w:sz w:val="20"/>
                <w:szCs w:val="20"/>
                <w:color w:val="auto"/>
              </w:rPr>
            </w:pPr>
            <w:r>
              <w:rPr>
                <w:rFonts w:ascii="Arial" w:cs="Arial" w:eastAsia="Arial" w:hAnsi="Arial"/>
                <w:sz w:val="14"/>
                <w:szCs w:val="14"/>
                <w:color w:val="auto"/>
              </w:rPr>
              <w:t>1,200</w:t>
            </w:r>
            <w:r>
              <w:rPr>
                <w:rFonts w:ascii="Times New Roman" w:cs="Times New Roman" w:eastAsia="Times New Roman" w:hAnsi="Times New Roman"/>
                <w:sz w:val="3"/>
                <w:szCs w:val="3"/>
                <w:color w:val="auto"/>
              </w:rPr>
              <w:t>​  ​</w:t>
            </w:r>
          </w:p>
        </w:tc>
        <w:tc>
          <w:tcPr>
            <w:tcW w:w="1260" w:type="dxa"/>
            <w:vAlign w:val="bottom"/>
            <w:tcBorders>
              <w:bottom w:val="single" w:sz="8" w:color="5D6673"/>
            </w:tcBorders>
          </w:tcPr>
          <w:p>
            <w:pPr>
              <w:jc w:val="right"/>
              <w:ind w:right="219"/>
              <w:spacing w:after="0"/>
              <w:rPr>
                <w:sz w:val="20"/>
                <w:szCs w:val="20"/>
                <w:color w:val="auto"/>
              </w:rPr>
            </w:pPr>
            <w:r>
              <w:rPr>
                <w:rFonts w:ascii="Arial" w:cs="Arial" w:eastAsia="Arial" w:hAnsi="Arial"/>
                <w:sz w:val="14"/>
                <w:szCs w:val="14"/>
                <w:color w:val="auto"/>
              </w:rPr>
              <w:t>450</w:t>
            </w:r>
            <w:r>
              <w:rPr>
                <w:rFonts w:ascii="Times New Roman" w:cs="Times New Roman" w:eastAsia="Times New Roman" w:hAnsi="Times New Roman"/>
                <w:sz w:val="3"/>
                <w:szCs w:val="3"/>
                <w:color w:val="auto"/>
              </w:rPr>
              <w:t>​   ​</w:t>
            </w:r>
          </w:p>
        </w:tc>
        <w:tc>
          <w:tcPr>
            <w:tcW w:w="1200" w:type="dxa"/>
            <w:vAlign w:val="bottom"/>
            <w:tcBorders>
              <w:bottom w:val="single" w:sz="8" w:color="5D6673"/>
            </w:tcBorders>
          </w:tcPr>
          <w:p>
            <w:pPr>
              <w:jc w:val="right"/>
              <w:ind w:right="199"/>
              <w:spacing w:after="0"/>
              <w:rPr>
                <w:sz w:val="20"/>
                <w:szCs w:val="20"/>
                <w:color w:val="auto"/>
              </w:rPr>
            </w:pPr>
            <w:r>
              <w:rPr>
                <w:rFonts w:ascii="Arial" w:cs="Arial" w:eastAsia="Arial" w:hAnsi="Arial"/>
                <w:sz w:val="14"/>
                <w:szCs w:val="14"/>
                <w:color w:val="auto"/>
              </w:rPr>
              <w:t>450</w:t>
            </w:r>
            <w:r>
              <w:rPr>
                <w:rFonts w:ascii="Times New Roman" w:cs="Times New Roman" w:eastAsia="Times New Roman" w:hAnsi="Times New Roman"/>
                <w:sz w:val="3"/>
                <w:szCs w:val="3"/>
                <w:color w:val="auto"/>
              </w:rPr>
              <w:t>​   ​</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233"/>
        </w:trPr>
        <w:tc>
          <w:tcPr>
            <w:tcW w:w="400" w:type="dxa"/>
            <w:vAlign w:val="bottom"/>
            <w:tcBorders>
              <w:bottom w:val="single" w:sz="8" w:color="5D6673"/>
            </w:tcBorders>
          </w:tcPr>
          <w:p>
            <w:pPr>
              <w:jc w:val="right"/>
              <w:spacing w:after="0"/>
              <w:rPr>
                <w:sz w:val="20"/>
                <w:szCs w:val="20"/>
                <w:color w:val="auto"/>
              </w:rPr>
            </w:pPr>
            <w:r>
              <w:rPr>
                <w:rFonts w:ascii="Arial" w:cs="Arial" w:eastAsia="Arial" w:hAnsi="Arial"/>
                <w:sz w:val="14"/>
                <w:szCs w:val="14"/>
                <w:b w:val="1"/>
                <w:bCs w:val="1"/>
                <w:color w:val="auto"/>
              </w:rPr>
              <w:t>2025</w:t>
            </w:r>
            <w:r>
              <w:rPr>
                <w:rFonts w:ascii="Times New Roman" w:cs="Times New Roman" w:eastAsia="Times New Roman" w:hAnsi="Times New Roman"/>
                <w:sz w:val="3"/>
                <w:szCs w:val="3"/>
                <w:color w:val="auto"/>
              </w:rPr>
              <w:t>​ ​</w:t>
            </w:r>
          </w:p>
        </w:tc>
        <w:tc>
          <w:tcPr>
            <w:tcW w:w="1320" w:type="dxa"/>
            <w:vAlign w:val="bottom"/>
            <w:tcBorders>
              <w:bottom w:val="single" w:sz="8" w:color="5D6673"/>
            </w:tcBorders>
          </w:tcPr>
          <w:p>
            <w:pPr>
              <w:jc w:val="right"/>
              <w:ind w:right="480"/>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Borders>
              <w:bottom w:val="single" w:sz="8" w:color="5D6673"/>
            </w:tcBorders>
            <w:gridSpan w:val="2"/>
          </w:tcPr>
          <w:p>
            <w:pPr>
              <w:jc w:val="right"/>
              <w:ind w:right="11"/>
              <w:spacing w:after="0"/>
              <w:rPr>
                <w:sz w:val="20"/>
                <w:szCs w:val="20"/>
                <w:color w:val="auto"/>
              </w:rPr>
            </w:pPr>
            <w:r>
              <w:rPr>
                <w:rFonts w:ascii="Times New Roman" w:cs="Times New Roman" w:eastAsia="Times New Roman" w:hAnsi="Times New Roman"/>
                <w:sz w:val="4"/>
                <w:szCs w:val="4"/>
                <w:color w:val="auto"/>
              </w:rPr>
              <w:t>​  ​</w:t>
            </w:r>
          </w:p>
        </w:tc>
        <w:tc>
          <w:tcPr>
            <w:tcW w:w="1480" w:type="dxa"/>
            <w:vAlign w:val="bottom"/>
            <w:tcBorders>
              <w:bottom w:val="single" w:sz="8" w:color="5D6673"/>
            </w:tcBorders>
          </w:tcPr>
          <w:p>
            <w:pPr>
              <w:jc w:val="right"/>
              <w:ind w:right="239"/>
              <w:spacing w:after="0"/>
              <w:rPr>
                <w:sz w:val="20"/>
                <w:szCs w:val="20"/>
                <w:color w:val="auto"/>
              </w:rPr>
            </w:pPr>
            <w:r>
              <w:rPr>
                <w:rFonts w:ascii="Times New Roman" w:cs="Times New Roman" w:eastAsia="Times New Roman" w:hAnsi="Times New Roman"/>
                <w:sz w:val="4"/>
                <w:szCs w:val="4"/>
                <w:color w:val="auto"/>
              </w:rPr>
              <w:t>​  ​</w:t>
            </w:r>
          </w:p>
        </w:tc>
        <w:tc>
          <w:tcPr>
            <w:tcW w:w="1120" w:type="dxa"/>
            <w:vAlign w:val="bottom"/>
            <w:tcBorders>
              <w:bottom w:val="single" w:sz="8" w:color="5D6673"/>
            </w:tcBorders>
          </w:tcPr>
          <w:p>
            <w:pPr>
              <w:jc w:val="right"/>
              <w:ind w:right="159"/>
              <w:spacing w:after="0"/>
              <w:rPr>
                <w:sz w:val="20"/>
                <w:szCs w:val="20"/>
                <w:color w:val="auto"/>
              </w:rPr>
            </w:pPr>
            <w:r>
              <w:rPr>
                <w:rFonts w:ascii="Times New Roman" w:cs="Times New Roman" w:eastAsia="Times New Roman" w:hAnsi="Times New Roman"/>
                <w:sz w:val="4"/>
                <w:szCs w:val="4"/>
                <w:color w:val="auto"/>
              </w:rPr>
              <w:t>​  ​</w:t>
            </w:r>
          </w:p>
        </w:tc>
        <w:tc>
          <w:tcPr>
            <w:tcW w:w="1260" w:type="dxa"/>
            <w:vAlign w:val="bottom"/>
            <w:tcBorders>
              <w:bottom w:val="single" w:sz="8" w:color="5D6673"/>
            </w:tcBorders>
          </w:tcPr>
          <w:p>
            <w:pPr>
              <w:jc w:val="right"/>
              <w:ind w:right="219"/>
              <w:spacing w:after="0"/>
              <w:rPr>
                <w:sz w:val="20"/>
                <w:szCs w:val="20"/>
                <w:color w:val="auto"/>
              </w:rPr>
            </w:pPr>
            <w:r>
              <w:rPr>
                <w:rFonts w:ascii="Times New Roman" w:cs="Times New Roman" w:eastAsia="Times New Roman" w:hAnsi="Times New Roman"/>
                <w:sz w:val="4"/>
                <w:szCs w:val="4"/>
                <w:color w:val="auto"/>
              </w:rPr>
              <w:t>​   ​</w:t>
            </w:r>
          </w:p>
        </w:tc>
        <w:tc>
          <w:tcPr>
            <w:tcW w:w="1200" w:type="dxa"/>
            <w:vAlign w:val="bottom"/>
            <w:tcBorders>
              <w:bottom w:val="single" w:sz="8" w:color="5D6673"/>
            </w:tcBorders>
          </w:tcPr>
          <w:p>
            <w:pPr>
              <w:jc w:val="right"/>
              <w:ind w:right="199"/>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tcBorders>
              <w:bottom w:val="single" w:sz="8" w:color="5D6673"/>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320" w:type="dxa"/>
            <w:vAlign w:val="bottom"/>
            <w:tcBorders>
              <w:bottom w:val="single" w:sz="8" w:color="5D6673"/>
            </w:tcBorders>
          </w:tcPr>
          <w:p>
            <w:pPr>
              <w:jc w:val="right"/>
              <w:ind w:right="4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2/23/2025</w:t>
            </w:r>
            <w:r>
              <w:rPr>
                <w:rFonts w:ascii="Times New Roman" w:cs="Times New Roman" w:eastAsia="Times New Roman" w:hAnsi="Times New Roman"/>
                <w:sz w:val="3"/>
                <w:szCs w:val="3"/>
                <w:color w:val="auto"/>
              </w:rPr>
              <w:t>​  ​</w:t>
            </w:r>
          </w:p>
        </w:tc>
        <w:tc>
          <w:tcPr>
            <w:tcW w:w="620" w:type="dxa"/>
            <w:vAlign w:val="bottom"/>
            <w:tcBorders>
              <w:bottom w:val="single" w:sz="8" w:color="5D6673"/>
            </w:tcBorders>
            <w:gridSpan w:val="2"/>
          </w:tcPr>
          <w:p>
            <w:pPr>
              <w:jc w:val="right"/>
              <w:ind w:right="11"/>
              <w:spacing w:after="0"/>
              <w:rPr>
                <w:sz w:val="20"/>
                <w:szCs w:val="20"/>
                <w:color w:val="auto"/>
              </w:rPr>
            </w:pPr>
            <w:r>
              <w:rPr>
                <w:rFonts w:ascii="Times New Roman" w:cs="Times New Roman" w:eastAsia="Times New Roman" w:hAnsi="Times New Roman"/>
                <w:sz w:val="4"/>
                <w:szCs w:val="4"/>
                <w:color w:val="auto"/>
              </w:rPr>
              <w:t>​  ​</w:t>
            </w:r>
          </w:p>
        </w:tc>
        <w:tc>
          <w:tcPr>
            <w:tcW w:w="1480" w:type="dxa"/>
            <w:vAlign w:val="bottom"/>
            <w:tcBorders>
              <w:bottom w:val="single" w:sz="8" w:color="5D6673"/>
            </w:tcBorders>
          </w:tcPr>
          <w:p>
            <w:pPr>
              <w:jc w:val="right"/>
              <w:ind w:right="239"/>
              <w:spacing w:after="0"/>
              <w:rPr>
                <w:sz w:val="20"/>
                <w:szCs w:val="20"/>
                <w:color w:val="auto"/>
              </w:rPr>
            </w:pPr>
            <w:r>
              <w:rPr>
                <w:rFonts w:ascii="Arial" w:cs="Arial" w:eastAsia="Arial" w:hAnsi="Arial"/>
                <w:sz w:val="14"/>
                <w:szCs w:val="14"/>
                <w:color w:val="auto"/>
              </w:rPr>
              <w:t>2,255</w:t>
            </w:r>
            <w:r>
              <w:rPr>
                <w:rFonts w:ascii="Times New Roman" w:cs="Times New Roman" w:eastAsia="Times New Roman" w:hAnsi="Times New Roman"/>
                <w:sz w:val="3"/>
                <w:szCs w:val="3"/>
                <w:color w:val="auto"/>
              </w:rPr>
              <w:t>​  ​</w:t>
            </w:r>
          </w:p>
        </w:tc>
        <w:tc>
          <w:tcPr>
            <w:tcW w:w="1120" w:type="dxa"/>
            <w:vAlign w:val="bottom"/>
            <w:tcBorders>
              <w:bottom w:val="single" w:sz="8" w:color="5D6673"/>
            </w:tcBorders>
          </w:tcPr>
          <w:p>
            <w:pPr>
              <w:jc w:val="right"/>
              <w:ind w:right="159"/>
              <w:spacing w:after="0"/>
              <w:rPr>
                <w:sz w:val="20"/>
                <w:szCs w:val="20"/>
                <w:color w:val="auto"/>
              </w:rPr>
            </w:pPr>
            <w:r>
              <w:rPr>
                <w:rFonts w:ascii="Arial" w:cs="Arial" w:eastAsia="Arial" w:hAnsi="Arial"/>
                <w:sz w:val="14"/>
                <w:szCs w:val="14"/>
                <w:color w:val="auto"/>
              </w:rPr>
              <w:t>1,200</w:t>
            </w:r>
            <w:r>
              <w:rPr>
                <w:rFonts w:ascii="Times New Roman" w:cs="Times New Roman" w:eastAsia="Times New Roman" w:hAnsi="Times New Roman"/>
                <w:sz w:val="3"/>
                <w:szCs w:val="3"/>
                <w:color w:val="auto"/>
              </w:rPr>
              <w:t>​  ​</w:t>
            </w:r>
          </w:p>
        </w:tc>
        <w:tc>
          <w:tcPr>
            <w:tcW w:w="1260" w:type="dxa"/>
            <w:vAlign w:val="bottom"/>
            <w:tcBorders>
              <w:bottom w:val="single" w:sz="8" w:color="5D6673"/>
            </w:tcBorders>
          </w:tcPr>
          <w:p>
            <w:pPr>
              <w:jc w:val="right"/>
              <w:ind w:right="219"/>
              <w:spacing w:after="0"/>
              <w:rPr>
                <w:sz w:val="20"/>
                <w:szCs w:val="20"/>
                <w:color w:val="auto"/>
              </w:rPr>
            </w:pPr>
            <w:r>
              <w:rPr>
                <w:rFonts w:ascii="Arial" w:cs="Arial" w:eastAsia="Arial" w:hAnsi="Arial"/>
                <w:sz w:val="14"/>
                <w:szCs w:val="14"/>
                <w:color w:val="auto"/>
              </w:rPr>
              <w:t>450</w:t>
            </w:r>
            <w:r>
              <w:rPr>
                <w:rFonts w:ascii="Times New Roman" w:cs="Times New Roman" w:eastAsia="Times New Roman" w:hAnsi="Times New Roman"/>
                <w:sz w:val="3"/>
                <w:szCs w:val="3"/>
                <w:color w:val="auto"/>
              </w:rPr>
              <w:t>​   ​</w:t>
            </w:r>
          </w:p>
        </w:tc>
        <w:tc>
          <w:tcPr>
            <w:tcW w:w="1200" w:type="dxa"/>
            <w:vAlign w:val="bottom"/>
            <w:tcBorders>
              <w:bottom w:val="single" w:sz="8" w:color="5D6673"/>
            </w:tcBorders>
          </w:tcPr>
          <w:p>
            <w:pPr>
              <w:jc w:val="right"/>
              <w:ind w:right="199"/>
              <w:spacing w:after="0"/>
              <w:rPr>
                <w:sz w:val="20"/>
                <w:szCs w:val="20"/>
                <w:color w:val="auto"/>
              </w:rPr>
            </w:pPr>
            <w:r>
              <w:rPr>
                <w:rFonts w:ascii="Arial" w:cs="Arial" w:eastAsia="Arial" w:hAnsi="Arial"/>
                <w:sz w:val="14"/>
                <w:szCs w:val="14"/>
                <w:color w:val="auto"/>
              </w:rPr>
              <w:t>450</w:t>
            </w:r>
            <w:r>
              <w:rPr>
                <w:rFonts w:ascii="Times New Roman" w:cs="Times New Roman" w:eastAsia="Times New Roman" w:hAnsi="Times New Roman"/>
                <w:sz w:val="3"/>
                <w:szCs w:val="3"/>
                <w:color w:val="auto"/>
              </w:rPr>
              <w:t>​   ​</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233"/>
        </w:trPr>
        <w:tc>
          <w:tcPr>
            <w:tcW w:w="40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320" w:type="dxa"/>
            <w:vAlign w:val="bottom"/>
            <w:tcBorders>
              <w:bottom w:val="single" w:sz="8" w:color="5D6673"/>
            </w:tcBorders>
          </w:tcPr>
          <w:p>
            <w:pPr>
              <w:jc w:val="right"/>
              <w:ind w:right="4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2/24/2025</w:t>
            </w:r>
            <w:r>
              <w:rPr>
                <w:rFonts w:ascii="Times New Roman" w:cs="Times New Roman" w:eastAsia="Times New Roman" w:hAnsi="Times New Roman"/>
                <w:sz w:val="3"/>
                <w:szCs w:val="3"/>
                <w:color w:val="auto"/>
              </w:rPr>
              <w:t>​  ​</w:t>
            </w:r>
          </w:p>
        </w:tc>
        <w:tc>
          <w:tcPr>
            <w:tcW w:w="620" w:type="dxa"/>
            <w:vAlign w:val="bottom"/>
            <w:tcBorders>
              <w:bottom w:val="single" w:sz="8" w:color="5D6673"/>
            </w:tcBorders>
            <w:gridSpan w:val="2"/>
          </w:tcPr>
          <w:p>
            <w:pPr>
              <w:jc w:val="right"/>
              <w:ind w:right="11"/>
              <w:spacing w:after="0"/>
              <w:rPr>
                <w:sz w:val="20"/>
                <w:szCs w:val="20"/>
                <w:color w:val="auto"/>
              </w:rPr>
            </w:pPr>
            <w:r>
              <w:rPr>
                <w:rFonts w:ascii="Times New Roman" w:cs="Times New Roman" w:eastAsia="Times New Roman" w:hAnsi="Times New Roman"/>
                <w:sz w:val="4"/>
                <w:szCs w:val="4"/>
                <w:color w:val="auto"/>
              </w:rPr>
              <w:t>​  ​</w:t>
            </w:r>
          </w:p>
        </w:tc>
        <w:tc>
          <w:tcPr>
            <w:tcW w:w="1480" w:type="dxa"/>
            <w:vAlign w:val="bottom"/>
            <w:tcBorders>
              <w:bottom w:val="single" w:sz="8" w:color="5D6673"/>
            </w:tcBorders>
          </w:tcPr>
          <w:p>
            <w:pPr>
              <w:jc w:val="right"/>
              <w:ind w:right="239"/>
              <w:spacing w:after="0"/>
              <w:rPr>
                <w:sz w:val="20"/>
                <w:szCs w:val="20"/>
                <w:color w:val="auto"/>
              </w:rPr>
            </w:pPr>
            <w:r>
              <w:rPr>
                <w:rFonts w:ascii="Arial" w:cs="Arial" w:eastAsia="Arial" w:hAnsi="Arial"/>
                <w:sz w:val="14"/>
                <w:szCs w:val="14"/>
                <w:color w:val="auto"/>
              </w:rPr>
              <w:t>9,268</w:t>
            </w:r>
            <w:r>
              <w:rPr>
                <w:rFonts w:ascii="Times New Roman" w:cs="Times New Roman" w:eastAsia="Times New Roman" w:hAnsi="Times New Roman"/>
                <w:sz w:val="3"/>
                <w:szCs w:val="3"/>
                <w:color w:val="auto"/>
              </w:rPr>
              <w:t>​  ​</w:t>
            </w:r>
          </w:p>
        </w:tc>
        <w:tc>
          <w:tcPr>
            <w:tcW w:w="1120" w:type="dxa"/>
            <w:vAlign w:val="bottom"/>
            <w:tcBorders>
              <w:bottom w:val="single" w:sz="8" w:color="5D6673"/>
            </w:tcBorders>
          </w:tcPr>
          <w:p>
            <w:pPr>
              <w:jc w:val="right"/>
              <w:ind w:right="159"/>
              <w:spacing w:after="0"/>
              <w:rPr>
                <w:sz w:val="20"/>
                <w:szCs w:val="20"/>
                <w:color w:val="auto"/>
              </w:rPr>
            </w:pPr>
            <w:r>
              <w:rPr>
                <w:rFonts w:ascii="Arial" w:cs="Arial" w:eastAsia="Arial" w:hAnsi="Arial"/>
                <w:sz w:val="14"/>
                <w:szCs w:val="14"/>
                <w:color w:val="auto"/>
              </w:rPr>
              <w:t>4,634</w:t>
            </w:r>
            <w:r>
              <w:rPr>
                <w:rFonts w:ascii="Times New Roman" w:cs="Times New Roman" w:eastAsia="Times New Roman" w:hAnsi="Times New Roman"/>
                <w:sz w:val="3"/>
                <w:szCs w:val="3"/>
                <w:color w:val="auto"/>
              </w:rPr>
              <w:t>​  ​</w:t>
            </w:r>
          </w:p>
        </w:tc>
        <w:tc>
          <w:tcPr>
            <w:tcW w:w="1260" w:type="dxa"/>
            <w:vAlign w:val="bottom"/>
            <w:tcBorders>
              <w:bottom w:val="single" w:sz="8" w:color="5D6673"/>
            </w:tcBorders>
          </w:tcPr>
          <w:p>
            <w:pPr>
              <w:jc w:val="right"/>
              <w:ind w:right="219"/>
              <w:spacing w:after="0"/>
              <w:rPr>
                <w:sz w:val="20"/>
                <w:szCs w:val="20"/>
                <w:color w:val="auto"/>
              </w:rPr>
            </w:pPr>
            <w:r>
              <w:rPr>
                <w:rFonts w:ascii="Arial" w:cs="Arial" w:eastAsia="Arial" w:hAnsi="Arial"/>
                <w:sz w:val="14"/>
                <w:szCs w:val="14"/>
                <w:color w:val="auto"/>
              </w:rPr>
              <w:t>1,391</w:t>
            </w:r>
            <w:r>
              <w:rPr>
                <w:rFonts w:ascii="Times New Roman" w:cs="Times New Roman" w:eastAsia="Times New Roman" w:hAnsi="Times New Roman"/>
                <w:sz w:val="3"/>
                <w:szCs w:val="3"/>
                <w:color w:val="auto"/>
              </w:rPr>
              <w:t>​   ​</w:t>
            </w:r>
          </w:p>
        </w:tc>
        <w:tc>
          <w:tcPr>
            <w:tcW w:w="1200" w:type="dxa"/>
            <w:vAlign w:val="bottom"/>
            <w:tcBorders>
              <w:bottom w:val="single" w:sz="8" w:color="5D6673"/>
            </w:tcBorders>
          </w:tcPr>
          <w:p>
            <w:pPr>
              <w:jc w:val="right"/>
              <w:ind w:right="199"/>
              <w:spacing w:after="0"/>
              <w:rPr>
                <w:sz w:val="20"/>
                <w:szCs w:val="20"/>
                <w:color w:val="auto"/>
              </w:rPr>
            </w:pPr>
            <w:r>
              <w:rPr>
                <w:rFonts w:ascii="Arial" w:cs="Arial" w:eastAsia="Arial" w:hAnsi="Arial"/>
                <w:sz w:val="14"/>
                <w:szCs w:val="14"/>
                <w:color w:val="auto"/>
              </w:rPr>
              <w:t>1,391</w:t>
            </w:r>
            <w:r>
              <w:rPr>
                <w:rFonts w:ascii="Times New Roman" w:cs="Times New Roman" w:eastAsia="Times New Roman" w:hAnsi="Times New Roman"/>
                <w:sz w:val="3"/>
                <w:szCs w:val="3"/>
                <w:color w:val="auto"/>
              </w:rPr>
              <w:t>​   ​</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1,391</w:t>
            </w:r>
          </w:p>
        </w:tc>
        <w:tc>
          <w:tcPr>
            <w:tcW w:w="0" w:type="dxa"/>
            <w:vAlign w:val="bottom"/>
          </w:tcPr>
          <w:p>
            <w:pPr>
              <w:spacing w:after="0"/>
              <w:rPr>
                <w:sz w:val="1"/>
                <w:szCs w:val="1"/>
                <w:color w:val="auto"/>
              </w:rPr>
            </w:pPr>
          </w:p>
        </w:tc>
      </w:tr>
      <w:tr>
        <w:trPr>
          <w:trHeight w:val="233"/>
        </w:trPr>
        <w:tc>
          <w:tcPr>
            <w:tcW w:w="40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320" w:type="dxa"/>
            <w:vAlign w:val="bottom"/>
            <w:tcBorders>
              <w:bottom w:val="single" w:sz="8" w:color="5D6673"/>
            </w:tcBorders>
          </w:tcPr>
          <w:p>
            <w:pPr>
              <w:jc w:val="right"/>
              <w:ind w:right="4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5/23/2025</w:t>
            </w:r>
            <w:r>
              <w:rPr>
                <w:rFonts w:ascii="Times New Roman" w:cs="Times New Roman" w:eastAsia="Times New Roman" w:hAnsi="Times New Roman"/>
                <w:sz w:val="3"/>
                <w:szCs w:val="3"/>
                <w:color w:val="auto"/>
              </w:rPr>
              <w:t>​  ​</w:t>
            </w:r>
          </w:p>
        </w:tc>
        <w:tc>
          <w:tcPr>
            <w:tcW w:w="620" w:type="dxa"/>
            <w:vAlign w:val="bottom"/>
            <w:tcBorders>
              <w:bottom w:val="single" w:sz="8" w:color="5D6673"/>
            </w:tcBorders>
            <w:gridSpan w:val="2"/>
          </w:tcPr>
          <w:p>
            <w:pPr>
              <w:jc w:val="right"/>
              <w:ind w:right="11"/>
              <w:spacing w:after="0"/>
              <w:rPr>
                <w:sz w:val="20"/>
                <w:szCs w:val="20"/>
                <w:color w:val="auto"/>
              </w:rPr>
            </w:pPr>
            <w:r>
              <w:rPr>
                <w:rFonts w:ascii="Times New Roman" w:cs="Times New Roman" w:eastAsia="Times New Roman" w:hAnsi="Times New Roman"/>
                <w:sz w:val="4"/>
                <w:szCs w:val="4"/>
                <w:color w:val="auto"/>
              </w:rPr>
              <w:t>​  ​</w:t>
            </w:r>
          </w:p>
        </w:tc>
        <w:tc>
          <w:tcPr>
            <w:tcW w:w="1480" w:type="dxa"/>
            <w:vAlign w:val="bottom"/>
            <w:tcBorders>
              <w:bottom w:val="single" w:sz="8" w:color="5D6673"/>
            </w:tcBorders>
          </w:tcPr>
          <w:p>
            <w:pPr>
              <w:jc w:val="right"/>
              <w:ind w:right="239"/>
              <w:spacing w:after="0"/>
              <w:rPr>
                <w:sz w:val="20"/>
                <w:szCs w:val="20"/>
                <w:color w:val="auto"/>
              </w:rPr>
            </w:pPr>
            <w:r>
              <w:rPr>
                <w:rFonts w:ascii="Arial" w:cs="Arial" w:eastAsia="Arial" w:hAnsi="Arial"/>
                <w:sz w:val="14"/>
                <w:szCs w:val="14"/>
                <w:color w:val="auto"/>
              </w:rPr>
              <w:t>2,256</w:t>
            </w:r>
            <w:r>
              <w:rPr>
                <w:rFonts w:ascii="Times New Roman" w:cs="Times New Roman" w:eastAsia="Times New Roman" w:hAnsi="Times New Roman"/>
                <w:sz w:val="3"/>
                <w:szCs w:val="3"/>
                <w:color w:val="auto"/>
              </w:rPr>
              <w:t>​  ​</w:t>
            </w:r>
          </w:p>
        </w:tc>
        <w:tc>
          <w:tcPr>
            <w:tcW w:w="1120" w:type="dxa"/>
            <w:vAlign w:val="bottom"/>
            <w:tcBorders>
              <w:bottom w:val="single" w:sz="8" w:color="5D6673"/>
            </w:tcBorders>
          </w:tcPr>
          <w:p>
            <w:pPr>
              <w:jc w:val="right"/>
              <w:ind w:right="159"/>
              <w:spacing w:after="0"/>
              <w:rPr>
                <w:sz w:val="20"/>
                <w:szCs w:val="20"/>
                <w:color w:val="auto"/>
              </w:rPr>
            </w:pPr>
            <w:r>
              <w:rPr>
                <w:rFonts w:ascii="Arial" w:cs="Arial" w:eastAsia="Arial" w:hAnsi="Arial"/>
                <w:sz w:val="14"/>
                <w:szCs w:val="14"/>
                <w:color w:val="auto"/>
              </w:rPr>
              <w:t>1,200</w:t>
            </w:r>
            <w:r>
              <w:rPr>
                <w:rFonts w:ascii="Times New Roman" w:cs="Times New Roman" w:eastAsia="Times New Roman" w:hAnsi="Times New Roman"/>
                <w:sz w:val="3"/>
                <w:szCs w:val="3"/>
                <w:color w:val="auto"/>
              </w:rPr>
              <w:t>​  ​</w:t>
            </w:r>
          </w:p>
        </w:tc>
        <w:tc>
          <w:tcPr>
            <w:tcW w:w="1260" w:type="dxa"/>
            <w:vAlign w:val="bottom"/>
            <w:tcBorders>
              <w:bottom w:val="single" w:sz="8" w:color="5D6673"/>
            </w:tcBorders>
          </w:tcPr>
          <w:p>
            <w:pPr>
              <w:jc w:val="right"/>
              <w:ind w:right="219"/>
              <w:spacing w:after="0"/>
              <w:rPr>
                <w:sz w:val="20"/>
                <w:szCs w:val="20"/>
                <w:color w:val="auto"/>
              </w:rPr>
            </w:pPr>
            <w:r>
              <w:rPr>
                <w:rFonts w:ascii="Arial" w:cs="Arial" w:eastAsia="Arial" w:hAnsi="Arial"/>
                <w:sz w:val="14"/>
                <w:szCs w:val="14"/>
                <w:color w:val="auto"/>
              </w:rPr>
              <w:t>450</w:t>
            </w:r>
            <w:r>
              <w:rPr>
                <w:rFonts w:ascii="Times New Roman" w:cs="Times New Roman" w:eastAsia="Times New Roman" w:hAnsi="Times New Roman"/>
                <w:sz w:val="3"/>
                <w:szCs w:val="3"/>
                <w:color w:val="auto"/>
              </w:rPr>
              <w:t>​   ​</w:t>
            </w:r>
          </w:p>
        </w:tc>
        <w:tc>
          <w:tcPr>
            <w:tcW w:w="1200" w:type="dxa"/>
            <w:vAlign w:val="bottom"/>
            <w:tcBorders>
              <w:bottom w:val="single" w:sz="8" w:color="5D6673"/>
            </w:tcBorders>
          </w:tcPr>
          <w:p>
            <w:pPr>
              <w:jc w:val="right"/>
              <w:ind w:right="199"/>
              <w:spacing w:after="0"/>
              <w:rPr>
                <w:sz w:val="20"/>
                <w:szCs w:val="20"/>
                <w:color w:val="auto"/>
              </w:rPr>
            </w:pPr>
            <w:r>
              <w:rPr>
                <w:rFonts w:ascii="Arial" w:cs="Arial" w:eastAsia="Arial" w:hAnsi="Arial"/>
                <w:sz w:val="14"/>
                <w:szCs w:val="14"/>
                <w:color w:val="auto"/>
              </w:rPr>
              <w:t>450</w:t>
            </w:r>
            <w:r>
              <w:rPr>
                <w:rFonts w:ascii="Times New Roman" w:cs="Times New Roman" w:eastAsia="Times New Roman" w:hAnsi="Times New Roman"/>
                <w:sz w:val="3"/>
                <w:szCs w:val="3"/>
                <w:color w:val="auto"/>
              </w:rPr>
              <w:t>​   ​</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233"/>
        </w:trPr>
        <w:tc>
          <w:tcPr>
            <w:tcW w:w="40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320" w:type="dxa"/>
            <w:vAlign w:val="bottom"/>
            <w:tcBorders>
              <w:bottom w:val="single" w:sz="8" w:color="5D6673"/>
            </w:tcBorders>
          </w:tcPr>
          <w:p>
            <w:pPr>
              <w:jc w:val="right"/>
              <w:ind w:right="4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8/23/2025</w:t>
            </w:r>
            <w:r>
              <w:rPr>
                <w:rFonts w:ascii="Times New Roman" w:cs="Times New Roman" w:eastAsia="Times New Roman" w:hAnsi="Times New Roman"/>
                <w:sz w:val="3"/>
                <w:szCs w:val="3"/>
                <w:color w:val="auto"/>
              </w:rPr>
              <w:t>​  ​</w:t>
            </w:r>
          </w:p>
        </w:tc>
        <w:tc>
          <w:tcPr>
            <w:tcW w:w="620" w:type="dxa"/>
            <w:vAlign w:val="bottom"/>
            <w:tcBorders>
              <w:bottom w:val="single" w:sz="8" w:color="5D6673"/>
            </w:tcBorders>
            <w:gridSpan w:val="2"/>
          </w:tcPr>
          <w:p>
            <w:pPr>
              <w:jc w:val="right"/>
              <w:ind w:right="11"/>
              <w:spacing w:after="0"/>
              <w:rPr>
                <w:sz w:val="20"/>
                <w:szCs w:val="20"/>
                <w:color w:val="auto"/>
              </w:rPr>
            </w:pPr>
            <w:r>
              <w:rPr>
                <w:rFonts w:ascii="Times New Roman" w:cs="Times New Roman" w:eastAsia="Times New Roman" w:hAnsi="Times New Roman"/>
                <w:sz w:val="4"/>
                <w:szCs w:val="4"/>
                <w:color w:val="auto"/>
              </w:rPr>
              <w:t>​  ​</w:t>
            </w:r>
          </w:p>
        </w:tc>
        <w:tc>
          <w:tcPr>
            <w:tcW w:w="1480" w:type="dxa"/>
            <w:vAlign w:val="bottom"/>
            <w:tcBorders>
              <w:bottom w:val="single" w:sz="8" w:color="5D6673"/>
            </w:tcBorders>
          </w:tcPr>
          <w:p>
            <w:pPr>
              <w:jc w:val="right"/>
              <w:ind w:right="239"/>
              <w:spacing w:after="0"/>
              <w:rPr>
                <w:sz w:val="20"/>
                <w:szCs w:val="20"/>
                <w:color w:val="auto"/>
              </w:rPr>
            </w:pPr>
            <w:r>
              <w:rPr>
                <w:rFonts w:ascii="Arial" w:cs="Arial" w:eastAsia="Arial" w:hAnsi="Arial"/>
                <w:sz w:val="14"/>
                <w:szCs w:val="14"/>
                <w:color w:val="auto"/>
              </w:rPr>
              <w:t>2,256</w:t>
            </w:r>
            <w:r>
              <w:rPr>
                <w:rFonts w:ascii="Times New Roman" w:cs="Times New Roman" w:eastAsia="Times New Roman" w:hAnsi="Times New Roman"/>
                <w:sz w:val="3"/>
                <w:szCs w:val="3"/>
                <w:color w:val="auto"/>
              </w:rPr>
              <w:t>​  ​</w:t>
            </w:r>
          </w:p>
        </w:tc>
        <w:tc>
          <w:tcPr>
            <w:tcW w:w="1120" w:type="dxa"/>
            <w:vAlign w:val="bottom"/>
            <w:tcBorders>
              <w:bottom w:val="single" w:sz="8" w:color="5D6673"/>
            </w:tcBorders>
          </w:tcPr>
          <w:p>
            <w:pPr>
              <w:jc w:val="right"/>
              <w:ind w:right="159"/>
              <w:spacing w:after="0"/>
              <w:rPr>
                <w:sz w:val="20"/>
                <w:szCs w:val="20"/>
                <w:color w:val="auto"/>
              </w:rPr>
            </w:pPr>
            <w:r>
              <w:rPr>
                <w:rFonts w:ascii="Arial" w:cs="Arial" w:eastAsia="Arial" w:hAnsi="Arial"/>
                <w:sz w:val="14"/>
                <w:szCs w:val="14"/>
                <w:color w:val="auto"/>
              </w:rPr>
              <w:t>1,200</w:t>
            </w:r>
            <w:r>
              <w:rPr>
                <w:rFonts w:ascii="Times New Roman" w:cs="Times New Roman" w:eastAsia="Times New Roman" w:hAnsi="Times New Roman"/>
                <w:sz w:val="3"/>
                <w:szCs w:val="3"/>
                <w:color w:val="auto"/>
              </w:rPr>
              <w:t>​  ​</w:t>
            </w:r>
          </w:p>
        </w:tc>
        <w:tc>
          <w:tcPr>
            <w:tcW w:w="1260" w:type="dxa"/>
            <w:vAlign w:val="bottom"/>
            <w:tcBorders>
              <w:bottom w:val="single" w:sz="8" w:color="5D6673"/>
            </w:tcBorders>
          </w:tcPr>
          <w:p>
            <w:pPr>
              <w:jc w:val="right"/>
              <w:ind w:right="219"/>
              <w:spacing w:after="0"/>
              <w:rPr>
                <w:sz w:val="20"/>
                <w:szCs w:val="20"/>
                <w:color w:val="auto"/>
              </w:rPr>
            </w:pPr>
            <w:r>
              <w:rPr>
                <w:rFonts w:ascii="Arial" w:cs="Arial" w:eastAsia="Arial" w:hAnsi="Arial"/>
                <w:sz w:val="14"/>
                <w:szCs w:val="14"/>
                <w:color w:val="auto"/>
              </w:rPr>
              <w:t>450</w:t>
            </w:r>
            <w:r>
              <w:rPr>
                <w:rFonts w:ascii="Times New Roman" w:cs="Times New Roman" w:eastAsia="Times New Roman" w:hAnsi="Times New Roman"/>
                <w:sz w:val="3"/>
                <w:szCs w:val="3"/>
                <w:color w:val="auto"/>
              </w:rPr>
              <w:t>​   ​</w:t>
            </w:r>
          </w:p>
        </w:tc>
        <w:tc>
          <w:tcPr>
            <w:tcW w:w="1200" w:type="dxa"/>
            <w:vAlign w:val="bottom"/>
            <w:tcBorders>
              <w:bottom w:val="single" w:sz="8" w:color="5D6673"/>
            </w:tcBorders>
          </w:tcPr>
          <w:p>
            <w:pPr>
              <w:jc w:val="right"/>
              <w:ind w:right="199"/>
              <w:spacing w:after="0"/>
              <w:rPr>
                <w:sz w:val="20"/>
                <w:szCs w:val="20"/>
                <w:color w:val="auto"/>
              </w:rPr>
            </w:pPr>
            <w:r>
              <w:rPr>
                <w:rFonts w:ascii="Arial" w:cs="Arial" w:eastAsia="Arial" w:hAnsi="Arial"/>
                <w:sz w:val="14"/>
                <w:szCs w:val="14"/>
                <w:color w:val="auto"/>
              </w:rPr>
              <w:t>450</w:t>
            </w:r>
            <w:r>
              <w:rPr>
                <w:rFonts w:ascii="Times New Roman" w:cs="Times New Roman" w:eastAsia="Times New Roman" w:hAnsi="Times New Roman"/>
                <w:sz w:val="3"/>
                <w:szCs w:val="3"/>
                <w:color w:val="auto"/>
              </w:rPr>
              <w:t>​   ​</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233"/>
        </w:trPr>
        <w:tc>
          <w:tcPr>
            <w:tcW w:w="400" w:type="dxa"/>
            <w:vAlign w:val="bottom"/>
            <w:tcBorders>
              <w:bottom w:val="single" w:sz="8" w:color="5D6673"/>
            </w:tcBorders>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320" w:type="dxa"/>
            <w:vAlign w:val="bottom"/>
            <w:tcBorders>
              <w:bottom w:val="single" w:sz="8" w:color="5D6673"/>
            </w:tcBorders>
          </w:tcPr>
          <w:p>
            <w:pPr>
              <w:jc w:val="right"/>
              <w:ind w:right="4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11/23/2025</w:t>
            </w:r>
            <w:r>
              <w:rPr>
                <w:rFonts w:ascii="Times New Roman" w:cs="Times New Roman" w:eastAsia="Times New Roman" w:hAnsi="Times New Roman"/>
                <w:sz w:val="3"/>
                <w:szCs w:val="3"/>
                <w:color w:val="auto"/>
              </w:rPr>
              <w:t>​  ​</w:t>
            </w:r>
          </w:p>
        </w:tc>
        <w:tc>
          <w:tcPr>
            <w:tcW w:w="620" w:type="dxa"/>
            <w:vAlign w:val="bottom"/>
            <w:tcBorders>
              <w:bottom w:val="single" w:sz="8" w:color="5D6673"/>
            </w:tcBorders>
            <w:gridSpan w:val="2"/>
          </w:tcPr>
          <w:p>
            <w:pPr>
              <w:jc w:val="right"/>
              <w:ind w:right="11"/>
              <w:spacing w:after="0"/>
              <w:rPr>
                <w:sz w:val="20"/>
                <w:szCs w:val="20"/>
                <w:color w:val="auto"/>
              </w:rPr>
            </w:pPr>
            <w:r>
              <w:rPr>
                <w:rFonts w:ascii="Times New Roman" w:cs="Times New Roman" w:eastAsia="Times New Roman" w:hAnsi="Times New Roman"/>
                <w:sz w:val="4"/>
                <w:szCs w:val="4"/>
                <w:color w:val="auto"/>
              </w:rPr>
              <w:t>​  ​</w:t>
            </w:r>
          </w:p>
        </w:tc>
        <w:tc>
          <w:tcPr>
            <w:tcW w:w="1480" w:type="dxa"/>
            <w:vAlign w:val="bottom"/>
            <w:tcBorders>
              <w:bottom w:val="single" w:sz="8" w:color="5D6673"/>
            </w:tcBorders>
          </w:tcPr>
          <w:p>
            <w:pPr>
              <w:jc w:val="right"/>
              <w:ind w:right="239"/>
              <w:spacing w:after="0"/>
              <w:rPr>
                <w:sz w:val="20"/>
                <w:szCs w:val="20"/>
                <w:color w:val="auto"/>
              </w:rPr>
            </w:pPr>
            <w:r>
              <w:rPr>
                <w:rFonts w:ascii="Arial" w:cs="Arial" w:eastAsia="Arial" w:hAnsi="Arial"/>
                <w:sz w:val="14"/>
                <w:szCs w:val="14"/>
                <w:color w:val="auto"/>
              </w:rPr>
              <w:t>2,255</w:t>
            </w:r>
            <w:r>
              <w:rPr>
                <w:rFonts w:ascii="Times New Roman" w:cs="Times New Roman" w:eastAsia="Times New Roman" w:hAnsi="Times New Roman"/>
                <w:sz w:val="3"/>
                <w:szCs w:val="3"/>
                <w:color w:val="auto"/>
              </w:rPr>
              <w:t>​  ​</w:t>
            </w:r>
          </w:p>
        </w:tc>
        <w:tc>
          <w:tcPr>
            <w:tcW w:w="1120" w:type="dxa"/>
            <w:vAlign w:val="bottom"/>
            <w:tcBorders>
              <w:bottom w:val="single" w:sz="8" w:color="5D6673"/>
            </w:tcBorders>
          </w:tcPr>
          <w:p>
            <w:pPr>
              <w:jc w:val="right"/>
              <w:ind w:right="159"/>
              <w:spacing w:after="0"/>
              <w:rPr>
                <w:sz w:val="20"/>
                <w:szCs w:val="20"/>
                <w:color w:val="auto"/>
              </w:rPr>
            </w:pPr>
            <w:r>
              <w:rPr>
                <w:rFonts w:ascii="Arial" w:cs="Arial" w:eastAsia="Arial" w:hAnsi="Arial"/>
                <w:sz w:val="14"/>
                <w:szCs w:val="14"/>
                <w:color w:val="auto"/>
              </w:rPr>
              <w:t>1,199</w:t>
            </w:r>
            <w:r>
              <w:rPr>
                <w:rFonts w:ascii="Times New Roman" w:cs="Times New Roman" w:eastAsia="Times New Roman" w:hAnsi="Times New Roman"/>
                <w:sz w:val="3"/>
                <w:szCs w:val="3"/>
                <w:color w:val="auto"/>
              </w:rPr>
              <w:t>​  ​</w:t>
            </w:r>
          </w:p>
        </w:tc>
        <w:tc>
          <w:tcPr>
            <w:tcW w:w="1260" w:type="dxa"/>
            <w:vAlign w:val="bottom"/>
            <w:tcBorders>
              <w:bottom w:val="single" w:sz="8" w:color="5D6673"/>
            </w:tcBorders>
          </w:tcPr>
          <w:p>
            <w:pPr>
              <w:jc w:val="right"/>
              <w:ind w:right="219"/>
              <w:spacing w:after="0"/>
              <w:rPr>
                <w:sz w:val="20"/>
                <w:szCs w:val="20"/>
                <w:color w:val="auto"/>
              </w:rPr>
            </w:pPr>
            <w:r>
              <w:rPr>
                <w:rFonts w:ascii="Arial" w:cs="Arial" w:eastAsia="Arial" w:hAnsi="Arial"/>
                <w:sz w:val="14"/>
                <w:szCs w:val="14"/>
                <w:color w:val="auto"/>
              </w:rPr>
              <w:t>450</w:t>
            </w:r>
            <w:r>
              <w:rPr>
                <w:rFonts w:ascii="Times New Roman" w:cs="Times New Roman" w:eastAsia="Times New Roman" w:hAnsi="Times New Roman"/>
                <w:sz w:val="3"/>
                <w:szCs w:val="3"/>
                <w:color w:val="auto"/>
              </w:rPr>
              <w:t>​   ​</w:t>
            </w:r>
          </w:p>
        </w:tc>
        <w:tc>
          <w:tcPr>
            <w:tcW w:w="1200" w:type="dxa"/>
            <w:vAlign w:val="bottom"/>
            <w:tcBorders>
              <w:bottom w:val="single" w:sz="8" w:color="5D6673"/>
            </w:tcBorders>
          </w:tcPr>
          <w:p>
            <w:pPr>
              <w:jc w:val="right"/>
              <w:ind w:right="199"/>
              <w:spacing w:after="0"/>
              <w:rPr>
                <w:sz w:val="20"/>
                <w:szCs w:val="20"/>
                <w:color w:val="auto"/>
              </w:rPr>
            </w:pPr>
            <w:r>
              <w:rPr>
                <w:rFonts w:ascii="Arial" w:cs="Arial" w:eastAsia="Arial" w:hAnsi="Arial"/>
                <w:sz w:val="14"/>
                <w:szCs w:val="14"/>
                <w:color w:val="auto"/>
              </w:rPr>
              <w:t>450</w:t>
            </w:r>
            <w:r>
              <w:rPr>
                <w:rFonts w:ascii="Times New Roman" w:cs="Times New Roman" w:eastAsia="Times New Roman" w:hAnsi="Times New Roman"/>
                <w:sz w:val="3"/>
                <w:szCs w:val="3"/>
                <w:color w:val="auto"/>
              </w:rPr>
              <w:t>​   ​</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412</w:t>
            </w:r>
          </w:p>
        </w:tc>
        <w:tc>
          <w:tcPr>
            <w:tcW w:w="0" w:type="dxa"/>
            <w:vAlign w:val="bottom"/>
          </w:tcPr>
          <w:p>
            <w:pPr>
              <w:spacing w:after="0"/>
              <w:rPr>
                <w:sz w:val="1"/>
                <w:szCs w:val="1"/>
                <w:color w:val="auto"/>
              </w:rPr>
            </w:pPr>
          </w:p>
        </w:tc>
      </w:tr>
      <w:tr>
        <w:trPr>
          <w:trHeight w:val="233"/>
        </w:trPr>
        <w:tc>
          <w:tcPr>
            <w:tcW w:w="400" w:type="dxa"/>
            <w:vAlign w:val="bottom"/>
            <w:tcBorders>
              <w:bottom w:val="single" w:sz="8" w:color="5D6673"/>
            </w:tcBorders>
          </w:tcPr>
          <w:p>
            <w:pPr>
              <w:jc w:val="right"/>
              <w:spacing w:after="0"/>
              <w:rPr>
                <w:sz w:val="20"/>
                <w:szCs w:val="20"/>
                <w:color w:val="auto"/>
              </w:rPr>
            </w:pPr>
            <w:r>
              <w:rPr>
                <w:rFonts w:ascii="Arial" w:cs="Arial" w:eastAsia="Arial" w:hAnsi="Arial"/>
                <w:sz w:val="14"/>
                <w:szCs w:val="14"/>
                <w:b w:val="1"/>
                <w:bCs w:val="1"/>
                <w:color w:val="auto"/>
              </w:rPr>
              <w:t>2026</w:t>
            </w:r>
            <w:r>
              <w:rPr>
                <w:rFonts w:ascii="Times New Roman" w:cs="Times New Roman" w:eastAsia="Times New Roman" w:hAnsi="Times New Roman"/>
                <w:sz w:val="3"/>
                <w:szCs w:val="3"/>
                <w:color w:val="auto"/>
              </w:rPr>
              <w:t>​ ​</w:t>
            </w:r>
          </w:p>
        </w:tc>
        <w:tc>
          <w:tcPr>
            <w:tcW w:w="1320" w:type="dxa"/>
            <w:vAlign w:val="bottom"/>
            <w:tcBorders>
              <w:bottom w:val="single" w:sz="8" w:color="5D6673"/>
            </w:tcBorders>
          </w:tcPr>
          <w:p>
            <w:pPr>
              <w:jc w:val="right"/>
              <w:ind w:right="480"/>
              <w:spacing w:after="0"/>
              <w:rPr>
                <w:sz w:val="20"/>
                <w:szCs w:val="20"/>
                <w:color w:val="auto"/>
              </w:rPr>
            </w:pPr>
            <w:r>
              <w:rPr>
                <w:rFonts w:ascii="Times New Roman" w:cs="Times New Roman" w:eastAsia="Times New Roman" w:hAnsi="Times New Roman"/>
                <w:sz w:val="4"/>
                <w:szCs w:val="4"/>
                <w:color w:val="auto"/>
              </w:rPr>
              <w:t>​  ​</w:t>
            </w:r>
          </w:p>
        </w:tc>
        <w:tc>
          <w:tcPr>
            <w:tcW w:w="620" w:type="dxa"/>
            <w:vAlign w:val="bottom"/>
            <w:tcBorders>
              <w:bottom w:val="single" w:sz="8" w:color="5D6673"/>
            </w:tcBorders>
            <w:gridSpan w:val="2"/>
          </w:tcPr>
          <w:p>
            <w:pPr>
              <w:jc w:val="right"/>
              <w:ind w:right="11"/>
              <w:spacing w:after="0"/>
              <w:rPr>
                <w:sz w:val="20"/>
                <w:szCs w:val="20"/>
                <w:color w:val="auto"/>
              </w:rPr>
            </w:pPr>
            <w:r>
              <w:rPr>
                <w:rFonts w:ascii="Times New Roman" w:cs="Times New Roman" w:eastAsia="Times New Roman" w:hAnsi="Times New Roman"/>
                <w:sz w:val="4"/>
                <w:szCs w:val="4"/>
                <w:color w:val="auto"/>
              </w:rPr>
              <w:t>​  ​</w:t>
            </w:r>
          </w:p>
        </w:tc>
        <w:tc>
          <w:tcPr>
            <w:tcW w:w="1480" w:type="dxa"/>
            <w:vAlign w:val="bottom"/>
            <w:tcBorders>
              <w:bottom w:val="single" w:sz="8" w:color="5D6673"/>
            </w:tcBorders>
          </w:tcPr>
          <w:p>
            <w:pPr>
              <w:jc w:val="right"/>
              <w:ind w:right="239"/>
              <w:spacing w:after="0"/>
              <w:rPr>
                <w:sz w:val="20"/>
                <w:szCs w:val="20"/>
                <w:color w:val="auto"/>
              </w:rPr>
            </w:pPr>
            <w:r>
              <w:rPr>
                <w:rFonts w:ascii="Times New Roman" w:cs="Times New Roman" w:eastAsia="Times New Roman" w:hAnsi="Times New Roman"/>
                <w:sz w:val="4"/>
                <w:szCs w:val="4"/>
                <w:color w:val="auto"/>
              </w:rPr>
              <w:t>​  ​</w:t>
            </w:r>
          </w:p>
        </w:tc>
        <w:tc>
          <w:tcPr>
            <w:tcW w:w="1120" w:type="dxa"/>
            <w:vAlign w:val="bottom"/>
            <w:tcBorders>
              <w:bottom w:val="single" w:sz="8" w:color="5D6673"/>
            </w:tcBorders>
          </w:tcPr>
          <w:p>
            <w:pPr>
              <w:jc w:val="right"/>
              <w:ind w:right="159"/>
              <w:spacing w:after="0"/>
              <w:rPr>
                <w:sz w:val="20"/>
                <w:szCs w:val="20"/>
                <w:color w:val="auto"/>
              </w:rPr>
            </w:pPr>
            <w:r>
              <w:rPr>
                <w:rFonts w:ascii="Times New Roman" w:cs="Times New Roman" w:eastAsia="Times New Roman" w:hAnsi="Times New Roman"/>
                <w:sz w:val="4"/>
                <w:szCs w:val="4"/>
                <w:color w:val="auto"/>
              </w:rPr>
              <w:t>​  ​</w:t>
            </w:r>
          </w:p>
        </w:tc>
        <w:tc>
          <w:tcPr>
            <w:tcW w:w="1260" w:type="dxa"/>
            <w:vAlign w:val="bottom"/>
            <w:tcBorders>
              <w:bottom w:val="single" w:sz="8" w:color="5D6673"/>
            </w:tcBorders>
          </w:tcPr>
          <w:p>
            <w:pPr>
              <w:jc w:val="right"/>
              <w:ind w:right="219"/>
              <w:spacing w:after="0"/>
              <w:rPr>
                <w:sz w:val="20"/>
                <w:szCs w:val="20"/>
                <w:color w:val="auto"/>
              </w:rPr>
            </w:pPr>
            <w:r>
              <w:rPr>
                <w:rFonts w:ascii="Times New Roman" w:cs="Times New Roman" w:eastAsia="Times New Roman" w:hAnsi="Times New Roman"/>
                <w:sz w:val="4"/>
                <w:szCs w:val="4"/>
                <w:color w:val="auto"/>
              </w:rPr>
              <w:t>​   ​</w:t>
            </w:r>
          </w:p>
        </w:tc>
        <w:tc>
          <w:tcPr>
            <w:tcW w:w="1200" w:type="dxa"/>
            <w:vAlign w:val="bottom"/>
            <w:tcBorders>
              <w:bottom w:val="single" w:sz="8" w:color="5D6673"/>
            </w:tcBorders>
          </w:tcPr>
          <w:p>
            <w:pPr>
              <w:jc w:val="right"/>
              <w:ind w:right="199"/>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tcBorders>
              <w:bottom w:val="single" w:sz="8" w:color="5D6673"/>
            </w:tcBorders>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4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320" w:type="dxa"/>
            <w:vAlign w:val="bottom"/>
          </w:tcPr>
          <w:p>
            <w:pPr>
              <w:jc w:val="right"/>
              <w:ind w:right="48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2/23/2026</w:t>
            </w:r>
            <w:r>
              <w:rPr>
                <w:rFonts w:ascii="Times New Roman" w:cs="Times New Roman" w:eastAsia="Times New Roman" w:hAnsi="Times New Roman"/>
                <w:sz w:val="3"/>
                <w:szCs w:val="3"/>
                <w:color w:val="auto"/>
              </w:rPr>
              <w:t>​  ​</w:t>
            </w:r>
          </w:p>
        </w:tc>
        <w:tc>
          <w:tcPr>
            <w:tcW w:w="620" w:type="dxa"/>
            <w:vAlign w:val="bottom"/>
            <w:gridSpan w:val="2"/>
          </w:tcPr>
          <w:p>
            <w:pPr>
              <w:jc w:val="right"/>
              <w:ind w:right="11"/>
              <w:spacing w:after="0"/>
              <w:rPr>
                <w:sz w:val="20"/>
                <w:szCs w:val="20"/>
                <w:color w:val="auto"/>
              </w:rPr>
            </w:pPr>
            <w:r>
              <w:rPr>
                <w:rFonts w:ascii="Times New Roman" w:cs="Times New Roman" w:eastAsia="Times New Roman" w:hAnsi="Times New Roman"/>
                <w:sz w:val="4"/>
                <w:szCs w:val="4"/>
                <w:color w:val="auto"/>
              </w:rPr>
              <w:t>​  ​</w:t>
            </w:r>
          </w:p>
        </w:tc>
        <w:tc>
          <w:tcPr>
            <w:tcW w:w="1480" w:type="dxa"/>
            <w:vAlign w:val="bottom"/>
          </w:tcPr>
          <w:p>
            <w:pPr>
              <w:jc w:val="right"/>
              <w:ind w:right="239"/>
              <w:spacing w:after="0"/>
              <w:rPr>
                <w:sz w:val="20"/>
                <w:szCs w:val="20"/>
                <w:color w:val="auto"/>
              </w:rPr>
            </w:pPr>
            <w:r>
              <w:rPr>
                <w:rFonts w:ascii="Arial" w:cs="Arial" w:eastAsia="Arial" w:hAnsi="Arial"/>
                <w:sz w:val="14"/>
                <w:szCs w:val="14"/>
                <w:color w:val="auto"/>
              </w:rPr>
              <w:t>2,257</w:t>
            </w:r>
            <w:r>
              <w:rPr>
                <w:rFonts w:ascii="Times New Roman" w:cs="Times New Roman" w:eastAsia="Times New Roman" w:hAnsi="Times New Roman"/>
                <w:sz w:val="3"/>
                <w:szCs w:val="3"/>
                <w:color w:val="auto"/>
              </w:rPr>
              <w:t>​  ​</w:t>
            </w:r>
          </w:p>
        </w:tc>
        <w:tc>
          <w:tcPr>
            <w:tcW w:w="1120" w:type="dxa"/>
            <w:vAlign w:val="bottom"/>
          </w:tcPr>
          <w:p>
            <w:pPr>
              <w:jc w:val="right"/>
              <w:ind w:right="159"/>
              <w:spacing w:after="0"/>
              <w:rPr>
                <w:sz w:val="20"/>
                <w:szCs w:val="20"/>
                <w:color w:val="auto"/>
              </w:rPr>
            </w:pPr>
            <w:r>
              <w:rPr>
                <w:rFonts w:ascii="Arial" w:cs="Arial" w:eastAsia="Arial" w:hAnsi="Arial"/>
                <w:sz w:val="14"/>
                <w:szCs w:val="14"/>
                <w:color w:val="auto"/>
              </w:rPr>
              <w:t>1,201</w:t>
            </w:r>
            <w:r>
              <w:rPr>
                <w:rFonts w:ascii="Times New Roman" w:cs="Times New Roman" w:eastAsia="Times New Roman" w:hAnsi="Times New Roman"/>
                <w:sz w:val="3"/>
                <w:szCs w:val="3"/>
                <w:color w:val="auto"/>
              </w:rPr>
              <w:t>​  ​</w:t>
            </w:r>
          </w:p>
        </w:tc>
        <w:tc>
          <w:tcPr>
            <w:tcW w:w="1260" w:type="dxa"/>
            <w:vAlign w:val="bottom"/>
          </w:tcPr>
          <w:p>
            <w:pPr>
              <w:jc w:val="right"/>
              <w:ind w:right="219"/>
              <w:spacing w:after="0"/>
              <w:rPr>
                <w:sz w:val="20"/>
                <w:szCs w:val="20"/>
                <w:color w:val="auto"/>
              </w:rPr>
            </w:pPr>
            <w:r>
              <w:rPr>
                <w:rFonts w:ascii="Arial" w:cs="Arial" w:eastAsia="Arial" w:hAnsi="Arial"/>
                <w:sz w:val="14"/>
                <w:szCs w:val="14"/>
                <w:color w:val="auto"/>
              </w:rPr>
              <w:t>451</w:t>
            </w:r>
            <w:r>
              <w:rPr>
                <w:rFonts w:ascii="Times New Roman" w:cs="Times New Roman" w:eastAsia="Times New Roman" w:hAnsi="Times New Roman"/>
                <w:sz w:val="3"/>
                <w:szCs w:val="3"/>
                <w:color w:val="auto"/>
              </w:rPr>
              <w:t>​   ​</w:t>
            </w:r>
          </w:p>
        </w:tc>
        <w:tc>
          <w:tcPr>
            <w:tcW w:w="1200" w:type="dxa"/>
            <w:vAlign w:val="bottom"/>
          </w:tcPr>
          <w:p>
            <w:pPr>
              <w:jc w:val="right"/>
              <w:ind w:right="199"/>
              <w:spacing w:after="0"/>
              <w:rPr>
                <w:sz w:val="20"/>
                <w:szCs w:val="20"/>
                <w:color w:val="auto"/>
              </w:rPr>
            </w:pPr>
            <w:r>
              <w:rPr>
                <w:rFonts w:ascii="Arial" w:cs="Arial" w:eastAsia="Arial" w:hAnsi="Arial"/>
                <w:sz w:val="14"/>
                <w:szCs w:val="14"/>
                <w:color w:val="auto"/>
              </w:rPr>
              <w:t>451</w:t>
            </w:r>
            <w:r>
              <w:rPr>
                <w:rFonts w:ascii="Times New Roman" w:cs="Times New Roman" w:eastAsia="Times New Roman" w:hAnsi="Times New Roman"/>
                <w:sz w:val="3"/>
                <w:szCs w:val="3"/>
                <w:color w:val="auto"/>
              </w:rPr>
              <w:t>​   ​</w:t>
            </w:r>
          </w:p>
        </w:tc>
        <w:tc>
          <w:tcPr>
            <w:tcW w:w="900" w:type="dxa"/>
            <w:vAlign w:val="bottom"/>
          </w:tcPr>
          <w:p>
            <w:pPr>
              <w:jc w:val="right"/>
              <w:spacing w:after="0"/>
              <w:rPr>
                <w:sz w:val="20"/>
                <w:szCs w:val="20"/>
                <w:color w:val="auto"/>
              </w:rPr>
            </w:pPr>
            <w:r>
              <w:rPr>
                <w:rFonts w:ascii="Arial" w:cs="Arial" w:eastAsia="Arial" w:hAnsi="Arial"/>
                <w:sz w:val="14"/>
                <w:szCs w:val="14"/>
                <w:color w:val="auto"/>
              </w:rPr>
              <w:t>413</w:t>
            </w:r>
          </w:p>
        </w:tc>
        <w:tc>
          <w:tcPr>
            <w:tcW w:w="0" w:type="dxa"/>
            <w:vAlign w:val="bottom"/>
          </w:tcPr>
          <w:p>
            <w:pPr>
              <w:spacing w:after="0"/>
              <w:rPr>
                <w:sz w:val="1"/>
                <w:szCs w:val="1"/>
                <w:color w:val="auto"/>
              </w:rPr>
            </w:pPr>
          </w:p>
        </w:tc>
      </w:tr>
      <w:tr>
        <w:trPr>
          <w:trHeight w:val="41"/>
        </w:trPr>
        <w:tc>
          <w:tcPr>
            <w:tcW w:w="400" w:type="dxa"/>
            <w:vAlign w:val="bottom"/>
            <w:tcBorders>
              <w:bottom w:val="single" w:sz="8" w:color="0063A6"/>
            </w:tcBorders>
          </w:tcPr>
          <w:p>
            <w:pPr>
              <w:spacing w:after="0"/>
              <w:rPr>
                <w:sz w:val="3"/>
                <w:szCs w:val="3"/>
                <w:color w:val="auto"/>
              </w:rPr>
            </w:pPr>
          </w:p>
        </w:tc>
        <w:tc>
          <w:tcPr>
            <w:tcW w:w="1320" w:type="dxa"/>
            <w:vAlign w:val="bottom"/>
            <w:tcBorders>
              <w:bottom w:val="single" w:sz="8" w:color="0063A6"/>
            </w:tcBorders>
          </w:tcPr>
          <w:p>
            <w:pPr>
              <w:spacing w:after="0"/>
              <w:rPr>
                <w:sz w:val="3"/>
                <w:szCs w:val="3"/>
                <w:color w:val="auto"/>
              </w:rPr>
            </w:pPr>
          </w:p>
        </w:tc>
        <w:tc>
          <w:tcPr>
            <w:tcW w:w="580" w:type="dxa"/>
            <w:vAlign w:val="bottom"/>
            <w:tcBorders>
              <w:bottom w:val="single" w:sz="8" w:color="0063A6"/>
            </w:tcBorders>
          </w:tcPr>
          <w:p>
            <w:pPr>
              <w:spacing w:after="0"/>
              <w:rPr>
                <w:sz w:val="3"/>
                <w:szCs w:val="3"/>
                <w:color w:val="auto"/>
              </w:rPr>
            </w:pPr>
          </w:p>
        </w:tc>
        <w:tc>
          <w:tcPr>
            <w:tcW w:w="40" w:type="dxa"/>
            <w:vAlign w:val="bottom"/>
            <w:tcBorders>
              <w:bottom w:val="single" w:sz="8" w:color="0063A6"/>
            </w:tcBorders>
          </w:tcPr>
          <w:p>
            <w:pPr>
              <w:spacing w:after="0"/>
              <w:rPr>
                <w:sz w:val="3"/>
                <w:szCs w:val="3"/>
                <w:color w:val="auto"/>
              </w:rPr>
            </w:pPr>
          </w:p>
        </w:tc>
        <w:tc>
          <w:tcPr>
            <w:tcW w:w="1480" w:type="dxa"/>
            <w:vAlign w:val="bottom"/>
            <w:tcBorders>
              <w:bottom w:val="single" w:sz="8" w:color="0063A6"/>
            </w:tcBorders>
          </w:tcPr>
          <w:p>
            <w:pPr>
              <w:spacing w:after="0"/>
              <w:rPr>
                <w:sz w:val="3"/>
                <w:szCs w:val="3"/>
                <w:color w:val="auto"/>
              </w:rPr>
            </w:pPr>
          </w:p>
        </w:tc>
        <w:tc>
          <w:tcPr>
            <w:tcW w:w="1120" w:type="dxa"/>
            <w:vAlign w:val="bottom"/>
            <w:tcBorders>
              <w:bottom w:val="single" w:sz="8" w:color="0063A6"/>
            </w:tcBorders>
          </w:tcPr>
          <w:p>
            <w:pPr>
              <w:spacing w:after="0"/>
              <w:rPr>
                <w:sz w:val="3"/>
                <w:szCs w:val="3"/>
                <w:color w:val="auto"/>
              </w:rPr>
            </w:pPr>
          </w:p>
        </w:tc>
        <w:tc>
          <w:tcPr>
            <w:tcW w:w="1260" w:type="dxa"/>
            <w:vAlign w:val="bottom"/>
            <w:tcBorders>
              <w:bottom w:val="single" w:sz="8" w:color="0063A6"/>
            </w:tcBorders>
          </w:tcPr>
          <w:p>
            <w:pPr>
              <w:spacing w:after="0"/>
              <w:rPr>
                <w:sz w:val="3"/>
                <w:szCs w:val="3"/>
                <w:color w:val="auto"/>
              </w:rPr>
            </w:pPr>
          </w:p>
        </w:tc>
        <w:tc>
          <w:tcPr>
            <w:tcW w:w="1200" w:type="dxa"/>
            <w:vAlign w:val="bottom"/>
            <w:tcBorders>
              <w:bottom w:val="single" w:sz="8" w:color="0063A6"/>
            </w:tcBorders>
          </w:tcPr>
          <w:p>
            <w:pPr>
              <w:spacing w:after="0"/>
              <w:rPr>
                <w:sz w:val="3"/>
                <w:szCs w:val="3"/>
                <w:color w:val="auto"/>
              </w:rPr>
            </w:pPr>
          </w:p>
        </w:tc>
        <w:tc>
          <w:tcPr>
            <w:tcW w:w="900" w:type="dxa"/>
            <w:vAlign w:val="bottom"/>
            <w:tcBorders>
              <w:bottom w:val="single" w:sz="8" w:color="0063A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620" w:hanging="337"/>
        <w:spacing w:after="0" w:line="275"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PRSUs granted for the three-year performance cycle beginning in 2022 assuming achievement at maximum levels of performance (200% of target).</w:t>
      </w:r>
    </w:p>
    <w:p>
      <w:pPr>
        <w:spacing w:after="0" w:line="16" w:lineRule="exact"/>
        <w:rPr>
          <w:rFonts w:ascii="Arial" w:cs="Arial" w:eastAsia="Arial" w:hAnsi="Arial"/>
          <w:sz w:val="14"/>
          <w:szCs w:val="14"/>
          <w:color w:val="auto"/>
        </w:rPr>
      </w:pPr>
    </w:p>
    <w:p>
      <w:pPr>
        <w:ind w:left="340" w:right="620" w:hanging="337"/>
        <w:spacing w:after="0" w:line="275" w:lineRule="auto"/>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Represents PRSUs granted for the three-year performance cycle beginning in 2023 assuming achievement at maximum levels of performance (250% of target).</w:t>
      </w:r>
    </w:p>
    <w:p>
      <w:pPr>
        <w:spacing w:after="0" w:line="29" w:lineRule="exact"/>
        <w:rPr>
          <w:rFonts w:ascii="Arial" w:cs="Arial" w:eastAsia="Arial" w:hAnsi="Arial"/>
          <w:sz w:val="14"/>
          <w:szCs w:val="14"/>
          <w:color w:val="auto"/>
        </w:rPr>
      </w:pPr>
    </w:p>
    <w:p>
      <w:pPr>
        <w:ind w:left="340" w:hanging="337"/>
        <w:spacing w:after="0"/>
        <w:tabs>
          <w:tab w:leader="none" w:pos="3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Based on the closing price of our common stock on December 31, 2023 ($75.51).</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2023 Option Exercises and Stock Vested Table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360" w:type="dxa"/>
            <w:vAlign w:val="bottom"/>
          </w:tcPr>
          <w:p>
            <w:pPr>
              <w:spacing w:after="0"/>
              <w:rPr>
                <w:sz w:val="14"/>
                <w:szCs w:val="14"/>
                <w:color w:val="auto"/>
              </w:rPr>
            </w:pPr>
          </w:p>
        </w:tc>
        <w:tc>
          <w:tcPr>
            <w:tcW w:w="1020" w:type="dxa"/>
            <w:vAlign w:val="bottom"/>
            <w:gridSpan w:val="2"/>
          </w:tcPr>
          <w:p>
            <w:pPr>
              <w:ind w:left="880"/>
              <w:spacing w:after="0"/>
              <w:rPr>
                <w:sz w:val="20"/>
                <w:szCs w:val="20"/>
                <w:color w:val="auto"/>
              </w:rPr>
            </w:pPr>
            <w:r>
              <w:rPr>
                <w:rFonts w:ascii="Times New Roman" w:cs="Times New Roman" w:eastAsia="Times New Roman" w:hAnsi="Times New Roman"/>
                <w:sz w:val="4"/>
                <w:szCs w:val="4"/>
                <w:color w:val="auto"/>
              </w:rPr>
              <w:t>​   ​</w:t>
            </w: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2"/>
          </w:tcPr>
          <w:p>
            <w:pPr>
              <w:ind w:left="780"/>
              <w:spacing w:after="0"/>
              <w:rPr>
                <w:sz w:val="20"/>
                <w:szCs w:val="20"/>
                <w:color w:val="auto"/>
              </w:rPr>
            </w:pPr>
            <w:r>
              <w:rPr>
                <w:rFonts w:ascii="Arial" w:cs="Arial" w:eastAsia="Arial" w:hAnsi="Arial"/>
                <w:sz w:val="14"/>
                <w:szCs w:val="14"/>
                <w:b w:val="1"/>
                <w:bCs w:val="1"/>
                <w:color w:val="auto"/>
              </w:rPr>
              <w:t>ITRON, INC.</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0"/>
        </w:trPr>
        <w:tc>
          <w:tcPr>
            <w:tcW w:w="23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Borders>
              <w:bottom w:val="single" w:sz="8" w:color="0063A6"/>
            </w:tcBorders>
          </w:tcPr>
          <w:p>
            <w:pPr>
              <w:spacing w:after="0"/>
              <w:rPr>
                <w:sz w:val="13"/>
                <w:szCs w:val="13"/>
                <w:color w:val="auto"/>
              </w:rPr>
            </w:pPr>
          </w:p>
        </w:tc>
        <w:tc>
          <w:tcPr>
            <w:tcW w:w="1520" w:type="dxa"/>
            <w:vAlign w:val="bottom"/>
            <w:tcBorders>
              <w:bottom w:val="single" w:sz="8" w:color="0063A6"/>
            </w:tcBorders>
          </w:tcPr>
          <w:p>
            <w:pPr>
              <w:spacing w:after="0"/>
              <w:rPr>
                <w:sz w:val="13"/>
                <w:szCs w:val="13"/>
                <w:color w:val="auto"/>
              </w:rPr>
            </w:pPr>
          </w:p>
        </w:tc>
        <w:tc>
          <w:tcPr>
            <w:tcW w:w="120" w:type="dxa"/>
            <w:vAlign w:val="bottom"/>
            <w:tcBorders>
              <w:bottom w:val="single" w:sz="8" w:color="0063A6"/>
            </w:tcBorders>
          </w:tcPr>
          <w:p>
            <w:pPr>
              <w:spacing w:after="0"/>
              <w:rPr>
                <w:sz w:val="13"/>
                <w:szCs w:val="13"/>
                <w:color w:val="auto"/>
              </w:rPr>
            </w:pPr>
          </w:p>
        </w:tc>
        <w:tc>
          <w:tcPr>
            <w:tcW w:w="2760" w:type="dxa"/>
            <w:vAlign w:val="bottom"/>
            <w:tcBorders>
              <w:bottom w:val="single" w:sz="8" w:color="0063A6"/>
            </w:tcBorders>
            <w:gridSpan w:val="2"/>
          </w:tcPr>
          <w:p>
            <w:pPr>
              <w:spacing w:after="0"/>
              <w:rPr>
                <w:sz w:val="13"/>
                <w:szCs w:val="13"/>
                <w:color w:val="auto"/>
              </w:rPr>
            </w:pPr>
          </w:p>
        </w:tc>
        <w:tc>
          <w:tcPr>
            <w:tcW w:w="160" w:type="dxa"/>
            <w:vAlign w:val="bottom"/>
            <w:tcBorders>
              <w:bottom w:val="single" w:sz="8" w:color="0063A6"/>
            </w:tcBorders>
          </w:tcPr>
          <w:p>
            <w:pPr>
              <w:spacing w:after="0"/>
              <w:rPr>
                <w:sz w:val="13"/>
                <w:szCs w:val="13"/>
                <w:color w:val="auto"/>
              </w:rPr>
            </w:pPr>
          </w:p>
        </w:tc>
        <w:tc>
          <w:tcPr>
            <w:tcW w:w="1120" w:type="dxa"/>
            <w:vAlign w:val="bottom"/>
            <w:tcBorders>
              <w:bottom w:val="single" w:sz="8" w:color="0063A6"/>
            </w:tcBorders>
          </w:tcPr>
          <w:p>
            <w:pPr>
              <w:spacing w:after="0"/>
              <w:rPr>
                <w:sz w:val="13"/>
                <w:szCs w:val="13"/>
                <w:color w:val="auto"/>
              </w:rPr>
            </w:pPr>
          </w:p>
        </w:tc>
      </w:tr>
      <w:tr>
        <w:trPr>
          <w:trHeight w:val="163"/>
        </w:trPr>
        <w:tc>
          <w:tcPr>
            <w:tcW w:w="2360" w:type="dxa"/>
            <w:vAlign w:val="bottom"/>
          </w:tcPr>
          <w:p>
            <w:pPr>
              <w:spacing w:after="0"/>
              <w:rPr>
                <w:sz w:val="14"/>
                <w:szCs w:val="14"/>
                <w:color w:val="auto"/>
              </w:rPr>
            </w:pPr>
          </w:p>
        </w:tc>
        <w:tc>
          <w:tcPr>
            <w:tcW w:w="1020" w:type="dxa"/>
            <w:vAlign w:val="bottom"/>
            <w:gridSpan w:val="2"/>
          </w:tcPr>
          <w:p>
            <w:pPr>
              <w:ind w:left="880"/>
              <w:spacing w:after="0"/>
              <w:rPr>
                <w:sz w:val="20"/>
                <w:szCs w:val="20"/>
                <w:color w:val="auto"/>
              </w:rPr>
            </w:pPr>
            <w:r>
              <w:rPr>
                <w:rFonts w:ascii="Times New Roman" w:cs="Times New Roman" w:eastAsia="Times New Roman" w:hAnsi="Times New Roman"/>
                <w:sz w:val="4"/>
                <w:szCs w:val="4"/>
                <w:color w:val="auto"/>
              </w:rPr>
              <w:t>​   ​</w:t>
            </w:r>
          </w:p>
        </w:tc>
        <w:tc>
          <w:tcPr>
            <w:tcW w:w="1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760" w:type="dxa"/>
            <w:vAlign w:val="bottom"/>
            <w:gridSpan w:val="2"/>
          </w:tcPr>
          <w:p>
            <w:pPr>
              <w:ind w:left="40"/>
              <w:spacing w:after="0" w:line="159" w:lineRule="exact"/>
              <w:rPr>
                <w:sz w:val="20"/>
                <w:szCs w:val="20"/>
                <w:color w:val="auto"/>
              </w:rPr>
            </w:pPr>
            <w:r>
              <w:rPr>
                <w:rFonts w:ascii="Arial" w:cs="Arial" w:eastAsia="Arial" w:hAnsi="Arial"/>
                <w:sz w:val="14"/>
                <w:szCs w:val="14"/>
                <w:b w:val="1"/>
                <w:bCs w:val="1"/>
                <w:color w:val="auto"/>
              </w:rPr>
              <w:t>Option Exercise and Stock Vested</w:t>
            </w:r>
          </w:p>
        </w:tc>
        <w:tc>
          <w:tcPr>
            <w:tcW w:w="160" w:type="dxa"/>
            <w:vAlign w:val="bottom"/>
          </w:tcPr>
          <w:p>
            <w:pPr>
              <w:spacing w:after="0"/>
              <w:rPr>
                <w:sz w:val="14"/>
                <w:szCs w:val="14"/>
                <w:color w:val="auto"/>
              </w:rPr>
            </w:pPr>
          </w:p>
        </w:tc>
        <w:tc>
          <w:tcPr>
            <w:tcW w:w="1120" w:type="dxa"/>
            <w:vAlign w:val="bottom"/>
          </w:tcPr>
          <w:p>
            <w:pPr>
              <w:spacing w:after="0"/>
              <w:rPr>
                <w:sz w:val="14"/>
                <w:szCs w:val="14"/>
                <w:color w:val="auto"/>
              </w:rPr>
            </w:pPr>
          </w:p>
        </w:tc>
      </w:tr>
      <w:tr>
        <w:trPr>
          <w:trHeight w:val="150"/>
        </w:trPr>
        <w:tc>
          <w:tcPr>
            <w:tcW w:w="2360" w:type="dxa"/>
            <w:vAlign w:val="bottom"/>
          </w:tcPr>
          <w:p>
            <w:pPr>
              <w:spacing w:after="0"/>
              <w:rPr>
                <w:sz w:val="13"/>
                <w:szCs w:val="13"/>
                <w:color w:val="auto"/>
              </w:rPr>
            </w:pPr>
          </w:p>
        </w:tc>
        <w:tc>
          <w:tcPr>
            <w:tcW w:w="1020" w:type="dxa"/>
            <w:vAlign w:val="bottom"/>
            <w:gridSpan w:val="2"/>
          </w:tcPr>
          <w:p>
            <w:pPr>
              <w:spacing w:after="0"/>
              <w:rPr>
                <w:sz w:val="13"/>
                <w:szCs w:val="13"/>
                <w:color w:val="auto"/>
              </w:rPr>
            </w:pPr>
          </w:p>
        </w:tc>
        <w:tc>
          <w:tcPr>
            <w:tcW w:w="1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278"/>
        </w:trPr>
        <w:tc>
          <w:tcPr>
            <w:tcW w:w="2360" w:type="dxa"/>
            <w:vAlign w:val="bottom"/>
          </w:tcPr>
          <w:p>
            <w:pPr>
              <w:spacing w:after="0"/>
              <w:rPr>
                <w:sz w:val="24"/>
                <w:szCs w:val="24"/>
                <w:color w:val="auto"/>
              </w:rPr>
            </w:pPr>
          </w:p>
        </w:tc>
        <w:tc>
          <w:tcPr>
            <w:tcW w:w="940" w:type="dxa"/>
            <w:vAlign w:val="bottom"/>
          </w:tcPr>
          <w:p>
            <w:pPr>
              <w:ind w:left="880"/>
              <w:spacing w:after="0"/>
              <w:rPr>
                <w:sz w:val="20"/>
                <w:szCs w:val="20"/>
                <w:color w:val="auto"/>
              </w:rPr>
            </w:pPr>
            <w:r>
              <w:rPr>
                <w:rFonts w:ascii="Times New Roman" w:cs="Times New Roman" w:eastAsia="Times New Roman" w:hAnsi="Times New Roman"/>
                <w:sz w:val="4"/>
                <w:szCs w:val="4"/>
                <w:color w:val="auto"/>
              </w:rPr>
              <w:t>​   ​</w:t>
            </w:r>
          </w:p>
        </w:tc>
        <w:tc>
          <w:tcPr>
            <w:tcW w:w="80" w:type="dxa"/>
            <w:vAlign w:val="bottom"/>
            <w:shd w:val="clear" w:color="auto" w:fill="0063A6"/>
          </w:tcPr>
          <w:p>
            <w:pPr>
              <w:spacing w:after="0"/>
              <w:rPr>
                <w:sz w:val="24"/>
                <w:szCs w:val="24"/>
                <w:color w:val="auto"/>
              </w:rPr>
            </w:pPr>
          </w:p>
        </w:tc>
        <w:tc>
          <w:tcPr>
            <w:tcW w:w="1520" w:type="dxa"/>
            <w:vAlign w:val="bottom"/>
            <w:shd w:val="clear" w:color="auto" w:fill="0063A6"/>
          </w:tcPr>
          <w:p>
            <w:pPr>
              <w:spacing w:after="0"/>
              <w:rPr>
                <w:sz w:val="24"/>
                <w:szCs w:val="24"/>
                <w:color w:val="auto"/>
              </w:rPr>
            </w:pPr>
          </w:p>
        </w:tc>
        <w:tc>
          <w:tcPr>
            <w:tcW w:w="120" w:type="dxa"/>
            <w:vAlign w:val="bottom"/>
            <w:shd w:val="clear" w:color="auto" w:fill="0063A6"/>
          </w:tcPr>
          <w:p>
            <w:pPr>
              <w:spacing w:after="0"/>
              <w:rPr>
                <w:sz w:val="24"/>
                <w:szCs w:val="24"/>
                <w:color w:val="auto"/>
              </w:rPr>
            </w:pPr>
          </w:p>
        </w:tc>
        <w:tc>
          <w:tcPr>
            <w:tcW w:w="1240" w:type="dxa"/>
            <w:vAlign w:val="bottom"/>
            <w:shd w:val="clear" w:color="auto" w:fill="0063A6"/>
          </w:tcPr>
          <w:p>
            <w:pPr>
              <w:ind w:left="100"/>
              <w:spacing w:after="0"/>
              <w:rPr>
                <w:sz w:val="20"/>
                <w:szCs w:val="20"/>
                <w:color w:val="auto"/>
              </w:rPr>
            </w:pPr>
            <w:r>
              <w:rPr>
                <w:rFonts w:ascii="Arial" w:cs="Arial" w:eastAsia="Arial" w:hAnsi="Arial"/>
                <w:sz w:val="14"/>
                <w:szCs w:val="14"/>
                <w:b w:val="1"/>
                <w:bCs w:val="1"/>
                <w:color w:val="FFFFFF"/>
              </w:rPr>
              <w:t>Option Awards</w:t>
            </w:r>
            <w:r>
              <w:rPr>
                <w:rFonts w:ascii="Times New Roman" w:cs="Times New Roman" w:eastAsia="Times New Roman" w:hAnsi="Times New Roman"/>
                <w:sz w:val="3"/>
                <w:szCs w:val="3"/>
                <w:color w:val="000000"/>
              </w:rPr>
              <w:t>​   ​</w:t>
            </w:r>
          </w:p>
        </w:tc>
        <w:tc>
          <w:tcPr>
            <w:tcW w:w="1520" w:type="dxa"/>
            <w:vAlign w:val="bottom"/>
            <w:shd w:val="clear" w:color="auto" w:fill="0063A6"/>
          </w:tcPr>
          <w:p>
            <w:pPr>
              <w:spacing w:after="0"/>
              <w:rPr>
                <w:sz w:val="24"/>
                <w:szCs w:val="24"/>
                <w:color w:val="auto"/>
              </w:rPr>
            </w:pPr>
          </w:p>
        </w:tc>
        <w:tc>
          <w:tcPr>
            <w:tcW w:w="160" w:type="dxa"/>
            <w:vAlign w:val="bottom"/>
            <w:shd w:val="clear" w:color="auto" w:fill="0063A6"/>
          </w:tcPr>
          <w:p>
            <w:pPr>
              <w:spacing w:after="0"/>
              <w:rPr>
                <w:sz w:val="24"/>
                <w:szCs w:val="24"/>
                <w:color w:val="auto"/>
              </w:rPr>
            </w:pPr>
          </w:p>
        </w:tc>
        <w:tc>
          <w:tcPr>
            <w:tcW w:w="112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Stock Awards</w:t>
            </w:r>
          </w:p>
        </w:tc>
      </w:tr>
      <w:tr>
        <w:trPr>
          <w:trHeight w:val="307"/>
        </w:trPr>
        <w:tc>
          <w:tcPr>
            <w:tcW w:w="2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0" w:type="dxa"/>
            <w:vAlign w:val="bottom"/>
            <w:shd w:val="clear" w:color="auto" w:fill="0063A6"/>
          </w:tcPr>
          <w:p>
            <w:pPr>
              <w:spacing w:after="0"/>
              <w:rPr>
                <w:sz w:val="24"/>
                <w:szCs w:val="24"/>
                <w:color w:val="auto"/>
              </w:rPr>
            </w:pPr>
          </w:p>
        </w:tc>
        <w:tc>
          <w:tcPr>
            <w:tcW w:w="152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Number of Shares</w:t>
            </w:r>
          </w:p>
        </w:tc>
        <w:tc>
          <w:tcPr>
            <w:tcW w:w="120" w:type="dxa"/>
            <w:vAlign w:val="bottom"/>
            <w:shd w:val="clear" w:color="auto" w:fill="0063A6"/>
          </w:tcPr>
          <w:p>
            <w:pPr>
              <w:spacing w:after="0"/>
              <w:rPr>
                <w:sz w:val="24"/>
                <w:szCs w:val="24"/>
                <w:color w:val="auto"/>
              </w:rPr>
            </w:pPr>
          </w:p>
        </w:tc>
        <w:tc>
          <w:tcPr>
            <w:tcW w:w="1240" w:type="dxa"/>
            <w:vAlign w:val="bottom"/>
            <w:shd w:val="clear" w:color="auto" w:fill="0063A6"/>
          </w:tcPr>
          <w:p>
            <w:pPr>
              <w:ind w:left="80"/>
              <w:spacing w:after="0"/>
              <w:rPr>
                <w:sz w:val="20"/>
                <w:szCs w:val="20"/>
                <w:color w:val="auto"/>
              </w:rPr>
            </w:pPr>
            <w:r>
              <w:rPr>
                <w:rFonts w:ascii="Arial" w:cs="Arial" w:eastAsia="Arial" w:hAnsi="Arial"/>
                <w:sz w:val="14"/>
                <w:szCs w:val="14"/>
                <w:b w:val="1"/>
                <w:bCs w:val="1"/>
                <w:color w:val="FFFFFF"/>
              </w:rPr>
              <w:t>Value Realized</w:t>
            </w:r>
          </w:p>
        </w:tc>
        <w:tc>
          <w:tcPr>
            <w:tcW w:w="152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Number of Shares</w:t>
            </w:r>
          </w:p>
        </w:tc>
        <w:tc>
          <w:tcPr>
            <w:tcW w:w="160" w:type="dxa"/>
            <w:vAlign w:val="bottom"/>
            <w:shd w:val="clear" w:color="auto" w:fill="0063A6"/>
          </w:tcPr>
          <w:p>
            <w:pPr>
              <w:spacing w:after="0"/>
              <w:rPr>
                <w:sz w:val="24"/>
                <w:szCs w:val="24"/>
                <w:color w:val="auto"/>
              </w:rPr>
            </w:pPr>
          </w:p>
        </w:tc>
        <w:tc>
          <w:tcPr>
            <w:tcW w:w="112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Value Realized</w:t>
            </w:r>
          </w:p>
        </w:tc>
      </w:tr>
      <w:tr>
        <w:trPr>
          <w:trHeight w:val="160"/>
        </w:trPr>
        <w:tc>
          <w:tcPr>
            <w:tcW w:w="2360" w:type="dxa"/>
            <w:vAlign w:val="bottom"/>
          </w:tcPr>
          <w:p>
            <w:pPr>
              <w:spacing w:after="0"/>
              <w:rPr>
                <w:sz w:val="13"/>
                <w:szCs w:val="13"/>
                <w:color w:val="auto"/>
              </w:rPr>
            </w:pPr>
          </w:p>
        </w:tc>
        <w:tc>
          <w:tcPr>
            <w:tcW w:w="940" w:type="dxa"/>
            <w:vAlign w:val="bottom"/>
          </w:tcPr>
          <w:p>
            <w:pPr>
              <w:ind w:left="880"/>
              <w:spacing w:after="0"/>
              <w:rPr>
                <w:sz w:val="20"/>
                <w:szCs w:val="20"/>
                <w:color w:val="auto"/>
              </w:rPr>
            </w:pPr>
            <w:r>
              <w:rPr>
                <w:rFonts w:ascii="Times New Roman" w:cs="Times New Roman" w:eastAsia="Times New Roman" w:hAnsi="Times New Roman"/>
                <w:sz w:val="4"/>
                <w:szCs w:val="4"/>
                <w:color w:val="auto"/>
              </w:rPr>
              <w:t>​   ​</w:t>
            </w:r>
          </w:p>
        </w:tc>
        <w:tc>
          <w:tcPr>
            <w:tcW w:w="80" w:type="dxa"/>
            <w:vAlign w:val="bottom"/>
            <w:shd w:val="clear" w:color="auto" w:fill="0063A6"/>
          </w:tcPr>
          <w:p>
            <w:pPr>
              <w:spacing w:after="0"/>
              <w:rPr>
                <w:sz w:val="13"/>
                <w:szCs w:val="13"/>
                <w:color w:val="auto"/>
              </w:rPr>
            </w:pPr>
          </w:p>
        </w:tc>
        <w:tc>
          <w:tcPr>
            <w:tcW w:w="1640" w:type="dxa"/>
            <w:vAlign w:val="bottom"/>
            <w:gridSpan w:val="2"/>
            <w:shd w:val="clear" w:color="auto" w:fill="0063A6"/>
          </w:tcPr>
          <w:p>
            <w:pPr>
              <w:jc w:val="right"/>
              <w:ind w:right="40"/>
              <w:spacing w:after="0" w:line="159" w:lineRule="exact"/>
              <w:rPr>
                <w:sz w:val="20"/>
                <w:szCs w:val="20"/>
                <w:color w:val="auto"/>
              </w:rPr>
            </w:pPr>
            <w:r>
              <w:rPr>
                <w:rFonts w:ascii="Arial" w:cs="Arial" w:eastAsia="Arial" w:hAnsi="Arial"/>
                <w:sz w:val="14"/>
                <w:szCs w:val="14"/>
                <w:b w:val="1"/>
                <w:bCs w:val="1"/>
                <w:color w:val="FFFFFF"/>
              </w:rPr>
              <w:t>Acquired on Exercise</w:t>
            </w:r>
            <w:r>
              <w:rPr>
                <w:rFonts w:ascii="Times New Roman" w:cs="Times New Roman" w:eastAsia="Times New Roman" w:hAnsi="Times New Roman"/>
                <w:sz w:val="3"/>
                <w:szCs w:val="3"/>
                <w:color w:val="000000"/>
              </w:rPr>
              <w:t>​   ​</w:t>
            </w:r>
          </w:p>
        </w:tc>
        <w:tc>
          <w:tcPr>
            <w:tcW w:w="1240" w:type="dxa"/>
            <w:vAlign w:val="bottom"/>
            <w:shd w:val="clear" w:color="auto" w:fill="0063A6"/>
          </w:tcPr>
          <w:p>
            <w:pPr>
              <w:ind w:left="120"/>
              <w:spacing w:after="0" w:line="159" w:lineRule="exact"/>
              <w:rPr>
                <w:sz w:val="20"/>
                <w:szCs w:val="20"/>
                <w:color w:val="auto"/>
              </w:rPr>
            </w:pPr>
            <w:r>
              <w:rPr>
                <w:rFonts w:ascii="Arial" w:cs="Arial" w:eastAsia="Arial" w:hAnsi="Arial"/>
                <w:sz w:val="14"/>
                <w:szCs w:val="14"/>
                <w:b w:val="1"/>
                <w:bCs w:val="1"/>
                <w:color w:val="FFFFFF"/>
              </w:rPr>
              <w:t>Upon Exercise</w:t>
            </w:r>
            <w:r>
              <w:rPr>
                <w:rFonts w:ascii="Times New Roman" w:cs="Times New Roman" w:eastAsia="Times New Roman" w:hAnsi="Times New Roman"/>
                <w:sz w:val="3"/>
                <w:szCs w:val="3"/>
                <w:color w:val="000000"/>
              </w:rPr>
              <w:t>​   ​</w:t>
            </w:r>
          </w:p>
        </w:tc>
        <w:tc>
          <w:tcPr>
            <w:tcW w:w="1680" w:type="dxa"/>
            <w:vAlign w:val="bottom"/>
            <w:gridSpan w:val="2"/>
            <w:shd w:val="clear" w:color="auto" w:fill="0063A6"/>
          </w:tcPr>
          <w:p>
            <w:pPr>
              <w:jc w:val="right"/>
              <w:ind w:right="42"/>
              <w:spacing w:after="0" w:line="159" w:lineRule="exact"/>
              <w:rPr>
                <w:sz w:val="20"/>
                <w:szCs w:val="20"/>
                <w:color w:val="auto"/>
              </w:rPr>
            </w:pPr>
            <w:r>
              <w:rPr>
                <w:rFonts w:ascii="Arial" w:cs="Arial" w:eastAsia="Arial" w:hAnsi="Arial"/>
                <w:sz w:val="14"/>
                <w:szCs w:val="14"/>
                <w:b w:val="1"/>
                <w:bCs w:val="1"/>
                <w:color w:val="FFFFFF"/>
              </w:rPr>
              <w:t>Acquired on Vesting</w:t>
            </w:r>
            <w:r>
              <w:rPr>
                <w:rFonts w:ascii="Times New Roman" w:cs="Times New Roman" w:eastAsia="Times New Roman" w:hAnsi="Times New Roman"/>
                <w:sz w:val="3"/>
                <w:szCs w:val="3"/>
                <w:color w:val="000000"/>
              </w:rPr>
              <w:t>​   ​</w:t>
            </w:r>
          </w:p>
        </w:tc>
        <w:tc>
          <w:tcPr>
            <w:tcW w:w="1120" w:type="dxa"/>
            <w:vAlign w:val="bottom"/>
            <w:shd w:val="clear" w:color="auto" w:fill="0063A6"/>
          </w:tcPr>
          <w:p>
            <w:pPr>
              <w:jc w:val="center"/>
              <w:ind w:left="284"/>
              <w:spacing w:after="0" w:line="159" w:lineRule="exact"/>
              <w:rPr>
                <w:sz w:val="20"/>
                <w:szCs w:val="20"/>
                <w:color w:val="auto"/>
              </w:rPr>
            </w:pPr>
            <w:r>
              <w:rPr>
                <w:rFonts w:ascii="Arial" w:cs="Arial" w:eastAsia="Arial" w:hAnsi="Arial"/>
                <w:sz w:val="14"/>
                <w:szCs w:val="14"/>
                <w:b w:val="1"/>
                <w:bCs w:val="1"/>
                <w:color w:val="FFFFFF"/>
              </w:rPr>
              <w:t>on Vesting</w:t>
            </w:r>
          </w:p>
        </w:tc>
      </w:tr>
      <w:tr>
        <w:trPr>
          <w:trHeight w:val="266"/>
        </w:trPr>
        <w:tc>
          <w:tcPr>
            <w:tcW w:w="2360" w:type="dxa"/>
            <w:vAlign w:val="bottom"/>
            <w:tcBorders>
              <w:bottom w:val="single" w:sz="8" w:color="0063A6"/>
            </w:tcBorders>
          </w:tcPr>
          <w:p>
            <w:pPr>
              <w:ind w:left="20"/>
              <w:spacing w:after="0"/>
              <w:rPr>
                <w:sz w:val="20"/>
                <w:szCs w:val="20"/>
                <w:color w:val="auto"/>
              </w:rPr>
            </w:pPr>
            <w:r>
              <w:rPr>
                <w:rFonts w:ascii="Arial" w:cs="Arial" w:eastAsia="Arial" w:hAnsi="Arial"/>
                <w:sz w:val="14"/>
                <w:szCs w:val="14"/>
                <w:b w:val="1"/>
                <w:bCs w:val="1"/>
                <w:color w:val="auto"/>
              </w:rPr>
              <w:t>Name</w:t>
            </w:r>
          </w:p>
        </w:tc>
        <w:tc>
          <w:tcPr>
            <w:tcW w:w="940" w:type="dxa"/>
            <w:vAlign w:val="bottom"/>
            <w:tcBorders>
              <w:bottom w:val="single" w:sz="8" w:color="0063A6"/>
            </w:tcBorders>
          </w:tcPr>
          <w:p>
            <w:pPr>
              <w:spacing w:after="0"/>
              <w:rPr>
                <w:sz w:val="23"/>
                <w:szCs w:val="23"/>
                <w:color w:val="auto"/>
              </w:rPr>
            </w:pPr>
          </w:p>
        </w:tc>
        <w:tc>
          <w:tcPr>
            <w:tcW w:w="80" w:type="dxa"/>
            <w:vAlign w:val="bottom"/>
            <w:tcBorders>
              <w:bottom w:val="single" w:sz="8" w:color="0063A6"/>
            </w:tcBorders>
            <w:shd w:val="clear" w:color="auto" w:fill="0063A6"/>
          </w:tcPr>
          <w:p>
            <w:pPr>
              <w:spacing w:after="0"/>
              <w:rPr>
                <w:sz w:val="23"/>
                <w:szCs w:val="23"/>
                <w:color w:val="auto"/>
              </w:rPr>
            </w:pPr>
          </w:p>
        </w:tc>
        <w:tc>
          <w:tcPr>
            <w:tcW w:w="152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w:t>
            </w:r>
          </w:p>
        </w:tc>
        <w:tc>
          <w:tcPr>
            <w:tcW w:w="120" w:type="dxa"/>
            <w:vAlign w:val="bottom"/>
            <w:tcBorders>
              <w:bottom w:val="single" w:sz="8" w:color="0063A6"/>
            </w:tcBorders>
            <w:shd w:val="clear" w:color="auto" w:fill="0063A6"/>
          </w:tcPr>
          <w:p>
            <w:pPr>
              <w:spacing w:after="0"/>
              <w:rPr>
                <w:sz w:val="23"/>
                <w:szCs w:val="23"/>
                <w:color w:val="auto"/>
              </w:rPr>
            </w:pPr>
          </w:p>
        </w:tc>
        <w:tc>
          <w:tcPr>
            <w:tcW w:w="1240" w:type="dxa"/>
            <w:vAlign w:val="bottom"/>
            <w:tcBorders>
              <w:bottom w:val="single" w:sz="8" w:color="0063A6"/>
            </w:tcBorders>
            <w:shd w:val="clear" w:color="auto" w:fill="0063A6"/>
          </w:tcPr>
          <w:p>
            <w:pPr>
              <w:ind w:left="780"/>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(1)</w:t>
            </w:r>
          </w:p>
        </w:tc>
        <w:tc>
          <w:tcPr>
            <w:tcW w:w="1680" w:type="dxa"/>
            <w:vAlign w:val="bottom"/>
            <w:tcBorders>
              <w:bottom w:val="single" w:sz="8" w:color="0063A6"/>
            </w:tcBorders>
            <w:gridSpan w:val="2"/>
            <w:shd w:val="clear" w:color="auto" w:fill="0063A6"/>
          </w:tcPr>
          <w:p>
            <w:pPr>
              <w:jc w:val="right"/>
              <w:ind w:right="122"/>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(2)</w:t>
            </w:r>
          </w:p>
        </w:tc>
        <w:tc>
          <w:tcPr>
            <w:tcW w:w="112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(3)</w:t>
            </w:r>
          </w:p>
        </w:tc>
      </w:tr>
      <w:tr>
        <w:trPr>
          <w:trHeight w:val="277"/>
        </w:trPr>
        <w:tc>
          <w:tcPr>
            <w:tcW w:w="2360" w:type="dxa"/>
            <w:vAlign w:val="bottom"/>
          </w:tcPr>
          <w:p>
            <w:pPr>
              <w:ind w:left="20"/>
              <w:spacing w:after="0"/>
              <w:rPr>
                <w:sz w:val="20"/>
                <w:szCs w:val="20"/>
                <w:color w:val="auto"/>
              </w:rPr>
            </w:pPr>
            <w:r>
              <w:rPr>
                <w:rFonts w:ascii="Arial" w:cs="Arial" w:eastAsia="Arial" w:hAnsi="Arial"/>
                <w:sz w:val="16"/>
                <w:szCs w:val="16"/>
                <w:b w:val="1"/>
                <w:bCs w:val="1"/>
                <w:color w:val="0063A6"/>
              </w:rPr>
              <w:t>Thomas L. Deitrich</w:t>
            </w:r>
          </w:p>
        </w:tc>
        <w:tc>
          <w:tcPr>
            <w:tcW w:w="1020" w:type="dxa"/>
            <w:vAlign w:val="bottom"/>
            <w:gridSpan w:val="2"/>
          </w:tcPr>
          <w:p>
            <w:pPr>
              <w:ind w:left="880"/>
              <w:spacing w:after="0"/>
              <w:rPr>
                <w:sz w:val="20"/>
                <w:szCs w:val="20"/>
                <w:color w:val="auto"/>
              </w:rPr>
            </w:pPr>
            <w:r>
              <w:rPr>
                <w:rFonts w:ascii="Times New Roman" w:cs="Times New Roman" w:eastAsia="Times New Roman" w:hAnsi="Times New Roman"/>
                <w:sz w:val="4"/>
                <w:szCs w:val="4"/>
                <w:color w:val="auto"/>
              </w:rPr>
              <w:t>​   ​</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4"/>
                <w:szCs w:val="4"/>
                <w:color w:val="auto"/>
              </w:rPr>
              <w:t>​   ​</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4"/>
                <w:szCs w:val="4"/>
                <w:color w:val="auto"/>
              </w:rPr>
              <w:t>​   ​</w:t>
            </w:r>
          </w:p>
        </w:tc>
        <w:tc>
          <w:tcPr>
            <w:tcW w:w="1680" w:type="dxa"/>
            <w:vAlign w:val="bottom"/>
            <w:gridSpan w:val="2"/>
          </w:tcPr>
          <w:p>
            <w:pPr>
              <w:jc w:val="right"/>
              <w:ind w:right="42"/>
              <w:spacing w:after="0"/>
              <w:rPr>
                <w:sz w:val="20"/>
                <w:szCs w:val="20"/>
                <w:color w:val="auto"/>
              </w:rPr>
            </w:pPr>
            <w:r>
              <w:rPr>
                <w:rFonts w:ascii="Arial" w:cs="Arial" w:eastAsia="Arial" w:hAnsi="Arial"/>
                <w:sz w:val="16"/>
                <w:szCs w:val="16"/>
                <w:color w:val="auto"/>
              </w:rPr>
              <w:t xml:space="preserve">29,878 </w:t>
            </w:r>
            <w:r>
              <w:rPr>
                <w:rFonts w:ascii="Times New Roman" w:cs="Times New Roman" w:eastAsia="Times New Roman" w:hAnsi="Times New Roman"/>
                <w:sz w:val="3"/>
                <w:szCs w:val="3"/>
                <w:color w:val="auto"/>
              </w:rPr>
              <w:t>​   ​</w:t>
            </w:r>
          </w:p>
        </w:tc>
        <w:tc>
          <w:tcPr>
            <w:tcW w:w="1120" w:type="dxa"/>
            <w:vAlign w:val="bottom"/>
          </w:tcPr>
          <w:p>
            <w:pPr>
              <w:jc w:val="center"/>
              <w:ind w:left="344"/>
              <w:spacing w:after="0"/>
              <w:rPr>
                <w:sz w:val="20"/>
                <w:szCs w:val="20"/>
                <w:color w:val="auto"/>
              </w:rPr>
            </w:pPr>
            <w:r>
              <w:rPr>
                <w:rFonts w:ascii="Arial" w:cs="Arial" w:eastAsia="Arial" w:hAnsi="Arial"/>
                <w:sz w:val="16"/>
                <w:szCs w:val="16"/>
                <w:color w:val="auto"/>
              </w:rPr>
              <w:t>955,647</w:t>
            </w:r>
          </w:p>
        </w:tc>
      </w:tr>
      <w:tr>
        <w:trPr>
          <w:trHeight w:val="62"/>
        </w:trPr>
        <w:tc>
          <w:tcPr>
            <w:tcW w:w="2360" w:type="dxa"/>
            <w:vAlign w:val="bottom"/>
            <w:tcBorders>
              <w:bottom w:val="single" w:sz="8" w:color="5D6673"/>
            </w:tcBorders>
          </w:tcPr>
          <w:p>
            <w:pPr>
              <w:spacing w:after="0"/>
              <w:rPr>
                <w:sz w:val="5"/>
                <w:szCs w:val="5"/>
                <w:color w:val="auto"/>
              </w:rPr>
            </w:pPr>
          </w:p>
        </w:tc>
        <w:tc>
          <w:tcPr>
            <w:tcW w:w="1020" w:type="dxa"/>
            <w:vAlign w:val="bottom"/>
            <w:tcBorders>
              <w:bottom w:val="single" w:sz="8" w:color="5D6673"/>
            </w:tcBorders>
            <w:gridSpan w:val="2"/>
          </w:tcPr>
          <w:p>
            <w:pPr>
              <w:spacing w:after="0"/>
              <w:rPr>
                <w:sz w:val="5"/>
                <w:szCs w:val="5"/>
                <w:color w:val="auto"/>
              </w:rPr>
            </w:pPr>
          </w:p>
        </w:tc>
        <w:tc>
          <w:tcPr>
            <w:tcW w:w="15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40" w:type="dxa"/>
            <w:vAlign w:val="bottom"/>
            <w:tcBorders>
              <w:bottom w:val="single" w:sz="8" w:color="5D6673"/>
            </w:tcBorders>
          </w:tcPr>
          <w:p>
            <w:pPr>
              <w:spacing w:after="0"/>
              <w:rPr>
                <w:sz w:val="5"/>
                <w:szCs w:val="5"/>
                <w:color w:val="auto"/>
              </w:rPr>
            </w:pPr>
          </w:p>
        </w:tc>
        <w:tc>
          <w:tcPr>
            <w:tcW w:w="1680" w:type="dxa"/>
            <w:vAlign w:val="bottom"/>
            <w:tcBorders>
              <w:bottom w:val="single" w:sz="8" w:color="5D6673"/>
            </w:tcBorders>
            <w:gridSpan w:val="2"/>
          </w:tcPr>
          <w:p>
            <w:pPr>
              <w:spacing w:after="0"/>
              <w:rPr>
                <w:sz w:val="5"/>
                <w:szCs w:val="5"/>
                <w:color w:val="auto"/>
              </w:rPr>
            </w:pPr>
          </w:p>
        </w:tc>
        <w:tc>
          <w:tcPr>
            <w:tcW w:w="1120" w:type="dxa"/>
            <w:vAlign w:val="bottom"/>
            <w:tcBorders>
              <w:bottom w:val="single" w:sz="8" w:color="5D6673"/>
            </w:tcBorders>
          </w:tcPr>
          <w:p>
            <w:pPr>
              <w:spacing w:after="0"/>
              <w:rPr>
                <w:sz w:val="5"/>
                <w:szCs w:val="5"/>
                <w:color w:val="auto"/>
              </w:rPr>
            </w:pPr>
          </w:p>
        </w:tc>
      </w:tr>
      <w:tr>
        <w:trPr>
          <w:trHeight w:val="277"/>
        </w:trPr>
        <w:tc>
          <w:tcPr>
            <w:tcW w:w="2360" w:type="dxa"/>
            <w:vAlign w:val="bottom"/>
          </w:tcPr>
          <w:p>
            <w:pPr>
              <w:ind w:left="20"/>
              <w:spacing w:after="0"/>
              <w:rPr>
                <w:sz w:val="20"/>
                <w:szCs w:val="20"/>
                <w:color w:val="auto"/>
              </w:rPr>
            </w:pPr>
            <w:r>
              <w:rPr>
                <w:rFonts w:ascii="Arial" w:cs="Arial" w:eastAsia="Arial" w:hAnsi="Arial"/>
                <w:sz w:val="16"/>
                <w:szCs w:val="16"/>
                <w:b w:val="1"/>
                <w:bCs w:val="1"/>
                <w:color w:val="0063A6"/>
              </w:rPr>
              <w:t>Joan S. Hooper</w:t>
            </w:r>
          </w:p>
        </w:tc>
        <w:tc>
          <w:tcPr>
            <w:tcW w:w="1020" w:type="dxa"/>
            <w:vAlign w:val="bottom"/>
            <w:gridSpan w:val="2"/>
          </w:tcPr>
          <w:p>
            <w:pPr>
              <w:ind w:left="880"/>
              <w:spacing w:after="0"/>
              <w:rPr>
                <w:sz w:val="20"/>
                <w:szCs w:val="20"/>
                <w:color w:val="auto"/>
              </w:rPr>
            </w:pPr>
            <w:r>
              <w:rPr>
                <w:rFonts w:ascii="Times New Roman" w:cs="Times New Roman" w:eastAsia="Times New Roman" w:hAnsi="Times New Roman"/>
                <w:sz w:val="4"/>
                <w:szCs w:val="4"/>
                <w:color w:val="auto"/>
              </w:rPr>
              <w:t>​   ​</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4"/>
                <w:szCs w:val="4"/>
                <w:color w:val="auto"/>
              </w:rPr>
              <w:t>​   ​</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4"/>
                <w:szCs w:val="4"/>
                <w:color w:val="auto"/>
              </w:rPr>
              <w:t>​   ​</w:t>
            </w:r>
          </w:p>
        </w:tc>
        <w:tc>
          <w:tcPr>
            <w:tcW w:w="1680" w:type="dxa"/>
            <w:vAlign w:val="bottom"/>
            <w:gridSpan w:val="2"/>
          </w:tcPr>
          <w:p>
            <w:pPr>
              <w:jc w:val="right"/>
              <w:ind w:right="42"/>
              <w:spacing w:after="0"/>
              <w:rPr>
                <w:sz w:val="20"/>
                <w:szCs w:val="20"/>
                <w:color w:val="auto"/>
              </w:rPr>
            </w:pPr>
            <w:r>
              <w:rPr>
                <w:rFonts w:ascii="Arial" w:cs="Arial" w:eastAsia="Arial" w:hAnsi="Arial"/>
                <w:sz w:val="16"/>
                <w:szCs w:val="16"/>
                <w:color w:val="auto"/>
              </w:rPr>
              <w:t xml:space="preserve">15,272 </w:t>
            </w:r>
            <w:r>
              <w:rPr>
                <w:rFonts w:ascii="Times New Roman" w:cs="Times New Roman" w:eastAsia="Times New Roman" w:hAnsi="Times New Roman"/>
                <w:sz w:val="3"/>
                <w:szCs w:val="3"/>
                <w:color w:val="auto"/>
              </w:rPr>
              <w:t>​   ​</w:t>
            </w:r>
          </w:p>
        </w:tc>
        <w:tc>
          <w:tcPr>
            <w:tcW w:w="1120" w:type="dxa"/>
            <w:vAlign w:val="bottom"/>
          </w:tcPr>
          <w:p>
            <w:pPr>
              <w:jc w:val="center"/>
              <w:ind w:left="344"/>
              <w:spacing w:after="0"/>
              <w:rPr>
                <w:sz w:val="20"/>
                <w:szCs w:val="20"/>
                <w:color w:val="auto"/>
              </w:rPr>
            </w:pPr>
            <w:r>
              <w:rPr>
                <w:rFonts w:ascii="Arial" w:cs="Arial" w:eastAsia="Arial" w:hAnsi="Arial"/>
                <w:sz w:val="16"/>
                <w:szCs w:val="16"/>
                <w:color w:val="auto"/>
              </w:rPr>
              <w:t>521,268</w:t>
            </w:r>
          </w:p>
        </w:tc>
      </w:tr>
      <w:tr>
        <w:trPr>
          <w:trHeight w:val="62"/>
        </w:trPr>
        <w:tc>
          <w:tcPr>
            <w:tcW w:w="2360" w:type="dxa"/>
            <w:vAlign w:val="bottom"/>
            <w:tcBorders>
              <w:bottom w:val="single" w:sz="8" w:color="5D6673"/>
            </w:tcBorders>
          </w:tcPr>
          <w:p>
            <w:pPr>
              <w:spacing w:after="0"/>
              <w:rPr>
                <w:sz w:val="5"/>
                <w:szCs w:val="5"/>
                <w:color w:val="auto"/>
              </w:rPr>
            </w:pPr>
          </w:p>
        </w:tc>
        <w:tc>
          <w:tcPr>
            <w:tcW w:w="1020" w:type="dxa"/>
            <w:vAlign w:val="bottom"/>
            <w:tcBorders>
              <w:bottom w:val="single" w:sz="8" w:color="5D6673"/>
            </w:tcBorders>
            <w:gridSpan w:val="2"/>
          </w:tcPr>
          <w:p>
            <w:pPr>
              <w:spacing w:after="0"/>
              <w:rPr>
                <w:sz w:val="5"/>
                <w:szCs w:val="5"/>
                <w:color w:val="auto"/>
              </w:rPr>
            </w:pPr>
          </w:p>
        </w:tc>
        <w:tc>
          <w:tcPr>
            <w:tcW w:w="15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40" w:type="dxa"/>
            <w:vAlign w:val="bottom"/>
            <w:tcBorders>
              <w:bottom w:val="single" w:sz="8" w:color="5D6673"/>
            </w:tcBorders>
          </w:tcPr>
          <w:p>
            <w:pPr>
              <w:spacing w:after="0"/>
              <w:rPr>
                <w:sz w:val="5"/>
                <w:szCs w:val="5"/>
                <w:color w:val="auto"/>
              </w:rPr>
            </w:pPr>
          </w:p>
        </w:tc>
        <w:tc>
          <w:tcPr>
            <w:tcW w:w="152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1120" w:type="dxa"/>
            <w:vAlign w:val="bottom"/>
            <w:tcBorders>
              <w:bottom w:val="single" w:sz="8" w:color="5D6673"/>
            </w:tcBorders>
          </w:tcPr>
          <w:p>
            <w:pPr>
              <w:spacing w:after="0"/>
              <w:rPr>
                <w:sz w:val="5"/>
                <w:szCs w:val="5"/>
                <w:color w:val="auto"/>
              </w:rPr>
            </w:pPr>
          </w:p>
        </w:tc>
      </w:tr>
      <w:tr>
        <w:trPr>
          <w:trHeight w:val="277"/>
        </w:trPr>
        <w:tc>
          <w:tcPr>
            <w:tcW w:w="2360" w:type="dxa"/>
            <w:vAlign w:val="bottom"/>
          </w:tcPr>
          <w:p>
            <w:pPr>
              <w:ind w:left="20"/>
              <w:spacing w:after="0"/>
              <w:rPr>
                <w:sz w:val="20"/>
                <w:szCs w:val="20"/>
                <w:color w:val="auto"/>
              </w:rPr>
            </w:pPr>
            <w:r>
              <w:rPr>
                <w:rFonts w:ascii="Arial" w:cs="Arial" w:eastAsia="Arial" w:hAnsi="Arial"/>
                <w:sz w:val="16"/>
                <w:szCs w:val="16"/>
                <w:b w:val="1"/>
                <w:bCs w:val="1"/>
                <w:color w:val="0063A6"/>
              </w:rPr>
              <w:t>Donald L. Reeves</w:t>
            </w:r>
          </w:p>
        </w:tc>
        <w:tc>
          <w:tcPr>
            <w:tcW w:w="1020" w:type="dxa"/>
            <w:vAlign w:val="bottom"/>
            <w:gridSpan w:val="2"/>
          </w:tcPr>
          <w:p>
            <w:pPr>
              <w:ind w:left="880"/>
              <w:spacing w:after="0"/>
              <w:rPr>
                <w:sz w:val="20"/>
                <w:szCs w:val="20"/>
                <w:color w:val="auto"/>
              </w:rPr>
            </w:pPr>
            <w:r>
              <w:rPr>
                <w:rFonts w:ascii="Times New Roman" w:cs="Times New Roman" w:eastAsia="Times New Roman" w:hAnsi="Times New Roman"/>
                <w:sz w:val="4"/>
                <w:szCs w:val="4"/>
                <w:color w:val="auto"/>
              </w:rPr>
              <w:t>​   ​</w:t>
            </w:r>
          </w:p>
        </w:tc>
        <w:tc>
          <w:tcPr>
            <w:tcW w:w="1640" w:type="dxa"/>
            <w:vAlign w:val="bottom"/>
            <w:gridSpan w:val="2"/>
          </w:tcPr>
          <w:p>
            <w:pPr>
              <w:jc w:val="right"/>
              <w:ind w:right="40"/>
              <w:spacing w:after="0"/>
              <w:rPr>
                <w:sz w:val="20"/>
                <w:szCs w:val="20"/>
                <w:color w:val="auto"/>
              </w:rPr>
            </w:pPr>
            <w:r>
              <w:rPr>
                <w:rFonts w:ascii="Arial" w:cs="Arial" w:eastAsia="Arial" w:hAnsi="Arial"/>
                <w:sz w:val="16"/>
                <w:szCs w:val="16"/>
                <w:color w:val="auto"/>
              </w:rPr>
              <w:t xml:space="preserve">5,785 </w:t>
            </w:r>
            <w:r>
              <w:rPr>
                <w:rFonts w:ascii="Times New Roman" w:cs="Times New Roman" w:eastAsia="Times New Roman" w:hAnsi="Times New Roman"/>
                <w:sz w:val="3"/>
                <w:szCs w:val="3"/>
                <w:color w:val="auto"/>
              </w:rPr>
              <w:t>​   ​</w:t>
            </w:r>
          </w:p>
        </w:tc>
        <w:tc>
          <w:tcPr>
            <w:tcW w:w="1240" w:type="dxa"/>
            <w:vAlign w:val="bottom"/>
          </w:tcPr>
          <w:p>
            <w:pPr>
              <w:jc w:val="right"/>
              <w:ind w:right="8"/>
              <w:spacing w:after="0"/>
              <w:rPr>
                <w:sz w:val="20"/>
                <w:szCs w:val="20"/>
                <w:color w:val="auto"/>
              </w:rPr>
            </w:pPr>
            <w:r>
              <w:rPr>
                <w:rFonts w:ascii="Arial" w:cs="Arial" w:eastAsia="Arial" w:hAnsi="Arial"/>
                <w:sz w:val="16"/>
                <w:szCs w:val="16"/>
                <w:color w:val="auto"/>
              </w:rPr>
              <w:t xml:space="preserve">87,091 </w:t>
            </w:r>
            <w:r>
              <w:rPr>
                <w:rFonts w:ascii="Times New Roman" w:cs="Times New Roman" w:eastAsia="Times New Roman" w:hAnsi="Times New Roman"/>
                <w:sz w:val="3"/>
                <w:szCs w:val="3"/>
                <w:color w:val="auto"/>
              </w:rPr>
              <w:t>​   ​</w:t>
            </w:r>
          </w:p>
        </w:tc>
        <w:tc>
          <w:tcPr>
            <w:tcW w:w="1520" w:type="dxa"/>
            <w:vAlign w:val="bottom"/>
          </w:tcPr>
          <w:p>
            <w:pPr>
              <w:jc w:val="right"/>
              <w:spacing w:after="0"/>
              <w:rPr>
                <w:sz w:val="20"/>
                <w:szCs w:val="20"/>
                <w:color w:val="auto"/>
              </w:rPr>
            </w:pPr>
            <w:r>
              <w:rPr>
                <w:rFonts w:ascii="Arial" w:cs="Arial" w:eastAsia="Arial" w:hAnsi="Arial"/>
                <w:sz w:val="16"/>
                <w:szCs w:val="16"/>
                <w:color w:val="auto"/>
              </w:rPr>
              <w:t>4,647</w:t>
            </w:r>
          </w:p>
        </w:tc>
        <w:tc>
          <w:tcPr>
            <w:tcW w:w="1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120" w:type="dxa"/>
            <w:vAlign w:val="bottom"/>
          </w:tcPr>
          <w:p>
            <w:pPr>
              <w:jc w:val="center"/>
              <w:ind w:left="344"/>
              <w:spacing w:after="0"/>
              <w:rPr>
                <w:sz w:val="20"/>
                <w:szCs w:val="20"/>
                <w:color w:val="auto"/>
              </w:rPr>
            </w:pPr>
            <w:r>
              <w:rPr>
                <w:rFonts w:ascii="Arial" w:cs="Arial" w:eastAsia="Arial" w:hAnsi="Arial"/>
                <w:sz w:val="16"/>
                <w:szCs w:val="16"/>
                <w:color w:val="auto"/>
              </w:rPr>
              <w:t>152,866</w:t>
            </w:r>
          </w:p>
        </w:tc>
      </w:tr>
      <w:tr>
        <w:trPr>
          <w:trHeight w:val="62"/>
        </w:trPr>
        <w:tc>
          <w:tcPr>
            <w:tcW w:w="2360" w:type="dxa"/>
            <w:vAlign w:val="bottom"/>
            <w:tcBorders>
              <w:bottom w:val="single" w:sz="8" w:color="5D6673"/>
            </w:tcBorders>
          </w:tcPr>
          <w:p>
            <w:pPr>
              <w:spacing w:after="0"/>
              <w:rPr>
                <w:sz w:val="5"/>
                <w:szCs w:val="5"/>
                <w:color w:val="auto"/>
              </w:rPr>
            </w:pPr>
          </w:p>
        </w:tc>
        <w:tc>
          <w:tcPr>
            <w:tcW w:w="1020" w:type="dxa"/>
            <w:vAlign w:val="bottom"/>
            <w:tcBorders>
              <w:bottom w:val="single" w:sz="8" w:color="5D6673"/>
            </w:tcBorders>
            <w:gridSpan w:val="2"/>
          </w:tcPr>
          <w:p>
            <w:pPr>
              <w:spacing w:after="0"/>
              <w:rPr>
                <w:sz w:val="5"/>
                <w:szCs w:val="5"/>
                <w:color w:val="auto"/>
              </w:rPr>
            </w:pPr>
          </w:p>
        </w:tc>
        <w:tc>
          <w:tcPr>
            <w:tcW w:w="15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40" w:type="dxa"/>
            <w:vAlign w:val="bottom"/>
            <w:tcBorders>
              <w:bottom w:val="single" w:sz="8" w:color="5D6673"/>
            </w:tcBorders>
          </w:tcPr>
          <w:p>
            <w:pPr>
              <w:spacing w:after="0"/>
              <w:rPr>
                <w:sz w:val="5"/>
                <w:szCs w:val="5"/>
                <w:color w:val="auto"/>
              </w:rPr>
            </w:pPr>
          </w:p>
        </w:tc>
        <w:tc>
          <w:tcPr>
            <w:tcW w:w="152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1120" w:type="dxa"/>
            <w:vAlign w:val="bottom"/>
            <w:tcBorders>
              <w:bottom w:val="single" w:sz="8" w:color="5D6673"/>
            </w:tcBorders>
          </w:tcPr>
          <w:p>
            <w:pPr>
              <w:spacing w:after="0"/>
              <w:rPr>
                <w:sz w:val="5"/>
                <w:szCs w:val="5"/>
                <w:color w:val="auto"/>
              </w:rPr>
            </w:pPr>
          </w:p>
        </w:tc>
      </w:tr>
      <w:tr>
        <w:trPr>
          <w:trHeight w:val="277"/>
        </w:trPr>
        <w:tc>
          <w:tcPr>
            <w:tcW w:w="2360" w:type="dxa"/>
            <w:vAlign w:val="bottom"/>
          </w:tcPr>
          <w:p>
            <w:pPr>
              <w:ind w:left="20"/>
              <w:spacing w:after="0"/>
              <w:rPr>
                <w:sz w:val="20"/>
                <w:szCs w:val="20"/>
                <w:color w:val="auto"/>
              </w:rPr>
            </w:pPr>
            <w:r>
              <w:rPr>
                <w:rFonts w:ascii="Arial" w:cs="Arial" w:eastAsia="Arial" w:hAnsi="Arial"/>
                <w:sz w:val="16"/>
                <w:szCs w:val="16"/>
                <w:b w:val="1"/>
                <w:bCs w:val="1"/>
                <w:color w:val="0063A6"/>
              </w:rPr>
              <w:t>John F. Marcolini</w:t>
            </w:r>
          </w:p>
        </w:tc>
        <w:tc>
          <w:tcPr>
            <w:tcW w:w="1020" w:type="dxa"/>
            <w:vAlign w:val="bottom"/>
            <w:gridSpan w:val="2"/>
          </w:tcPr>
          <w:p>
            <w:pPr>
              <w:ind w:left="880"/>
              <w:spacing w:after="0"/>
              <w:rPr>
                <w:sz w:val="20"/>
                <w:szCs w:val="20"/>
                <w:color w:val="auto"/>
              </w:rPr>
            </w:pPr>
            <w:r>
              <w:rPr>
                <w:rFonts w:ascii="Times New Roman" w:cs="Times New Roman" w:eastAsia="Times New Roman" w:hAnsi="Times New Roman"/>
                <w:sz w:val="4"/>
                <w:szCs w:val="4"/>
                <w:color w:val="auto"/>
              </w:rPr>
              <w:t>​   ​</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4"/>
                <w:szCs w:val="4"/>
                <w:color w:val="auto"/>
              </w:rPr>
              <w:t>​   ​</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4"/>
                <w:szCs w:val="4"/>
                <w:color w:val="auto"/>
              </w:rPr>
              <w:t>​   ​</w:t>
            </w:r>
          </w:p>
        </w:tc>
        <w:tc>
          <w:tcPr>
            <w:tcW w:w="1520" w:type="dxa"/>
            <w:vAlign w:val="bottom"/>
          </w:tcPr>
          <w:p>
            <w:pPr>
              <w:jc w:val="right"/>
              <w:spacing w:after="0"/>
              <w:rPr>
                <w:sz w:val="20"/>
                <w:szCs w:val="20"/>
                <w:color w:val="auto"/>
              </w:rPr>
            </w:pPr>
            <w:r>
              <w:rPr>
                <w:rFonts w:ascii="Arial" w:cs="Arial" w:eastAsia="Arial" w:hAnsi="Arial"/>
                <w:sz w:val="16"/>
                <w:szCs w:val="16"/>
                <w:color w:val="auto"/>
              </w:rPr>
              <w:t>4,644</w:t>
            </w:r>
          </w:p>
        </w:tc>
        <w:tc>
          <w:tcPr>
            <w:tcW w:w="1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120" w:type="dxa"/>
            <w:vAlign w:val="bottom"/>
          </w:tcPr>
          <w:p>
            <w:pPr>
              <w:jc w:val="center"/>
              <w:ind w:left="344"/>
              <w:spacing w:after="0"/>
              <w:rPr>
                <w:sz w:val="20"/>
                <w:szCs w:val="20"/>
                <w:color w:val="auto"/>
              </w:rPr>
            </w:pPr>
            <w:r>
              <w:rPr>
                <w:rFonts w:ascii="Arial" w:cs="Arial" w:eastAsia="Arial" w:hAnsi="Arial"/>
                <w:sz w:val="16"/>
                <w:szCs w:val="16"/>
                <w:color w:val="auto"/>
              </w:rPr>
              <w:t>180,208</w:t>
            </w:r>
          </w:p>
        </w:tc>
      </w:tr>
      <w:tr>
        <w:trPr>
          <w:trHeight w:val="62"/>
        </w:trPr>
        <w:tc>
          <w:tcPr>
            <w:tcW w:w="2360" w:type="dxa"/>
            <w:vAlign w:val="bottom"/>
            <w:tcBorders>
              <w:bottom w:val="single" w:sz="8" w:color="5D6673"/>
            </w:tcBorders>
          </w:tcPr>
          <w:p>
            <w:pPr>
              <w:spacing w:after="0"/>
              <w:rPr>
                <w:sz w:val="5"/>
                <w:szCs w:val="5"/>
                <w:color w:val="auto"/>
              </w:rPr>
            </w:pPr>
          </w:p>
        </w:tc>
        <w:tc>
          <w:tcPr>
            <w:tcW w:w="1020" w:type="dxa"/>
            <w:vAlign w:val="bottom"/>
            <w:tcBorders>
              <w:bottom w:val="single" w:sz="8" w:color="5D6673"/>
            </w:tcBorders>
            <w:gridSpan w:val="2"/>
          </w:tcPr>
          <w:p>
            <w:pPr>
              <w:spacing w:after="0"/>
              <w:rPr>
                <w:sz w:val="5"/>
                <w:szCs w:val="5"/>
                <w:color w:val="auto"/>
              </w:rPr>
            </w:pPr>
          </w:p>
        </w:tc>
        <w:tc>
          <w:tcPr>
            <w:tcW w:w="1520" w:type="dxa"/>
            <w:vAlign w:val="bottom"/>
            <w:tcBorders>
              <w:bottom w:val="single" w:sz="8" w:color="5D6673"/>
            </w:tcBorders>
          </w:tcPr>
          <w:p>
            <w:pPr>
              <w:spacing w:after="0"/>
              <w:rPr>
                <w:sz w:val="5"/>
                <w:szCs w:val="5"/>
                <w:color w:val="auto"/>
              </w:rPr>
            </w:pPr>
          </w:p>
        </w:tc>
        <w:tc>
          <w:tcPr>
            <w:tcW w:w="120" w:type="dxa"/>
            <w:vAlign w:val="bottom"/>
            <w:tcBorders>
              <w:bottom w:val="single" w:sz="8" w:color="5D6673"/>
            </w:tcBorders>
          </w:tcPr>
          <w:p>
            <w:pPr>
              <w:spacing w:after="0"/>
              <w:rPr>
                <w:sz w:val="5"/>
                <w:szCs w:val="5"/>
                <w:color w:val="auto"/>
              </w:rPr>
            </w:pPr>
          </w:p>
        </w:tc>
        <w:tc>
          <w:tcPr>
            <w:tcW w:w="1240" w:type="dxa"/>
            <w:vAlign w:val="bottom"/>
            <w:tcBorders>
              <w:bottom w:val="single" w:sz="8" w:color="5D6673"/>
            </w:tcBorders>
          </w:tcPr>
          <w:p>
            <w:pPr>
              <w:spacing w:after="0"/>
              <w:rPr>
                <w:sz w:val="5"/>
                <w:szCs w:val="5"/>
                <w:color w:val="auto"/>
              </w:rPr>
            </w:pPr>
          </w:p>
        </w:tc>
        <w:tc>
          <w:tcPr>
            <w:tcW w:w="1520" w:type="dxa"/>
            <w:vAlign w:val="bottom"/>
            <w:tcBorders>
              <w:bottom w:val="single" w:sz="8" w:color="5D6673"/>
            </w:tcBorders>
          </w:tcPr>
          <w:p>
            <w:pPr>
              <w:spacing w:after="0"/>
              <w:rPr>
                <w:sz w:val="5"/>
                <w:szCs w:val="5"/>
                <w:color w:val="auto"/>
              </w:rPr>
            </w:pPr>
          </w:p>
        </w:tc>
        <w:tc>
          <w:tcPr>
            <w:tcW w:w="160" w:type="dxa"/>
            <w:vAlign w:val="bottom"/>
            <w:tcBorders>
              <w:bottom w:val="single" w:sz="8" w:color="5D6673"/>
            </w:tcBorders>
          </w:tcPr>
          <w:p>
            <w:pPr>
              <w:spacing w:after="0"/>
              <w:rPr>
                <w:sz w:val="5"/>
                <w:szCs w:val="5"/>
                <w:color w:val="auto"/>
              </w:rPr>
            </w:pPr>
          </w:p>
        </w:tc>
        <w:tc>
          <w:tcPr>
            <w:tcW w:w="1120" w:type="dxa"/>
            <w:vAlign w:val="bottom"/>
            <w:tcBorders>
              <w:bottom w:val="single" w:sz="8" w:color="5D6673"/>
            </w:tcBorders>
          </w:tcPr>
          <w:p>
            <w:pPr>
              <w:spacing w:after="0"/>
              <w:rPr>
                <w:sz w:val="5"/>
                <w:szCs w:val="5"/>
                <w:color w:val="auto"/>
              </w:rPr>
            </w:pPr>
          </w:p>
        </w:tc>
      </w:tr>
      <w:tr>
        <w:trPr>
          <w:trHeight w:val="277"/>
        </w:trPr>
        <w:tc>
          <w:tcPr>
            <w:tcW w:w="2360" w:type="dxa"/>
            <w:vAlign w:val="bottom"/>
          </w:tcPr>
          <w:p>
            <w:pPr>
              <w:ind w:left="20"/>
              <w:spacing w:after="0"/>
              <w:rPr>
                <w:sz w:val="20"/>
                <w:szCs w:val="20"/>
                <w:color w:val="auto"/>
              </w:rPr>
            </w:pPr>
            <w:r>
              <w:rPr>
                <w:rFonts w:ascii="Arial" w:cs="Arial" w:eastAsia="Arial" w:hAnsi="Arial"/>
                <w:sz w:val="16"/>
                <w:szCs w:val="16"/>
                <w:b w:val="1"/>
                <w:bCs w:val="1"/>
                <w:color w:val="0063A6"/>
              </w:rPr>
              <w:t>Justin K. Patrick</w:t>
            </w:r>
          </w:p>
        </w:tc>
        <w:tc>
          <w:tcPr>
            <w:tcW w:w="1020" w:type="dxa"/>
            <w:vAlign w:val="bottom"/>
            <w:gridSpan w:val="2"/>
          </w:tcPr>
          <w:p>
            <w:pPr>
              <w:ind w:left="880"/>
              <w:spacing w:after="0"/>
              <w:rPr>
                <w:sz w:val="20"/>
                <w:szCs w:val="20"/>
                <w:color w:val="auto"/>
              </w:rPr>
            </w:pPr>
            <w:r>
              <w:rPr>
                <w:rFonts w:ascii="Times New Roman" w:cs="Times New Roman" w:eastAsia="Times New Roman" w:hAnsi="Times New Roman"/>
                <w:sz w:val="4"/>
                <w:szCs w:val="4"/>
                <w:color w:val="auto"/>
              </w:rPr>
              <w:t>​   ​</w:t>
            </w:r>
          </w:p>
        </w:tc>
        <w:tc>
          <w:tcPr>
            <w:tcW w:w="1640" w:type="dxa"/>
            <w:vAlign w:val="bottom"/>
            <w:gridSpan w:val="2"/>
          </w:tcPr>
          <w:p>
            <w:pPr>
              <w:jc w:val="right"/>
              <w:ind w:right="40"/>
              <w:spacing w:after="0"/>
              <w:rPr>
                <w:sz w:val="20"/>
                <w:szCs w:val="20"/>
                <w:color w:val="auto"/>
              </w:rPr>
            </w:pPr>
            <w:r>
              <w:rPr>
                <w:rFonts w:ascii="Times New Roman" w:cs="Times New Roman" w:eastAsia="Times New Roman" w:hAnsi="Times New Roman"/>
                <w:sz w:val="4"/>
                <w:szCs w:val="4"/>
                <w:color w:val="auto"/>
              </w:rPr>
              <w:t>​   ​</w:t>
            </w:r>
          </w:p>
        </w:tc>
        <w:tc>
          <w:tcPr>
            <w:tcW w:w="1240" w:type="dxa"/>
            <w:vAlign w:val="bottom"/>
          </w:tcPr>
          <w:p>
            <w:pPr>
              <w:jc w:val="right"/>
              <w:ind w:right="8"/>
              <w:spacing w:after="0"/>
              <w:rPr>
                <w:sz w:val="20"/>
                <w:szCs w:val="20"/>
                <w:color w:val="auto"/>
              </w:rPr>
            </w:pPr>
            <w:r>
              <w:rPr>
                <w:rFonts w:ascii="Times New Roman" w:cs="Times New Roman" w:eastAsia="Times New Roman" w:hAnsi="Times New Roman"/>
                <w:sz w:val="4"/>
                <w:szCs w:val="4"/>
                <w:color w:val="auto"/>
              </w:rPr>
              <w:t>​   ​</w:t>
            </w:r>
          </w:p>
        </w:tc>
        <w:tc>
          <w:tcPr>
            <w:tcW w:w="1520" w:type="dxa"/>
            <w:vAlign w:val="bottom"/>
          </w:tcPr>
          <w:p>
            <w:pPr>
              <w:jc w:val="right"/>
              <w:spacing w:after="0"/>
              <w:rPr>
                <w:sz w:val="20"/>
                <w:szCs w:val="20"/>
                <w:color w:val="auto"/>
              </w:rPr>
            </w:pPr>
            <w:r>
              <w:rPr>
                <w:rFonts w:ascii="Arial" w:cs="Arial" w:eastAsia="Arial" w:hAnsi="Arial"/>
                <w:sz w:val="16"/>
                <w:szCs w:val="16"/>
                <w:color w:val="auto"/>
              </w:rPr>
              <w:t>4,126</w:t>
            </w:r>
          </w:p>
        </w:tc>
        <w:tc>
          <w:tcPr>
            <w:tcW w:w="160" w:type="dxa"/>
            <w:vAlign w:val="bottom"/>
          </w:tcPr>
          <w:p>
            <w:pPr>
              <w:jc w:val="right"/>
              <w:ind w:right="42"/>
              <w:spacing w:after="0"/>
              <w:rPr>
                <w:sz w:val="20"/>
                <w:szCs w:val="20"/>
                <w:color w:val="auto"/>
              </w:rPr>
            </w:pPr>
            <w:r>
              <w:rPr>
                <w:rFonts w:ascii="Times New Roman" w:cs="Times New Roman" w:eastAsia="Times New Roman" w:hAnsi="Times New Roman"/>
                <w:sz w:val="4"/>
                <w:szCs w:val="4"/>
                <w:color w:val="auto"/>
              </w:rPr>
              <w:t>​   ​</w:t>
            </w:r>
          </w:p>
        </w:tc>
        <w:tc>
          <w:tcPr>
            <w:tcW w:w="1120" w:type="dxa"/>
            <w:vAlign w:val="bottom"/>
          </w:tcPr>
          <w:p>
            <w:pPr>
              <w:jc w:val="center"/>
              <w:ind w:left="344"/>
              <w:spacing w:after="0"/>
              <w:rPr>
                <w:sz w:val="20"/>
                <w:szCs w:val="20"/>
                <w:color w:val="auto"/>
              </w:rPr>
            </w:pPr>
            <w:r>
              <w:rPr>
                <w:rFonts w:ascii="Arial" w:cs="Arial" w:eastAsia="Arial" w:hAnsi="Arial"/>
                <w:sz w:val="16"/>
                <w:szCs w:val="16"/>
                <w:color w:val="auto"/>
              </w:rPr>
              <w:t>147,371</w:t>
            </w:r>
          </w:p>
        </w:tc>
      </w:tr>
      <w:tr>
        <w:trPr>
          <w:trHeight w:val="48"/>
        </w:trPr>
        <w:tc>
          <w:tcPr>
            <w:tcW w:w="2360" w:type="dxa"/>
            <w:vAlign w:val="bottom"/>
            <w:tcBorders>
              <w:bottom w:val="single" w:sz="8" w:color="0063A6"/>
            </w:tcBorders>
          </w:tcPr>
          <w:p>
            <w:pPr>
              <w:spacing w:after="0"/>
              <w:rPr>
                <w:sz w:val="4"/>
                <w:szCs w:val="4"/>
                <w:color w:val="auto"/>
              </w:rPr>
            </w:pPr>
          </w:p>
        </w:tc>
        <w:tc>
          <w:tcPr>
            <w:tcW w:w="940" w:type="dxa"/>
            <w:vAlign w:val="bottom"/>
            <w:tcBorders>
              <w:bottom w:val="single" w:sz="8" w:color="0063A6"/>
            </w:tcBorders>
          </w:tcPr>
          <w:p>
            <w:pPr>
              <w:spacing w:after="0"/>
              <w:rPr>
                <w:sz w:val="4"/>
                <w:szCs w:val="4"/>
                <w:color w:val="auto"/>
              </w:rPr>
            </w:pPr>
          </w:p>
        </w:tc>
        <w:tc>
          <w:tcPr>
            <w:tcW w:w="80" w:type="dxa"/>
            <w:vAlign w:val="bottom"/>
            <w:tcBorders>
              <w:bottom w:val="single" w:sz="8" w:color="0063A6"/>
            </w:tcBorders>
          </w:tcPr>
          <w:p>
            <w:pPr>
              <w:spacing w:after="0"/>
              <w:rPr>
                <w:sz w:val="4"/>
                <w:szCs w:val="4"/>
                <w:color w:val="auto"/>
              </w:rPr>
            </w:pPr>
          </w:p>
        </w:tc>
        <w:tc>
          <w:tcPr>
            <w:tcW w:w="1520" w:type="dxa"/>
            <w:vAlign w:val="bottom"/>
            <w:tcBorders>
              <w:bottom w:val="single" w:sz="8" w:color="0063A6"/>
            </w:tcBorders>
          </w:tcPr>
          <w:p>
            <w:pPr>
              <w:spacing w:after="0"/>
              <w:rPr>
                <w:sz w:val="4"/>
                <w:szCs w:val="4"/>
                <w:color w:val="auto"/>
              </w:rPr>
            </w:pPr>
          </w:p>
        </w:tc>
        <w:tc>
          <w:tcPr>
            <w:tcW w:w="120" w:type="dxa"/>
            <w:vAlign w:val="bottom"/>
            <w:tcBorders>
              <w:bottom w:val="single" w:sz="8" w:color="0063A6"/>
            </w:tcBorders>
          </w:tcPr>
          <w:p>
            <w:pPr>
              <w:spacing w:after="0"/>
              <w:rPr>
                <w:sz w:val="4"/>
                <w:szCs w:val="4"/>
                <w:color w:val="auto"/>
              </w:rPr>
            </w:pPr>
          </w:p>
        </w:tc>
        <w:tc>
          <w:tcPr>
            <w:tcW w:w="1240" w:type="dxa"/>
            <w:vAlign w:val="bottom"/>
            <w:tcBorders>
              <w:bottom w:val="single" w:sz="8" w:color="0063A6"/>
            </w:tcBorders>
          </w:tcPr>
          <w:p>
            <w:pPr>
              <w:spacing w:after="0"/>
              <w:rPr>
                <w:sz w:val="4"/>
                <w:szCs w:val="4"/>
                <w:color w:val="auto"/>
              </w:rPr>
            </w:pPr>
          </w:p>
        </w:tc>
        <w:tc>
          <w:tcPr>
            <w:tcW w:w="1520" w:type="dxa"/>
            <w:vAlign w:val="bottom"/>
            <w:tcBorders>
              <w:bottom w:val="single" w:sz="8" w:color="0063A6"/>
            </w:tcBorders>
          </w:tcPr>
          <w:p>
            <w:pPr>
              <w:spacing w:after="0"/>
              <w:rPr>
                <w:sz w:val="4"/>
                <w:szCs w:val="4"/>
                <w:color w:val="auto"/>
              </w:rPr>
            </w:pPr>
          </w:p>
        </w:tc>
        <w:tc>
          <w:tcPr>
            <w:tcW w:w="160" w:type="dxa"/>
            <w:vAlign w:val="bottom"/>
            <w:tcBorders>
              <w:bottom w:val="single" w:sz="8" w:color="0063A6"/>
            </w:tcBorders>
          </w:tcPr>
          <w:p>
            <w:pPr>
              <w:spacing w:after="0"/>
              <w:rPr>
                <w:sz w:val="4"/>
                <w:szCs w:val="4"/>
                <w:color w:val="auto"/>
              </w:rPr>
            </w:pPr>
          </w:p>
        </w:tc>
        <w:tc>
          <w:tcPr>
            <w:tcW w:w="1120" w:type="dxa"/>
            <w:vAlign w:val="bottom"/>
            <w:tcBorders>
              <w:bottom w:val="single" w:sz="8" w:color="0063A6"/>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2142490</wp:posOffset>
            </wp:positionH>
            <wp:positionV relativeFrom="paragraph">
              <wp:posOffset>-1569720</wp:posOffset>
            </wp:positionV>
            <wp:extent cx="3604895" cy="43878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604895" cy="438785"/>
                    </a:xfrm>
                    <a:prstGeom prst="rect">
                      <a:avLst/>
                    </a:prstGeom>
                    <a:noFill/>
                  </pic:spPr>
                </pic:pic>
              </a:graphicData>
            </a:graphic>
          </wp:anchor>
        </w:drawing>
      </w:r>
    </w:p>
    <w:p>
      <w:pPr>
        <w:spacing w:after="0" w:line="77" w:lineRule="exact"/>
        <w:rPr>
          <w:sz w:val="20"/>
          <w:szCs w:val="20"/>
          <w:color w:val="auto"/>
        </w:rPr>
      </w:pPr>
    </w:p>
    <w:p>
      <w:pPr>
        <w:ind w:left="340" w:hanging="337"/>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Represents the difference between the exercise price and the fair market value of our common stock on the date of exercise.</w:t>
      </w:r>
    </w:p>
    <w:p>
      <w:pPr>
        <w:spacing w:after="0" w:line="65" w:lineRule="exact"/>
        <w:rPr>
          <w:rFonts w:ascii="Arial" w:cs="Arial" w:eastAsia="Arial" w:hAnsi="Arial"/>
          <w:sz w:val="14"/>
          <w:szCs w:val="14"/>
          <w:color w:val="auto"/>
        </w:rPr>
      </w:pPr>
    </w:p>
    <w:p>
      <w:pPr>
        <w:ind w:left="340" w:right="300" w:hanging="337"/>
        <w:spacing w:after="0" w:line="275" w:lineRule="auto"/>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PRSUs earned based on financial results, as adjusted, for the three-year performance cycle beginning in 2021 and vested on December 31, 2023.</w:t>
      </w:r>
    </w:p>
    <w:p>
      <w:pPr>
        <w:spacing w:after="0" w:line="56"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See “</w:t>
      </w:r>
      <w:r>
        <w:rPr>
          <w:rFonts w:ascii="Arial" w:cs="Arial" w:eastAsia="Arial" w:hAnsi="Arial"/>
          <w:sz w:val="14"/>
          <w:szCs w:val="14"/>
          <w:i w:val="1"/>
          <w:iCs w:val="1"/>
          <w:color w:val="auto"/>
        </w:rPr>
        <w:t>Long-Term Incentives – A Closer Look at PRSUs</w:t>
      </w:r>
      <w:r>
        <w:rPr>
          <w:rFonts w:ascii="Arial" w:cs="Arial" w:eastAsia="Arial" w:hAnsi="Arial"/>
          <w:sz w:val="14"/>
          <w:szCs w:val="14"/>
          <w:color w:val="auto"/>
        </w:rPr>
        <w:t>” in this proxy statement for more detail.</w:t>
      </w:r>
    </w:p>
    <w:p>
      <w:pPr>
        <w:spacing w:after="0" w:line="65" w:lineRule="exact"/>
        <w:rPr>
          <w:rFonts w:ascii="Arial" w:cs="Arial" w:eastAsia="Arial" w:hAnsi="Arial"/>
          <w:sz w:val="14"/>
          <w:szCs w:val="14"/>
          <w:color w:val="auto"/>
        </w:rPr>
      </w:pPr>
    </w:p>
    <w:p>
      <w:pPr>
        <w:ind w:left="340" w:hanging="337"/>
        <w:spacing w:after="0"/>
        <w:tabs>
          <w:tab w:leader="none" w:pos="3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Based on the fair market value of our common stock on the vest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140335</wp:posOffset>
            </wp:positionV>
            <wp:extent cx="574103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33"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0063A6"/>
        </w:rPr>
        <w:t>Executive Compensation Tables</w:t>
      </w: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2023 Nonqualified Deferred Compensation Table</w:t>
      </w:r>
    </w:p>
    <w:p>
      <w:pPr>
        <w:spacing w:after="0" w:line="200" w:lineRule="exact"/>
        <w:rPr>
          <w:sz w:val="20"/>
          <w:szCs w:val="20"/>
          <w:color w:val="auto"/>
        </w:rPr>
      </w:pP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20" w:type="dxa"/>
            <w:vAlign w:val="bottom"/>
          </w:tcPr>
          <w:p>
            <w:pPr>
              <w:spacing w:after="0"/>
              <w:rPr>
                <w:sz w:val="14"/>
                <w:szCs w:val="14"/>
                <w:color w:val="auto"/>
              </w:rPr>
            </w:pPr>
          </w:p>
        </w:tc>
        <w:tc>
          <w:tcPr>
            <w:tcW w:w="680" w:type="dxa"/>
            <w:vAlign w:val="bottom"/>
            <w:gridSpan w:val="2"/>
          </w:tcPr>
          <w:p>
            <w:pPr>
              <w:ind w:left="560"/>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jc w:val="right"/>
              <w:ind w:right="325"/>
              <w:spacing w:after="0"/>
              <w:rPr>
                <w:sz w:val="20"/>
                <w:szCs w:val="20"/>
                <w:color w:val="auto"/>
              </w:rPr>
            </w:pPr>
            <w:r>
              <w:rPr>
                <w:rFonts w:ascii="Arial" w:cs="Arial" w:eastAsia="Arial" w:hAnsi="Arial"/>
                <w:sz w:val="14"/>
                <w:szCs w:val="14"/>
                <w:b w:val="1"/>
                <w:bCs w:val="1"/>
                <w:color w:val="auto"/>
              </w:rPr>
              <w:t>ITRON, INC.</w:t>
            </w:r>
          </w:p>
        </w:tc>
        <w:tc>
          <w:tcPr>
            <w:tcW w:w="1240" w:type="dxa"/>
            <w:vAlign w:val="bottom"/>
          </w:tcPr>
          <w:p>
            <w:pPr>
              <w:spacing w:after="0"/>
              <w:rPr>
                <w:sz w:val="14"/>
                <w:szCs w:val="14"/>
                <w:color w:val="auto"/>
              </w:rPr>
            </w:pPr>
          </w:p>
        </w:tc>
        <w:tc>
          <w:tcPr>
            <w:tcW w:w="1160" w:type="dxa"/>
            <w:vAlign w:val="bottom"/>
          </w:tcPr>
          <w:p>
            <w:pPr>
              <w:spacing w:after="0"/>
              <w:rPr>
                <w:sz w:val="14"/>
                <w:szCs w:val="14"/>
                <w:color w:val="auto"/>
              </w:rPr>
            </w:pPr>
          </w:p>
        </w:tc>
      </w:tr>
      <w:tr>
        <w:trPr>
          <w:trHeight w:val="150"/>
        </w:trPr>
        <w:tc>
          <w:tcPr>
            <w:tcW w:w="2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Borders>
              <w:bottom w:val="single" w:sz="8" w:color="0063A6"/>
            </w:tcBorders>
          </w:tcPr>
          <w:p>
            <w:pPr>
              <w:spacing w:after="0"/>
              <w:rPr>
                <w:sz w:val="13"/>
                <w:szCs w:val="13"/>
                <w:color w:val="auto"/>
              </w:rPr>
            </w:pPr>
          </w:p>
        </w:tc>
        <w:tc>
          <w:tcPr>
            <w:tcW w:w="1280" w:type="dxa"/>
            <w:vAlign w:val="bottom"/>
            <w:tcBorders>
              <w:bottom w:val="single" w:sz="8" w:color="0063A6"/>
            </w:tcBorders>
          </w:tcPr>
          <w:p>
            <w:pPr>
              <w:spacing w:after="0"/>
              <w:rPr>
                <w:sz w:val="13"/>
                <w:szCs w:val="13"/>
                <w:color w:val="auto"/>
              </w:rPr>
            </w:pPr>
          </w:p>
        </w:tc>
        <w:tc>
          <w:tcPr>
            <w:tcW w:w="3920" w:type="dxa"/>
            <w:vAlign w:val="bottom"/>
            <w:tcBorders>
              <w:bottom w:val="single" w:sz="8" w:color="0063A6"/>
            </w:tcBorders>
            <w:gridSpan w:val="3"/>
          </w:tcPr>
          <w:p>
            <w:pPr>
              <w:spacing w:after="0"/>
              <w:rPr>
                <w:sz w:val="13"/>
                <w:szCs w:val="13"/>
                <w:color w:val="auto"/>
              </w:rPr>
            </w:pPr>
          </w:p>
        </w:tc>
        <w:tc>
          <w:tcPr>
            <w:tcW w:w="1160" w:type="dxa"/>
            <w:vAlign w:val="bottom"/>
            <w:tcBorders>
              <w:bottom w:val="single" w:sz="8" w:color="0063A6"/>
            </w:tcBorders>
          </w:tcPr>
          <w:p>
            <w:pPr>
              <w:spacing w:after="0"/>
              <w:rPr>
                <w:sz w:val="13"/>
                <w:szCs w:val="13"/>
                <w:color w:val="auto"/>
              </w:rPr>
            </w:pPr>
          </w:p>
        </w:tc>
      </w:tr>
      <w:tr>
        <w:trPr>
          <w:trHeight w:val="163"/>
        </w:trPr>
        <w:tc>
          <w:tcPr>
            <w:tcW w:w="2020" w:type="dxa"/>
            <w:vAlign w:val="bottom"/>
          </w:tcPr>
          <w:p>
            <w:pPr>
              <w:spacing w:after="0"/>
              <w:rPr>
                <w:sz w:val="14"/>
                <w:szCs w:val="14"/>
                <w:color w:val="auto"/>
              </w:rPr>
            </w:pPr>
          </w:p>
        </w:tc>
        <w:tc>
          <w:tcPr>
            <w:tcW w:w="680" w:type="dxa"/>
            <w:vAlign w:val="bottom"/>
            <w:gridSpan w:val="2"/>
          </w:tcPr>
          <w:p>
            <w:pPr>
              <w:ind w:left="560"/>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tcPr>
          <w:p>
            <w:pPr>
              <w:spacing w:after="0"/>
              <w:rPr>
                <w:sz w:val="14"/>
                <w:szCs w:val="14"/>
                <w:color w:val="auto"/>
              </w:rPr>
            </w:pPr>
          </w:p>
        </w:tc>
        <w:tc>
          <w:tcPr>
            <w:tcW w:w="3920" w:type="dxa"/>
            <w:vAlign w:val="bottom"/>
            <w:gridSpan w:val="3"/>
          </w:tcPr>
          <w:p>
            <w:pPr>
              <w:ind w:left="640"/>
              <w:spacing w:after="0" w:line="159" w:lineRule="exact"/>
              <w:rPr>
                <w:sz w:val="20"/>
                <w:szCs w:val="20"/>
                <w:color w:val="auto"/>
              </w:rPr>
            </w:pPr>
            <w:r>
              <w:rPr>
                <w:rFonts w:ascii="Arial" w:cs="Arial" w:eastAsia="Arial" w:hAnsi="Arial"/>
                <w:sz w:val="14"/>
                <w:szCs w:val="14"/>
                <w:b w:val="1"/>
                <w:bCs w:val="1"/>
                <w:color w:val="auto"/>
              </w:rPr>
              <w:t>Nonqualified Deferred Compensation</w:t>
            </w:r>
          </w:p>
        </w:tc>
        <w:tc>
          <w:tcPr>
            <w:tcW w:w="1160" w:type="dxa"/>
            <w:vAlign w:val="bottom"/>
          </w:tcPr>
          <w:p>
            <w:pPr>
              <w:spacing w:after="0"/>
              <w:rPr>
                <w:sz w:val="14"/>
                <w:szCs w:val="14"/>
                <w:color w:val="auto"/>
              </w:rPr>
            </w:pPr>
          </w:p>
        </w:tc>
      </w:tr>
      <w:tr>
        <w:trPr>
          <w:trHeight w:val="150"/>
        </w:trPr>
        <w:tc>
          <w:tcPr>
            <w:tcW w:w="2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Borders>
              <w:bottom w:val="single" w:sz="8" w:color="0063A6"/>
            </w:tcBorders>
          </w:tcPr>
          <w:p>
            <w:pPr>
              <w:spacing w:after="0"/>
              <w:rPr>
                <w:sz w:val="13"/>
                <w:szCs w:val="13"/>
                <w:color w:val="auto"/>
              </w:rPr>
            </w:pPr>
          </w:p>
        </w:tc>
        <w:tc>
          <w:tcPr>
            <w:tcW w:w="1280" w:type="dxa"/>
            <w:vAlign w:val="bottom"/>
            <w:tcBorders>
              <w:bottom w:val="single" w:sz="8" w:color="0063A6"/>
            </w:tcBorders>
          </w:tcPr>
          <w:p>
            <w:pPr>
              <w:spacing w:after="0"/>
              <w:rPr>
                <w:sz w:val="13"/>
                <w:szCs w:val="13"/>
                <w:color w:val="auto"/>
              </w:rPr>
            </w:pPr>
          </w:p>
        </w:tc>
        <w:tc>
          <w:tcPr>
            <w:tcW w:w="1320" w:type="dxa"/>
            <w:vAlign w:val="bottom"/>
            <w:tcBorders>
              <w:bottom w:val="single" w:sz="8" w:color="0063A6"/>
            </w:tcBorders>
          </w:tcPr>
          <w:p>
            <w:pPr>
              <w:spacing w:after="0"/>
              <w:rPr>
                <w:sz w:val="13"/>
                <w:szCs w:val="13"/>
                <w:color w:val="auto"/>
              </w:rPr>
            </w:pPr>
          </w:p>
        </w:tc>
        <w:tc>
          <w:tcPr>
            <w:tcW w:w="1360" w:type="dxa"/>
            <w:vAlign w:val="bottom"/>
            <w:tcBorders>
              <w:bottom w:val="single" w:sz="8" w:color="0063A6"/>
            </w:tcBorders>
          </w:tcPr>
          <w:p>
            <w:pPr>
              <w:spacing w:after="0"/>
              <w:rPr>
                <w:sz w:val="13"/>
                <w:szCs w:val="13"/>
                <w:color w:val="auto"/>
              </w:rPr>
            </w:pPr>
          </w:p>
        </w:tc>
        <w:tc>
          <w:tcPr>
            <w:tcW w:w="1240" w:type="dxa"/>
            <w:vAlign w:val="bottom"/>
            <w:tcBorders>
              <w:bottom w:val="single" w:sz="8" w:color="0063A6"/>
            </w:tcBorders>
          </w:tcPr>
          <w:p>
            <w:pPr>
              <w:spacing w:after="0"/>
              <w:rPr>
                <w:sz w:val="13"/>
                <w:szCs w:val="13"/>
                <w:color w:val="auto"/>
              </w:rPr>
            </w:pPr>
          </w:p>
        </w:tc>
        <w:tc>
          <w:tcPr>
            <w:tcW w:w="1160" w:type="dxa"/>
            <w:vAlign w:val="bottom"/>
            <w:tcBorders>
              <w:bottom w:val="single" w:sz="8" w:color="0063A6"/>
            </w:tcBorders>
          </w:tcPr>
          <w:p>
            <w:pPr>
              <w:spacing w:after="0"/>
              <w:rPr>
                <w:sz w:val="13"/>
                <w:szCs w:val="13"/>
                <w:color w:val="auto"/>
              </w:rPr>
            </w:pPr>
          </w:p>
        </w:tc>
      </w:tr>
      <w:tr>
        <w:trPr>
          <w:trHeight w:val="233"/>
        </w:trPr>
        <w:tc>
          <w:tcPr>
            <w:tcW w:w="20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80" w:type="dxa"/>
            <w:vAlign w:val="bottom"/>
          </w:tcPr>
          <w:p>
            <w:pPr>
              <w:jc w:val="right"/>
              <w:ind w:right="64"/>
              <w:spacing w:after="0"/>
              <w:rPr>
                <w:sz w:val="20"/>
                <w:szCs w:val="20"/>
                <w:color w:val="auto"/>
              </w:rPr>
            </w:pPr>
            <w:r>
              <w:rPr>
                <w:rFonts w:ascii="Arial" w:cs="Arial" w:eastAsia="Arial" w:hAnsi="Arial"/>
                <w:sz w:val="14"/>
                <w:szCs w:val="14"/>
                <w:b w:val="1"/>
                <w:bCs w:val="1"/>
                <w:color w:val="FFFFFF"/>
              </w:rPr>
              <w:t>Executive</w:t>
            </w:r>
          </w:p>
        </w:tc>
        <w:tc>
          <w:tcPr>
            <w:tcW w:w="1320" w:type="dxa"/>
            <w:vAlign w:val="bottom"/>
          </w:tcPr>
          <w:p>
            <w:pPr>
              <w:jc w:val="right"/>
              <w:ind w:right="105"/>
              <w:spacing w:after="0"/>
              <w:rPr>
                <w:sz w:val="20"/>
                <w:szCs w:val="20"/>
                <w:color w:val="auto"/>
              </w:rPr>
            </w:pPr>
            <w:r>
              <w:rPr>
                <w:rFonts w:ascii="Arial" w:cs="Arial" w:eastAsia="Arial" w:hAnsi="Arial"/>
                <w:sz w:val="14"/>
                <w:szCs w:val="14"/>
                <w:b w:val="1"/>
                <w:bCs w:val="1"/>
                <w:color w:val="FFFFFF"/>
              </w:rPr>
              <w:t>Registrant</w:t>
            </w:r>
          </w:p>
        </w:tc>
        <w:tc>
          <w:tcPr>
            <w:tcW w:w="1360" w:type="dxa"/>
            <w:vAlign w:val="bottom"/>
          </w:tcPr>
          <w:p>
            <w:pPr>
              <w:jc w:val="right"/>
              <w:ind w:right="165"/>
              <w:spacing w:after="0"/>
              <w:rPr>
                <w:sz w:val="20"/>
                <w:szCs w:val="20"/>
                <w:color w:val="auto"/>
              </w:rPr>
            </w:pPr>
            <w:r>
              <w:rPr>
                <w:rFonts w:ascii="Arial" w:cs="Arial" w:eastAsia="Arial" w:hAnsi="Arial"/>
                <w:sz w:val="14"/>
                <w:szCs w:val="14"/>
                <w:b w:val="1"/>
                <w:bCs w:val="1"/>
                <w:color w:val="FFFFFF"/>
              </w:rPr>
              <w:t>Aggregate</w:t>
            </w:r>
          </w:p>
        </w:tc>
        <w:tc>
          <w:tcPr>
            <w:tcW w:w="1240" w:type="dxa"/>
            <w:vAlign w:val="bottom"/>
          </w:tcPr>
          <w:p>
            <w:pPr>
              <w:ind w:left="360"/>
              <w:spacing w:after="0"/>
              <w:rPr>
                <w:sz w:val="20"/>
                <w:szCs w:val="20"/>
                <w:color w:val="auto"/>
              </w:rPr>
            </w:pPr>
            <w:r>
              <w:rPr>
                <w:rFonts w:ascii="Arial" w:cs="Arial" w:eastAsia="Arial" w:hAnsi="Arial"/>
                <w:sz w:val="14"/>
                <w:szCs w:val="14"/>
                <w:b w:val="1"/>
                <w:bCs w:val="1"/>
                <w:color w:val="FFFFFF"/>
              </w:rPr>
              <w:t>Aggregate</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FFFFFF"/>
              </w:rPr>
              <w:t>Aggregate</w:t>
            </w:r>
          </w:p>
        </w:tc>
      </w:tr>
      <w:tr>
        <w:trPr>
          <w:trHeight w:val="164"/>
        </w:trPr>
        <w:tc>
          <w:tcPr>
            <w:tcW w:w="2020" w:type="dxa"/>
            <w:vAlign w:val="bottom"/>
          </w:tcPr>
          <w:p>
            <w:pPr>
              <w:spacing w:after="0"/>
              <w:rPr>
                <w:sz w:val="14"/>
                <w:szCs w:val="14"/>
                <w:color w:val="auto"/>
              </w:rPr>
            </w:pPr>
          </w:p>
        </w:tc>
        <w:tc>
          <w:tcPr>
            <w:tcW w:w="680" w:type="dxa"/>
            <w:vAlign w:val="bottom"/>
            <w:gridSpan w:val="2"/>
          </w:tcPr>
          <w:p>
            <w:pPr>
              <w:ind w:left="560"/>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tcPr>
          <w:p>
            <w:pPr>
              <w:jc w:val="right"/>
              <w:spacing w:after="0"/>
              <w:rPr>
                <w:sz w:val="20"/>
                <w:szCs w:val="20"/>
                <w:color w:val="auto"/>
              </w:rPr>
            </w:pPr>
            <w:r>
              <w:rPr>
                <w:rFonts w:ascii="Arial" w:cs="Arial" w:eastAsia="Arial" w:hAnsi="Arial"/>
                <w:sz w:val="14"/>
                <w:szCs w:val="14"/>
                <w:b w:val="1"/>
                <w:bCs w:val="1"/>
                <w:color w:val="FFFFFF"/>
              </w:rPr>
              <w:t xml:space="preserve">Contributions in </w:t>
            </w:r>
            <w:r>
              <w:rPr>
                <w:rFonts w:ascii="Times New Roman" w:cs="Times New Roman" w:eastAsia="Times New Roman" w:hAnsi="Times New Roman"/>
                <w:sz w:val="7"/>
                <w:szCs w:val="7"/>
                <w:color w:val="000000"/>
                <w:vertAlign w:val="subscript"/>
              </w:rPr>
              <w:t>​   ​</w:t>
            </w:r>
          </w:p>
        </w:tc>
        <w:tc>
          <w:tcPr>
            <w:tcW w:w="1320" w:type="dxa"/>
            <w:vAlign w:val="bottom"/>
          </w:tcPr>
          <w:p>
            <w:pPr>
              <w:jc w:val="right"/>
              <w:ind w:right="5"/>
              <w:spacing w:after="0"/>
              <w:rPr>
                <w:sz w:val="20"/>
                <w:szCs w:val="20"/>
                <w:color w:val="auto"/>
              </w:rPr>
            </w:pPr>
            <w:r>
              <w:rPr>
                <w:rFonts w:ascii="Arial" w:cs="Arial" w:eastAsia="Arial" w:hAnsi="Arial"/>
                <w:sz w:val="14"/>
                <w:szCs w:val="14"/>
                <w:b w:val="1"/>
                <w:bCs w:val="1"/>
                <w:color w:val="FFFFFF"/>
              </w:rPr>
              <w:t xml:space="preserve">Contributions in </w:t>
            </w:r>
            <w:r>
              <w:rPr>
                <w:rFonts w:ascii="Times New Roman" w:cs="Times New Roman" w:eastAsia="Times New Roman" w:hAnsi="Times New Roman"/>
                <w:sz w:val="7"/>
                <w:szCs w:val="7"/>
                <w:color w:val="000000"/>
                <w:vertAlign w:val="subscript"/>
              </w:rPr>
              <w:t>​   ​</w:t>
            </w:r>
          </w:p>
        </w:tc>
        <w:tc>
          <w:tcPr>
            <w:tcW w:w="1360" w:type="dxa"/>
            <w:vAlign w:val="bottom"/>
          </w:tcPr>
          <w:p>
            <w:pPr>
              <w:jc w:val="right"/>
              <w:ind w:right="65"/>
              <w:spacing w:after="0"/>
              <w:rPr>
                <w:sz w:val="20"/>
                <w:szCs w:val="20"/>
                <w:color w:val="auto"/>
              </w:rPr>
            </w:pPr>
            <w:r>
              <w:rPr>
                <w:rFonts w:ascii="Arial" w:cs="Arial" w:eastAsia="Arial" w:hAnsi="Arial"/>
                <w:sz w:val="14"/>
                <w:szCs w:val="14"/>
                <w:b w:val="1"/>
                <w:bCs w:val="1"/>
                <w:color w:val="FFFFFF"/>
              </w:rPr>
              <w:t xml:space="preserve">Earnings in </w:t>
            </w:r>
            <w:r>
              <w:rPr>
                <w:rFonts w:ascii="Times New Roman" w:cs="Times New Roman" w:eastAsia="Times New Roman" w:hAnsi="Times New Roman"/>
                <w:sz w:val="7"/>
                <w:szCs w:val="7"/>
                <w:color w:val="000000"/>
                <w:vertAlign w:val="subscript"/>
              </w:rPr>
              <w:t>​   ​</w:t>
            </w:r>
          </w:p>
        </w:tc>
        <w:tc>
          <w:tcPr>
            <w:tcW w:w="1240" w:type="dxa"/>
            <w:vAlign w:val="bottom"/>
          </w:tcPr>
          <w:p>
            <w:pPr>
              <w:ind w:left="140"/>
              <w:spacing w:after="0"/>
              <w:rPr>
                <w:sz w:val="20"/>
                <w:szCs w:val="20"/>
                <w:color w:val="auto"/>
              </w:rPr>
            </w:pPr>
            <w:r>
              <w:rPr>
                <w:rFonts w:ascii="Arial" w:cs="Arial" w:eastAsia="Arial" w:hAnsi="Arial"/>
                <w:sz w:val="14"/>
                <w:szCs w:val="14"/>
                <w:b w:val="1"/>
                <w:bCs w:val="1"/>
                <w:color w:val="FFFFFF"/>
              </w:rPr>
              <w:t xml:space="preserve">Withdrawals / </w:t>
            </w:r>
            <w:r>
              <w:rPr>
                <w:rFonts w:ascii="Times New Roman" w:cs="Times New Roman" w:eastAsia="Times New Roman" w:hAnsi="Times New Roman"/>
                <w:sz w:val="7"/>
                <w:szCs w:val="7"/>
                <w:color w:val="000000"/>
                <w:vertAlign w:val="subscript"/>
              </w:rPr>
              <w:t>​   ​</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FFFFFF"/>
              </w:rPr>
              <w:t>Balance at</w:t>
            </w:r>
          </w:p>
        </w:tc>
      </w:tr>
      <w:tr>
        <w:trPr>
          <w:trHeight w:val="155"/>
        </w:trPr>
        <w:tc>
          <w:tcPr>
            <w:tcW w:w="20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80" w:type="dxa"/>
            <w:vAlign w:val="bottom"/>
          </w:tcPr>
          <w:p>
            <w:pPr>
              <w:jc w:val="right"/>
              <w:ind w:right="24"/>
              <w:spacing w:after="0" w:line="155" w:lineRule="exact"/>
              <w:rPr>
                <w:sz w:val="20"/>
                <w:szCs w:val="20"/>
                <w:color w:val="auto"/>
              </w:rPr>
            </w:pPr>
            <w:r>
              <w:rPr>
                <w:rFonts w:ascii="Arial" w:cs="Arial" w:eastAsia="Arial" w:hAnsi="Arial"/>
                <w:sz w:val="14"/>
                <w:szCs w:val="14"/>
                <w:b w:val="1"/>
                <w:bCs w:val="1"/>
                <w:color w:val="FFFFFF"/>
              </w:rPr>
              <w:t>Last Fiscal Year</w:t>
            </w:r>
          </w:p>
        </w:tc>
        <w:tc>
          <w:tcPr>
            <w:tcW w:w="1320" w:type="dxa"/>
            <w:vAlign w:val="bottom"/>
          </w:tcPr>
          <w:p>
            <w:pPr>
              <w:jc w:val="right"/>
              <w:ind w:right="65"/>
              <w:spacing w:after="0" w:line="155" w:lineRule="exact"/>
              <w:rPr>
                <w:sz w:val="20"/>
                <w:szCs w:val="20"/>
                <w:color w:val="auto"/>
              </w:rPr>
            </w:pPr>
            <w:r>
              <w:rPr>
                <w:rFonts w:ascii="Arial" w:cs="Arial" w:eastAsia="Arial" w:hAnsi="Arial"/>
                <w:sz w:val="14"/>
                <w:szCs w:val="14"/>
                <w:b w:val="1"/>
                <w:bCs w:val="1"/>
                <w:color w:val="FFFFFF"/>
              </w:rPr>
              <w:t>Last Fiscal Year</w:t>
            </w:r>
          </w:p>
        </w:tc>
        <w:tc>
          <w:tcPr>
            <w:tcW w:w="1360" w:type="dxa"/>
            <w:vAlign w:val="bottom"/>
          </w:tcPr>
          <w:p>
            <w:pPr>
              <w:jc w:val="right"/>
              <w:ind w:right="125"/>
              <w:spacing w:after="0" w:line="155" w:lineRule="exact"/>
              <w:rPr>
                <w:sz w:val="20"/>
                <w:szCs w:val="20"/>
                <w:color w:val="auto"/>
              </w:rPr>
            </w:pPr>
            <w:r>
              <w:rPr>
                <w:rFonts w:ascii="Arial" w:cs="Arial" w:eastAsia="Arial" w:hAnsi="Arial"/>
                <w:sz w:val="14"/>
                <w:szCs w:val="14"/>
                <w:b w:val="1"/>
                <w:bCs w:val="1"/>
                <w:color w:val="FFFFFF"/>
              </w:rPr>
              <w:t>Last Fiscal Year</w:t>
            </w:r>
          </w:p>
        </w:tc>
        <w:tc>
          <w:tcPr>
            <w:tcW w:w="1240" w:type="dxa"/>
            <w:vAlign w:val="bottom"/>
          </w:tcPr>
          <w:p>
            <w:pPr>
              <w:ind w:left="220"/>
              <w:spacing w:after="0" w:line="155" w:lineRule="exact"/>
              <w:rPr>
                <w:sz w:val="20"/>
                <w:szCs w:val="20"/>
                <w:color w:val="auto"/>
              </w:rPr>
            </w:pPr>
            <w:r>
              <w:rPr>
                <w:rFonts w:ascii="Arial" w:cs="Arial" w:eastAsia="Arial" w:hAnsi="Arial"/>
                <w:sz w:val="14"/>
                <w:szCs w:val="14"/>
                <w:b w:val="1"/>
                <w:bCs w:val="1"/>
                <w:color w:val="FFFFFF"/>
              </w:rPr>
              <w:t>Distributions</w:t>
            </w:r>
          </w:p>
        </w:tc>
        <w:tc>
          <w:tcPr>
            <w:tcW w:w="1160" w:type="dxa"/>
            <w:vAlign w:val="bottom"/>
          </w:tcPr>
          <w:p>
            <w:pPr>
              <w:jc w:val="right"/>
              <w:spacing w:after="0" w:line="155" w:lineRule="exact"/>
              <w:rPr>
                <w:sz w:val="20"/>
                <w:szCs w:val="20"/>
                <w:color w:val="auto"/>
              </w:rPr>
            </w:pPr>
            <w:r>
              <w:rPr>
                <w:rFonts w:ascii="Arial" w:cs="Arial" w:eastAsia="Arial" w:hAnsi="Arial"/>
                <w:sz w:val="14"/>
                <w:szCs w:val="14"/>
                <w:b w:val="1"/>
                <w:bCs w:val="1"/>
                <w:color w:val="FFFFFF"/>
              </w:rPr>
              <w:t>Fiscal Year End</w:t>
            </w:r>
          </w:p>
        </w:tc>
      </w:tr>
      <w:tr>
        <w:trPr>
          <w:trHeight w:val="266"/>
        </w:trPr>
        <w:tc>
          <w:tcPr>
            <w:tcW w:w="2020" w:type="dxa"/>
            <w:vAlign w:val="bottom"/>
            <w:tcBorders>
              <w:bottom w:val="single" w:sz="8" w:color="0063A6"/>
            </w:tcBorders>
          </w:tcPr>
          <w:p>
            <w:pPr>
              <w:ind w:left="20"/>
              <w:spacing w:after="0"/>
              <w:rPr>
                <w:sz w:val="20"/>
                <w:szCs w:val="20"/>
                <w:color w:val="auto"/>
              </w:rPr>
            </w:pPr>
            <w:r>
              <w:rPr>
                <w:rFonts w:ascii="Arial" w:cs="Arial" w:eastAsia="Arial" w:hAnsi="Arial"/>
                <w:sz w:val="14"/>
                <w:szCs w:val="14"/>
                <w:b w:val="1"/>
                <w:bCs w:val="1"/>
                <w:color w:val="auto"/>
              </w:rPr>
              <w:t>Name</w:t>
            </w:r>
          </w:p>
        </w:tc>
        <w:tc>
          <w:tcPr>
            <w:tcW w:w="620" w:type="dxa"/>
            <w:vAlign w:val="bottom"/>
            <w:tcBorders>
              <w:bottom w:val="single" w:sz="8" w:color="0063A6"/>
            </w:tcBorders>
          </w:tcPr>
          <w:p>
            <w:pPr>
              <w:spacing w:after="0"/>
              <w:rPr>
                <w:sz w:val="23"/>
                <w:szCs w:val="23"/>
                <w:color w:val="auto"/>
              </w:rPr>
            </w:pPr>
          </w:p>
        </w:tc>
        <w:tc>
          <w:tcPr>
            <w:tcW w:w="60" w:type="dxa"/>
            <w:vAlign w:val="bottom"/>
            <w:tcBorders>
              <w:bottom w:val="single" w:sz="8" w:color="0063A6"/>
            </w:tcBorders>
          </w:tcPr>
          <w:p>
            <w:pPr>
              <w:spacing w:after="0"/>
              <w:rPr>
                <w:sz w:val="23"/>
                <w:szCs w:val="23"/>
                <w:color w:val="auto"/>
              </w:rPr>
            </w:pPr>
          </w:p>
        </w:tc>
        <w:tc>
          <w:tcPr>
            <w:tcW w:w="1280" w:type="dxa"/>
            <w:vAlign w:val="bottom"/>
            <w:tcBorders>
              <w:bottom w:val="single" w:sz="8" w:color="0063A6"/>
            </w:tcBorders>
          </w:tcPr>
          <w:p>
            <w:pPr>
              <w:jc w:val="right"/>
              <w:ind w:right="24"/>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(1)</w:t>
            </w:r>
          </w:p>
        </w:tc>
        <w:tc>
          <w:tcPr>
            <w:tcW w:w="1320" w:type="dxa"/>
            <w:vAlign w:val="bottom"/>
            <w:tcBorders>
              <w:bottom w:val="single" w:sz="8" w:color="0063A6"/>
            </w:tcBorders>
          </w:tcPr>
          <w:p>
            <w:pPr>
              <w:jc w:val="right"/>
              <w:ind w:right="65"/>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23"/>
                <w:szCs w:val="23"/>
                <w:b w:val="1"/>
                <w:bCs w:val="1"/>
                <w:color w:val="FFFFFF"/>
                <w:vertAlign w:val="superscript"/>
              </w:rPr>
              <w:t>(2)</w:t>
            </w:r>
          </w:p>
        </w:tc>
        <w:tc>
          <w:tcPr>
            <w:tcW w:w="1360" w:type="dxa"/>
            <w:vAlign w:val="bottom"/>
            <w:tcBorders>
              <w:bottom w:val="single" w:sz="8" w:color="0063A6"/>
            </w:tcBorders>
          </w:tcPr>
          <w:p>
            <w:pPr>
              <w:jc w:val="right"/>
              <w:ind w:right="125"/>
              <w:spacing w:after="0"/>
              <w:rPr>
                <w:sz w:val="20"/>
                <w:szCs w:val="20"/>
                <w:color w:val="auto"/>
              </w:rPr>
            </w:pPr>
            <w:r>
              <w:rPr>
                <w:rFonts w:ascii="Arial" w:cs="Arial" w:eastAsia="Arial" w:hAnsi="Arial"/>
                <w:sz w:val="14"/>
                <w:szCs w:val="14"/>
                <w:b w:val="1"/>
                <w:bCs w:val="1"/>
                <w:color w:val="FFFFFF"/>
              </w:rPr>
              <w:t>($)</w:t>
            </w:r>
          </w:p>
        </w:tc>
        <w:tc>
          <w:tcPr>
            <w:tcW w:w="1240" w:type="dxa"/>
            <w:vAlign w:val="bottom"/>
            <w:tcBorders>
              <w:bottom w:val="single" w:sz="8" w:color="0063A6"/>
            </w:tcBorders>
          </w:tcPr>
          <w:p>
            <w:pPr>
              <w:ind w:left="920"/>
              <w:spacing w:after="0"/>
              <w:rPr>
                <w:sz w:val="20"/>
                <w:szCs w:val="20"/>
                <w:color w:val="auto"/>
              </w:rPr>
            </w:pPr>
            <w:r>
              <w:rPr>
                <w:rFonts w:ascii="Arial" w:cs="Arial" w:eastAsia="Arial" w:hAnsi="Arial"/>
                <w:sz w:val="14"/>
                <w:szCs w:val="14"/>
                <w:b w:val="1"/>
                <w:bCs w:val="1"/>
                <w:color w:val="FFFFFF"/>
              </w:rPr>
              <w:t>($)</w:t>
            </w:r>
          </w:p>
        </w:tc>
        <w:tc>
          <w:tcPr>
            <w:tcW w:w="1160" w:type="dxa"/>
            <w:vAlign w:val="bottom"/>
            <w:tcBorders>
              <w:bottom w:val="single" w:sz="8" w:color="0063A6"/>
            </w:tcBorders>
          </w:tcPr>
          <w:p>
            <w:pPr>
              <w:jc w:val="right"/>
              <w:spacing w:after="0"/>
              <w:rPr>
                <w:sz w:val="20"/>
                <w:szCs w:val="20"/>
                <w:color w:val="auto"/>
              </w:rPr>
            </w:pPr>
            <w:r>
              <w:rPr>
                <w:rFonts w:ascii="Arial" w:cs="Arial" w:eastAsia="Arial" w:hAnsi="Arial"/>
                <w:sz w:val="14"/>
                <w:szCs w:val="14"/>
                <w:b w:val="1"/>
                <w:bCs w:val="1"/>
                <w:color w:val="FFFFFF"/>
              </w:rPr>
              <w:t>($)</w:t>
            </w:r>
          </w:p>
        </w:tc>
      </w:tr>
      <w:tr>
        <w:trPr>
          <w:trHeight w:val="277"/>
        </w:trPr>
        <w:tc>
          <w:tcPr>
            <w:tcW w:w="2020" w:type="dxa"/>
            <w:vAlign w:val="bottom"/>
          </w:tcPr>
          <w:p>
            <w:pPr>
              <w:ind w:left="20"/>
              <w:spacing w:after="0"/>
              <w:rPr>
                <w:sz w:val="20"/>
                <w:szCs w:val="20"/>
                <w:color w:val="auto"/>
              </w:rPr>
            </w:pPr>
            <w:r>
              <w:rPr>
                <w:rFonts w:ascii="Arial" w:cs="Arial" w:eastAsia="Arial" w:hAnsi="Arial"/>
                <w:sz w:val="16"/>
                <w:szCs w:val="16"/>
                <w:b w:val="1"/>
                <w:bCs w:val="1"/>
                <w:color w:val="0063A6"/>
              </w:rPr>
              <w:t>Thomas L. Deitrich</w:t>
            </w:r>
          </w:p>
        </w:tc>
        <w:tc>
          <w:tcPr>
            <w:tcW w:w="680" w:type="dxa"/>
            <w:vAlign w:val="bottom"/>
            <w:gridSpan w:val="2"/>
          </w:tcPr>
          <w:p>
            <w:pPr>
              <w:ind w:left="560"/>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tcPr>
          <w:p>
            <w:pPr>
              <w:jc w:val="right"/>
              <w:spacing w:after="0"/>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3"/>
                <w:szCs w:val="3"/>
                <w:color w:val="auto"/>
              </w:rPr>
              <w:t>​   ​</w:t>
            </w:r>
          </w:p>
        </w:tc>
        <w:tc>
          <w:tcPr>
            <w:tcW w:w="1320" w:type="dxa"/>
            <w:vAlign w:val="bottom"/>
          </w:tcPr>
          <w:p>
            <w:pPr>
              <w:jc w:val="right"/>
              <w:ind w:right="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1360" w:type="dxa"/>
            <w:vAlign w:val="bottom"/>
          </w:tcPr>
          <w:p>
            <w:pPr>
              <w:jc w:val="right"/>
              <w:ind w:right="65"/>
              <w:spacing w:after="0"/>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3"/>
                <w:szCs w:val="3"/>
                <w:color w:val="auto"/>
              </w:rPr>
              <w:t>​   ​</w:t>
            </w:r>
          </w:p>
        </w:tc>
        <w:tc>
          <w:tcPr>
            <w:tcW w:w="1240" w:type="dxa"/>
            <w:vAlign w:val="bottom"/>
          </w:tcPr>
          <w:p>
            <w:pPr>
              <w:ind w:left="9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62"/>
        </w:trPr>
        <w:tc>
          <w:tcPr>
            <w:tcW w:w="2020" w:type="dxa"/>
            <w:vAlign w:val="bottom"/>
            <w:tcBorders>
              <w:bottom w:val="single" w:sz="8" w:color="5D6673"/>
            </w:tcBorders>
          </w:tcPr>
          <w:p>
            <w:pPr>
              <w:spacing w:after="0"/>
              <w:rPr>
                <w:sz w:val="5"/>
                <w:szCs w:val="5"/>
                <w:color w:val="auto"/>
              </w:rPr>
            </w:pPr>
          </w:p>
        </w:tc>
        <w:tc>
          <w:tcPr>
            <w:tcW w:w="680" w:type="dxa"/>
            <w:vAlign w:val="bottom"/>
            <w:tcBorders>
              <w:bottom w:val="single" w:sz="8" w:color="5D6673"/>
            </w:tcBorders>
            <w:gridSpan w:val="2"/>
          </w:tcPr>
          <w:p>
            <w:pPr>
              <w:spacing w:after="0"/>
              <w:rPr>
                <w:sz w:val="5"/>
                <w:szCs w:val="5"/>
                <w:color w:val="auto"/>
              </w:rPr>
            </w:pPr>
          </w:p>
        </w:tc>
        <w:tc>
          <w:tcPr>
            <w:tcW w:w="1280" w:type="dxa"/>
            <w:vAlign w:val="bottom"/>
            <w:tcBorders>
              <w:bottom w:val="single" w:sz="8" w:color="5D6673"/>
            </w:tcBorders>
          </w:tcPr>
          <w:p>
            <w:pPr>
              <w:spacing w:after="0"/>
              <w:rPr>
                <w:sz w:val="5"/>
                <w:szCs w:val="5"/>
                <w:color w:val="auto"/>
              </w:rPr>
            </w:pPr>
          </w:p>
        </w:tc>
        <w:tc>
          <w:tcPr>
            <w:tcW w:w="1320" w:type="dxa"/>
            <w:vAlign w:val="bottom"/>
            <w:tcBorders>
              <w:bottom w:val="single" w:sz="8" w:color="5D6673"/>
            </w:tcBorders>
          </w:tcPr>
          <w:p>
            <w:pPr>
              <w:spacing w:after="0"/>
              <w:rPr>
                <w:sz w:val="5"/>
                <w:szCs w:val="5"/>
                <w:color w:val="auto"/>
              </w:rPr>
            </w:pPr>
          </w:p>
        </w:tc>
        <w:tc>
          <w:tcPr>
            <w:tcW w:w="1360" w:type="dxa"/>
            <w:vAlign w:val="bottom"/>
            <w:tcBorders>
              <w:bottom w:val="single" w:sz="8" w:color="5D6673"/>
            </w:tcBorders>
          </w:tcPr>
          <w:p>
            <w:pPr>
              <w:spacing w:after="0"/>
              <w:rPr>
                <w:sz w:val="5"/>
                <w:szCs w:val="5"/>
                <w:color w:val="auto"/>
              </w:rPr>
            </w:pPr>
          </w:p>
        </w:tc>
        <w:tc>
          <w:tcPr>
            <w:tcW w:w="1240" w:type="dxa"/>
            <w:vAlign w:val="bottom"/>
            <w:tcBorders>
              <w:bottom w:val="single" w:sz="8" w:color="5D6673"/>
            </w:tcBorders>
          </w:tcPr>
          <w:p>
            <w:pPr>
              <w:spacing w:after="0"/>
              <w:rPr>
                <w:sz w:val="5"/>
                <w:szCs w:val="5"/>
                <w:color w:val="auto"/>
              </w:rPr>
            </w:pPr>
          </w:p>
        </w:tc>
        <w:tc>
          <w:tcPr>
            <w:tcW w:w="1160" w:type="dxa"/>
            <w:vAlign w:val="bottom"/>
            <w:tcBorders>
              <w:bottom w:val="single" w:sz="8" w:color="5D6673"/>
            </w:tcBorders>
          </w:tcPr>
          <w:p>
            <w:pPr>
              <w:spacing w:after="0"/>
              <w:rPr>
                <w:sz w:val="5"/>
                <w:szCs w:val="5"/>
                <w:color w:val="auto"/>
              </w:rPr>
            </w:pPr>
          </w:p>
        </w:tc>
      </w:tr>
      <w:tr>
        <w:trPr>
          <w:trHeight w:val="277"/>
        </w:trPr>
        <w:tc>
          <w:tcPr>
            <w:tcW w:w="2020" w:type="dxa"/>
            <w:vAlign w:val="bottom"/>
          </w:tcPr>
          <w:p>
            <w:pPr>
              <w:ind w:left="20"/>
              <w:spacing w:after="0"/>
              <w:rPr>
                <w:sz w:val="20"/>
                <w:szCs w:val="20"/>
                <w:color w:val="auto"/>
              </w:rPr>
            </w:pPr>
            <w:r>
              <w:rPr>
                <w:rFonts w:ascii="Arial" w:cs="Arial" w:eastAsia="Arial" w:hAnsi="Arial"/>
                <w:sz w:val="16"/>
                <w:szCs w:val="16"/>
                <w:b w:val="1"/>
                <w:bCs w:val="1"/>
                <w:color w:val="0063A6"/>
              </w:rPr>
              <w:t>Joan S. Hooper</w:t>
            </w:r>
          </w:p>
        </w:tc>
        <w:tc>
          <w:tcPr>
            <w:tcW w:w="680" w:type="dxa"/>
            <w:vAlign w:val="bottom"/>
            <w:gridSpan w:val="2"/>
          </w:tcPr>
          <w:p>
            <w:pPr>
              <w:ind w:left="560"/>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tcPr>
          <w:p>
            <w:pPr>
              <w:jc w:val="right"/>
              <w:spacing w:after="0"/>
              <w:rPr>
                <w:sz w:val="20"/>
                <w:szCs w:val="20"/>
                <w:color w:val="auto"/>
              </w:rPr>
            </w:pPr>
            <w:r>
              <w:rPr>
                <w:rFonts w:ascii="Arial" w:cs="Arial" w:eastAsia="Arial" w:hAnsi="Arial"/>
                <w:sz w:val="16"/>
                <w:szCs w:val="16"/>
                <w:color w:val="auto"/>
              </w:rPr>
              <w:t>134,327</w:t>
            </w:r>
            <w:r>
              <w:rPr>
                <w:rFonts w:ascii="Times New Roman" w:cs="Times New Roman" w:eastAsia="Times New Roman" w:hAnsi="Times New Roman"/>
                <w:sz w:val="3"/>
                <w:szCs w:val="3"/>
                <w:color w:val="auto"/>
              </w:rPr>
              <w:t>​   ​</w:t>
            </w:r>
          </w:p>
        </w:tc>
        <w:tc>
          <w:tcPr>
            <w:tcW w:w="1320" w:type="dxa"/>
            <w:vAlign w:val="bottom"/>
          </w:tcPr>
          <w:p>
            <w:pPr>
              <w:jc w:val="right"/>
              <w:ind w:right="5"/>
              <w:spacing w:after="0"/>
              <w:rPr>
                <w:sz w:val="20"/>
                <w:szCs w:val="20"/>
                <w:color w:val="auto"/>
              </w:rPr>
            </w:pPr>
            <w:r>
              <w:rPr>
                <w:rFonts w:ascii="Arial" w:cs="Arial" w:eastAsia="Arial" w:hAnsi="Arial"/>
                <w:sz w:val="16"/>
                <w:szCs w:val="16"/>
                <w:color w:val="auto"/>
              </w:rPr>
              <w:t>9,225</w:t>
            </w:r>
            <w:r>
              <w:rPr>
                <w:rFonts w:ascii="Times New Roman" w:cs="Times New Roman" w:eastAsia="Times New Roman" w:hAnsi="Times New Roman"/>
                <w:sz w:val="3"/>
                <w:szCs w:val="3"/>
                <w:color w:val="auto"/>
              </w:rPr>
              <w:t>​   ​</w:t>
            </w:r>
          </w:p>
        </w:tc>
        <w:tc>
          <w:tcPr>
            <w:tcW w:w="1360" w:type="dxa"/>
            <w:vAlign w:val="bottom"/>
          </w:tcPr>
          <w:p>
            <w:pPr>
              <w:jc w:val="right"/>
              <w:ind w:right="65"/>
              <w:spacing w:after="0"/>
              <w:rPr>
                <w:sz w:val="20"/>
                <w:szCs w:val="20"/>
                <w:color w:val="auto"/>
              </w:rPr>
            </w:pPr>
            <w:r>
              <w:rPr>
                <w:rFonts w:ascii="Arial" w:cs="Arial" w:eastAsia="Arial" w:hAnsi="Arial"/>
                <w:sz w:val="16"/>
                <w:szCs w:val="16"/>
                <w:color w:val="auto"/>
              </w:rPr>
              <w:t xml:space="preserve">186,246 </w:t>
            </w:r>
            <w:r>
              <w:rPr>
                <w:rFonts w:ascii="Times New Roman" w:cs="Times New Roman" w:eastAsia="Times New Roman" w:hAnsi="Times New Roman"/>
                <w:sz w:val="3"/>
                <w:szCs w:val="3"/>
                <w:color w:val="auto"/>
              </w:rPr>
              <w:t>​   ​</w:t>
            </w:r>
          </w:p>
        </w:tc>
        <w:tc>
          <w:tcPr>
            <w:tcW w:w="1240" w:type="dxa"/>
            <w:vAlign w:val="bottom"/>
          </w:tcPr>
          <w:p>
            <w:pPr>
              <w:ind w:left="9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1160" w:type="dxa"/>
            <w:vAlign w:val="bottom"/>
          </w:tcPr>
          <w:p>
            <w:pPr>
              <w:jc w:val="right"/>
              <w:spacing w:after="0"/>
              <w:rPr>
                <w:sz w:val="20"/>
                <w:szCs w:val="20"/>
                <w:color w:val="auto"/>
              </w:rPr>
            </w:pPr>
            <w:r>
              <w:rPr>
                <w:rFonts w:ascii="Arial" w:cs="Arial" w:eastAsia="Arial" w:hAnsi="Arial"/>
                <w:sz w:val="16"/>
                <w:szCs w:val="16"/>
                <w:color w:val="auto"/>
              </w:rPr>
              <w:t>1,203,105</w:t>
            </w:r>
          </w:p>
        </w:tc>
      </w:tr>
      <w:tr>
        <w:trPr>
          <w:trHeight w:val="62"/>
        </w:trPr>
        <w:tc>
          <w:tcPr>
            <w:tcW w:w="2020" w:type="dxa"/>
            <w:vAlign w:val="bottom"/>
            <w:tcBorders>
              <w:bottom w:val="single" w:sz="8" w:color="5D6673"/>
            </w:tcBorders>
          </w:tcPr>
          <w:p>
            <w:pPr>
              <w:spacing w:after="0"/>
              <w:rPr>
                <w:sz w:val="5"/>
                <w:szCs w:val="5"/>
                <w:color w:val="auto"/>
              </w:rPr>
            </w:pPr>
          </w:p>
        </w:tc>
        <w:tc>
          <w:tcPr>
            <w:tcW w:w="680" w:type="dxa"/>
            <w:vAlign w:val="bottom"/>
            <w:tcBorders>
              <w:bottom w:val="single" w:sz="8" w:color="5D6673"/>
            </w:tcBorders>
            <w:gridSpan w:val="2"/>
          </w:tcPr>
          <w:p>
            <w:pPr>
              <w:spacing w:after="0"/>
              <w:rPr>
                <w:sz w:val="5"/>
                <w:szCs w:val="5"/>
                <w:color w:val="auto"/>
              </w:rPr>
            </w:pPr>
          </w:p>
        </w:tc>
        <w:tc>
          <w:tcPr>
            <w:tcW w:w="1280" w:type="dxa"/>
            <w:vAlign w:val="bottom"/>
            <w:tcBorders>
              <w:bottom w:val="single" w:sz="8" w:color="5D6673"/>
            </w:tcBorders>
          </w:tcPr>
          <w:p>
            <w:pPr>
              <w:spacing w:after="0"/>
              <w:rPr>
                <w:sz w:val="5"/>
                <w:szCs w:val="5"/>
                <w:color w:val="auto"/>
              </w:rPr>
            </w:pPr>
          </w:p>
        </w:tc>
        <w:tc>
          <w:tcPr>
            <w:tcW w:w="1320" w:type="dxa"/>
            <w:vAlign w:val="bottom"/>
            <w:tcBorders>
              <w:bottom w:val="single" w:sz="8" w:color="5D6673"/>
            </w:tcBorders>
          </w:tcPr>
          <w:p>
            <w:pPr>
              <w:spacing w:after="0"/>
              <w:rPr>
                <w:sz w:val="5"/>
                <w:szCs w:val="5"/>
                <w:color w:val="auto"/>
              </w:rPr>
            </w:pPr>
          </w:p>
        </w:tc>
        <w:tc>
          <w:tcPr>
            <w:tcW w:w="1360" w:type="dxa"/>
            <w:vAlign w:val="bottom"/>
            <w:tcBorders>
              <w:bottom w:val="single" w:sz="8" w:color="5D6673"/>
            </w:tcBorders>
          </w:tcPr>
          <w:p>
            <w:pPr>
              <w:spacing w:after="0"/>
              <w:rPr>
                <w:sz w:val="5"/>
                <w:szCs w:val="5"/>
                <w:color w:val="auto"/>
              </w:rPr>
            </w:pPr>
          </w:p>
        </w:tc>
        <w:tc>
          <w:tcPr>
            <w:tcW w:w="1240" w:type="dxa"/>
            <w:vAlign w:val="bottom"/>
            <w:tcBorders>
              <w:bottom w:val="single" w:sz="8" w:color="5D6673"/>
            </w:tcBorders>
          </w:tcPr>
          <w:p>
            <w:pPr>
              <w:spacing w:after="0"/>
              <w:rPr>
                <w:sz w:val="5"/>
                <w:szCs w:val="5"/>
                <w:color w:val="auto"/>
              </w:rPr>
            </w:pPr>
          </w:p>
        </w:tc>
        <w:tc>
          <w:tcPr>
            <w:tcW w:w="1160" w:type="dxa"/>
            <w:vAlign w:val="bottom"/>
            <w:tcBorders>
              <w:bottom w:val="single" w:sz="8" w:color="5D6673"/>
            </w:tcBorders>
          </w:tcPr>
          <w:p>
            <w:pPr>
              <w:spacing w:after="0"/>
              <w:rPr>
                <w:sz w:val="5"/>
                <w:szCs w:val="5"/>
                <w:color w:val="auto"/>
              </w:rPr>
            </w:pPr>
          </w:p>
        </w:tc>
      </w:tr>
      <w:tr>
        <w:trPr>
          <w:trHeight w:val="277"/>
        </w:trPr>
        <w:tc>
          <w:tcPr>
            <w:tcW w:w="2020" w:type="dxa"/>
            <w:vAlign w:val="bottom"/>
          </w:tcPr>
          <w:p>
            <w:pPr>
              <w:ind w:left="20"/>
              <w:spacing w:after="0"/>
              <w:rPr>
                <w:sz w:val="20"/>
                <w:szCs w:val="20"/>
                <w:color w:val="auto"/>
              </w:rPr>
            </w:pPr>
            <w:r>
              <w:rPr>
                <w:rFonts w:ascii="Arial" w:cs="Arial" w:eastAsia="Arial" w:hAnsi="Arial"/>
                <w:sz w:val="16"/>
                <w:szCs w:val="16"/>
                <w:b w:val="1"/>
                <w:bCs w:val="1"/>
                <w:color w:val="0063A6"/>
              </w:rPr>
              <w:t>Donald L. Reeves</w:t>
            </w:r>
          </w:p>
        </w:tc>
        <w:tc>
          <w:tcPr>
            <w:tcW w:w="680" w:type="dxa"/>
            <w:vAlign w:val="bottom"/>
            <w:gridSpan w:val="2"/>
          </w:tcPr>
          <w:p>
            <w:pPr>
              <w:ind w:left="560"/>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tcPr>
          <w:p>
            <w:pPr>
              <w:jc w:val="right"/>
              <w:spacing w:after="0"/>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3"/>
                <w:szCs w:val="3"/>
                <w:color w:val="auto"/>
              </w:rPr>
              <w:t>​   ​</w:t>
            </w:r>
          </w:p>
        </w:tc>
        <w:tc>
          <w:tcPr>
            <w:tcW w:w="1320" w:type="dxa"/>
            <w:vAlign w:val="bottom"/>
          </w:tcPr>
          <w:p>
            <w:pPr>
              <w:jc w:val="right"/>
              <w:ind w:right="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1360" w:type="dxa"/>
            <w:vAlign w:val="bottom"/>
          </w:tcPr>
          <w:p>
            <w:pPr>
              <w:jc w:val="right"/>
              <w:ind w:right="65"/>
              <w:spacing w:after="0"/>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3"/>
                <w:szCs w:val="3"/>
                <w:color w:val="auto"/>
              </w:rPr>
              <w:t>​   ​</w:t>
            </w:r>
          </w:p>
        </w:tc>
        <w:tc>
          <w:tcPr>
            <w:tcW w:w="1240" w:type="dxa"/>
            <w:vAlign w:val="bottom"/>
          </w:tcPr>
          <w:p>
            <w:pPr>
              <w:ind w:left="9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62"/>
        </w:trPr>
        <w:tc>
          <w:tcPr>
            <w:tcW w:w="2020" w:type="dxa"/>
            <w:vAlign w:val="bottom"/>
            <w:tcBorders>
              <w:bottom w:val="single" w:sz="8" w:color="5D6673"/>
            </w:tcBorders>
          </w:tcPr>
          <w:p>
            <w:pPr>
              <w:spacing w:after="0"/>
              <w:rPr>
                <w:sz w:val="5"/>
                <w:szCs w:val="5"/>
                <w:color w:val="auto"/>
              </w:rPr>
            </w:pPr>
          </w:p>
        </w:tc>
        <w:tc>
          <w:tcPr>
            <w:tcW w:w="680" w:type="dxa"/>
            <w:vAlign w:val="bottom"/>
            <w:tcBorders>
              <w:bottom w:val="single" w:sz="8" w:color="5D6673"/>
            </w:tcBorders>
            <w:gridSpan w:val="2"/>
          </w:tcPr>
          <w:p>
            <w:pPr>
              <w:spacing w:after="0"/>
              <w:rPr>
                <w:sz w:val="5"/>
                <w:szCs w:val="5"/>
                <w:color w:val="auto"/>
              </w:rPr>
            </w:pPr>
          </w:p>
        </w:tc>
        <w:tc>
          <w:tcPr>
            <w:tcW w:w="1280" w:type="dxa"/>
            <w:vAlign w:val="bottom"/>
            <w:tcBorders>
              <w:bottom w:val="single" w:sz="8" w:color="5D6673"/>
            </w:tcBorders>
          </w:tcPr>
          <w:p>
            <w:pPr>
              <w:spacing w:after="0"/>
              <w:rPr>
                <w:sz w:val="5"/>
                <w:szCs w:val="5"/>
                <w:color w:val="auto"/>
              </w:rPr>
            </w:pPr>
          </w:p>
        </w:tc>
        <w:tc>
          <w:tcPr>
            <w:tcW w:w="1320" w:type="dxa"/>
            <w:vAlign w:val="bottom"/>
            <w:tcBorders>
              <w:bottom w:val="single" w:sz="8" w:color="5D6673"/>
            </w:tcBorders>
          </w:tcPr>
          <w:p>
            <w:pPr>
              <w:spacing w:after="0"/>
              <w:rPr>
                <w:sz w:val="5"/>
                <w:szCs w:val="5"/>
                <w:color w:val="auto"/>
              </w:rPr>
            </w:pPr>
          </w:p>
        </w:tc>
        <w:tc>
          <w:tcPr>
            <w:tcW w:w="1360" w:type="dxa"/>
            <w:vAlign w:val="bottom"/>
            <w:tcBorders>
              <w:bottom w:val="single" w:sz="8" w:color="5D6673"/>
            </w:tcBorders>
          </w:tcPr>
          <w:p>
            <w:pPr>
              <w:spacing w:after="0"/>
              <w:rPr>
                <w:sz w:val="5"/>
                <w:szCs w:val="5"/>
                <w:color w:val="auto"/>
              </w:rPr>
            </w:pPr>
          </w:p>
        </w:tc>
        <w:tc>
          <w:tcPr>
            <w:tcW w:w="1240" w:type="dxa"/>
            <w:vAlign w:val="bottom"/>
            <w:tcBorders>
              <w:bottom w:val="single" w:sz="8" w:color="5D6673"/>
            </w:tcBorders>
          </w:tcPr>
          <w:p>
            <w:pPr>
              <w:spacing w:after="0"/>
              <w:rPr>
                <w:sz w:val="5"/>
                <w:szCs w:val="5"/>
                <w:color w:val="auto"/>
              </w:rPr>
            </w:pPr>
          </w:p>
        </w:tc>
        <w:tc>
          <w:tcPr>
            <w:tcW w:w="1160" w:type="dxa"/>
            <w:vAlign w:val="bottom"/>
            <w:tcBorders>
              <w:bottom w:val="single" w:sz="8" w:color="5D6673"/>
            </w:tcBorders>
          </w:tcPr>
          <w:p>
            <w:pPr>
              <w:spacing w:after="0"/>
              <w:rPr>
                <w:sz w:val="5"/>
                <w:szCs w:val="5"/>
                <w:color w:val="auto"/>
              </w:rPr>
            </w:pPr>
          </w:p>
        </w:tc>
      </w:tr>
      <w:tr>
        <w:trPr>
          <w:trHeight w:val="277"/>
        </w:trPr>
        <w:tc>
          <w:tcPr>
            <w:tcW w:w="2020" w:type="dxa"/>
            <w:vAlign w:val="bottom"/>
          </w:tcPr>
          <w:p>
            <w:pPr>
              <w:ind w:left="20"/>
              <w:spacing w:after="0"/>
              <w:rPr>
                <w:sz w:val="20"/>
                <w:szCs w:val="20"/>
                <w:color w:val="auto"/>
              </w:rPr>
            </w:pPr>
            <w:r>
              <w:rPr>
                <w:rFonts w:ascii="Arial" w:cs="Arial" w:eastAsia="Arial" w:hAnsi="Arial"/>
                <w:sz w:val="16"/>
                <w:szCs w:val="16"/>
                <w:b w:val="1"/>
                <w:bCs w:val="1"/>
                <w:color w:val="0063A6"/>
              </w:rPr>
              <w:t>John F. Marcolini</w:t>
            </w:r>
          </w:p>
        </w:tc>
        <w:tc>
          <w:tcPr>
            <w:tcW w:w="680" w:type="dxa"/>
            <w:vAlign w:val="bottom"/>
            <w:gridSpan w:val="2"/>
          </w:tcPr>
          <w:p>
            <w:pPr>
              <w:ind w:left="560"/>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tcPr>
          <w:p>
            <w:pPr>
              <w:jc w:val="right"/>
              <w:spacing w:after="0"/>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3"/>
                <w:szCs w:val="3"/>
                <w:color w:val="auto"/>
              </w:rPr>
              <w:t>​   ​</w:t>
            </w:r>
          </w:p>
        </w:tc>
        <w:tc>
          <w:tcPr>
            <w:tcW w:w="1320" w:type="dxa"/>
            <w:vAlign w:val="bottom"/>
          </w:tcPr>
          <w:p>
            <w:pPr>
              <w:jc w:val="right"/>
              <w:ind w:right="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1360" w:type="dxa"/>
            <w:vAlign w:val="bottom"/>
          </w:tcPr>
          <w:p>
            <w:pPr>
              <w:jc w:val="right"/>
              <w:ind w:right="65"/>
              <w:spacing w:after="0"/>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3"/>
                <w:szCs w:val="3"/>
                <w:color w:val="auto"/>
              </w:rPr>
              <w:t>​   ​</w:t>
            </w:r>
          </w:p>
        </w:tc>
        <w:tc>
          <w:tcPr>
            <w:tcW w:w="1240" w:type="dxa"/>
            <w:vAlign w:val="bottom"/>
          </w:tcPr>
          <w:p>
            <w:pPr>
              <w:ind w:left="9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62"/>
        </w:trPr>
        <w:tc>
          <w:tcPr>
            <w:tcW w:w="2020" w:type="dxa"/>
            <w:vAlign w:val="bottom"/>
            <w:tcBorders>
              <w:bottom w:val="single" w:sz="8" w:color="5D6673"/>
            </w:tcBorders>
          </w:tcPr>
          <w:p>
            <w:pPr>
              <w:spacing w:after="0"/>
              <w:rPr>
                <w:sz w:val="5"/>
                <w:szCs w:val="5"/>
                <w:color w:val="auto"/>
              </w:rPr>
            </w:pPr>
          </w:p>
        </w:tc>
        <w:tc>
          <w:tcPr>
            <w:tcW w:w="680" w:type="dxa"/>
            <w:vAlign w:val="bottom"/>
            <w:tcBorders>
              <w:bottom w:val="single" w:sz="8" w:color="5D6673"/>
            </w:tcBorders>
            <w:gridSpan w:val="2"/>
          </w:tcPr>
          <w:p>
            <w:pPr>
              <w:spacing w:after="0"/>
              <w:rPr>
                <w:sz w:val="5"/>
                <w:szCs w:val="5"/>
                <w:color w:val="auto"/>
              </w:rPr>
            </w:pPr>
          </w:p>
        </w:tc>
        <w:tc>
          <w:tcPr>
            <w:tcW w:w="1280" w:type="dxa"/>
            <w:vAlign w:val="bottom"/>
            <w:tcBorders>
              <w:bottom w:val="single" w:sz="8" w:color="5D6673"/>
            </w:tcBorders>
          </w:tcPr>
          <w:p>
            <w:pPr>
              <w:spacing w:after="0"/>
              <w:rPr>
                <w:sz w:val="5"/>
                <w:szCs w:val="5"/>
                <w:color w:val="auto"/>
              </w:rPr>
            </w:pPr>
          </w:p>
        </w:tc>
        <w:tc>
          <w:tcPr>
            <w:tcW w:w="1320" w:type="dxa"/>
            <w:vAlign w:val="bottom"/>
            <w:tcBorders>
              <w:bottom w:val="single" w:sz="8" w:color="5D6673"/>
            </w:tcBorders>
          </w:tcPr>
          <w:p>
            <w:pPr>
              <w:spacing w:after="0"/>
              <w:rPr>
                <w:sz w:val="5"/>
                <w:szCs w:val="5"/>
                <w:color w:val="auto"/>
              </w:rPr>
            </w:pPr>
          </w:p>
        </w:tc>
        <w:tc>
          <w:tcPr>
            <w:tcW w:w="1360" w:type="dxa"/>
            <w:vAlign w:val="bottom"/>
            <w:tcBorders>
              <w:bottom w:val="single" w:sz="8" w:color="5D6673"/>
            </w:tcBorders>
          </w:tcPr>
          <w:p>
            <w:pPr>
              <w:spacing w:after="0"/>
              <w:rPr>
                <w:sz w:val="5"/>
                <w:szCs w:val="5"/>
                <w:color w:val="auto"/>
              </w:rPr>
            </w:pPr>
          </w:p>
        </w:tc>
        <w:tc>
          <w:tcPr>
            <w:tcW w:w="1240" w:type="dxa"/>
            <w:vAlign w:val="bottom"/>
            <w:tcBorders>
              <w:bottom w:val="single" w:sz="8" w:color="5D6673"/>
            </w:tcBorders>
          </w:tcPr>
          <w:p>
            <w:pPr>
              <w:spacing w:after="0"/>
              <w:rPr>
                <w:sz w:val="5"/>
                <w:szCs w:val="5"/>
                <w:color w:val="auto"/>
              </w:rPr>
            </w:pPr>
          </w:p>
        </w:tc>
        <w:tc>
          <w:tcPr>
            <w:tcW w:w="1160" w:type="dxa"/>
            <w:vAlign w:val="bottom"/>
            <w:tcBorders>
              <w:bottom w:val="single" w:sz="8" w:color="5D6673"/>
            </w:tcBorders>
          </w:tcPr>
          <w:p>
            <w:pPr>
              <w:spacing w:after="0"/>
              <w:rPr>
                <w:sz w:val="5"/>
                <w:szCs w:val="5"/>
                <w:color w:val="auto"/>
              </w:rPr>
            </w:pPr>
          </w:p>
        </w:tc>
      </w:tr>
      <w:tr>
        <w:trPr>
          <w:trHeight w:val="277"/>
        </w:trPr>
        <w:tc>
          <w:tcPr>
            <w:tcW w:w="2020" w:type="dxa"/>
            <w:vAlign w:val="bottom"/>
          </w:tcPr>
          <w:p>
            <w:pPr>
              <w:ind w:left="20"/>
              <w:spacing w:after="0"/>
              <w:rPr>
                <w:sz w:val="20"/>
                <w:szCs w:val="20"/>
                <w:color w:val="auto"/>
              </w:rPr>
            </w:pPr>
            <w:r>
              <w:rPr>
                <w:rFonts w:ascii="Arial" w:cs="Arial" w:eastAsia="Arial" w:hAnsi="Arial"/>
                <w:sz w:val="16"/>
                <w:szCs w:val="16"/>
                <w:b w:val="1"/>
                <w:bCs w:val="1"/>
                <w:color w:val="0063A6"/>
              </w:rPr>
              <w:t>Justin K. Patrick</w:t>
            </w:r>
          </w:p>
        </w:tc>
        <w:tc>
          <w:tcPr>
            <w:tcW w:w="680" w:type="dxa"/>
            <w:vAlign w:val="bottom"/>
            <w:gridSpan w:val="2"/>
          </w:tcPr>
          <w:p>
            <w:pPr>
              <w:ind w:left="560"/>
              <w:spacing w:after="0"/>
              <w:rPr>
                <w:sz w:val="20"/>
                <w:szCs w:val="20"/>
                <w:color w:val="auto"/>
              </w:rPr>
            </w:pPr>
            <w:r>
              <w:rPr>
                <w:rFonts w:ascii="Times New Roman" w:cs="Times New Roman" w:eastAsia="Times New Roman" w:hAnsi="Times New Roman"/>
                <w:sz w:val="4"/>
                <w:szCs w:val="4"/>
                <w:color w:val="auto"/>
              </w:rPr>
              <w:t>​   ​</w:t>
            </w:r>
          </w:p>
        </w:tc>
        <w:tc>
          <w:tcPr>
            <w:tcW w:w="1280" w:type="dxa"/>
            <w:vAlign w:val="bottom"/>
          </w:tcPr>
          <w:p>
            <w:pPr>
              <w:jc w:val="right"/>
              <w:spacing w:after="0"/>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3"/>
                <w:szCs w:val="3"/>
                <w:color w:val="auto"/>
              </w:rPr>
              <w:t>​   ​</w:t>
            </w:r>
          </w:p>
        </w:tc>
        <w:tc>
          <w:tcPr>
            <w:tcW w:w="1320" w:type="dxa"/>
            <w:vAlign w:val="bottom"/>
          </w:tcPr>
          <w:p>
            <w:pPr>
              <w:jc w:val="right"/>
              <w:ind w:right="5"/>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1360" w:type="dxa"/>
            <w:vAlign w:val="bottom"/>
          </w:tcPr>
          <w:p>
            <w:pPr>
              <w:jc w:val="right"/>
              <w:ind w:right="65"/>
              <w:spacing w:after="0"/>
              <w:rPr>
                <w:sz w:val="20"/>
                <w:szCs w:val="20"/>
                <w:color w:val="auto"/>
              </w:rPr>
            </w:pPr>
            <w:r>
              <w:rPr>
                <w:rFonts w:ascii="Arial" w:cs="Arial" w:eastAsia="Arial" w:hAnsi="Arial"/>
                <w:sz w:val="16"/>
                <w:szCs w:val="16"/>
                <w:color w:val="auto"/>
              </w:rPr>
              <w:t xml:space="preserve">— </w:t>
            </w:r>
            <w:r>
              <w:rPr>
                <w:rFonts w:ascii="Times New Roman" w:cs="Times New Roman" w:eastAsia="Times New Roman" w:hAnsi="Times New Roman"/>
                <w:sz w:val="3"/>
                <w:szCs w:val="3"/>
                <w:color w:val="auto"/>
              </w:rPr>
              <w:t>​   ​</w:t>
            </w:r>
          </w:p>
        </w:tc>
        <w:tc>
          <w:tcPr>
            <w:tcW w:w="1240" w:type="dxa"/>
            <w:vAlign w:val="bottom"/>
          </w:tcPr>
          <w:p>
            <w:pPr>
              <w:ind w:left="920"/>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3"/>
                <w:szCs w:val="3"/>
                <w:color w:val="auto"/>
              </w:rPr>
              <w:t>​   ​</w:t>
            </w: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48"/>
        </w:trPr>
        <w:tc>
          <w:tcPr>
            <w:tcW w:w="2020" w:type="dxa"/>
            <w:vAlign w:val="bottom"/>
            <w:tcBorders>
              <w:bottom w:val="single" w:sz="8" w:color="0063A6"/>
            </w:tcBorders>
          </w:tcPr>
          <w:p>
            <w:pPr>
              <w:spacing w:after="0"/>
              <w:rPr>
                <w:sz w:val="4"/>
                <w:szCs w:val="4"/>
                <w:color w:val="auto"/>
              </w:rPr>
            </w:pPr>
          </w:p>
        </w:tc>
        <w:tc>
          <w:tcPr>
            <w:tcW w:w="620" w:type="dxa"/>
            <w:vAlign w:val="bottom"/>
            <w:tcBorders>
              <w:bottom w:val="single" w:sz="8" w:color="0063A6"/>
            </w:tcBorders>
          </w:tcPr>
          <w:p>
            <w:pPr>
              <w:spacing w:after="0"/>
              <w:rPr>
                <w:sz w:val="4"/>
                <w:szCs w:val="4"/>
                <w:color w:val="auto"/>
              </w:rPr>
            </w:pPr>
          </w:p>
        </w:tc>
        <w:tc>
          <w:tcPr>
            <w:tcW w:w="60" w:type="dxa"/>
            <w:vAlign w:val="bottom"/>
            <w:tcBorders>
              <w:bottom w:val="single" w:sz="8" w:color="0063A6"/>
            </w:tcBorders>
          </w:tcPr>
          <w:p>
            <w:pPr>
              <w:spacing w:after="0"/>
              <w:rPr>
                <w:sz w:val="4"/>
                <w:szCs w:val="4"/>
                <w:color w:val="auto"/>
              </w:rPr>
            </w:pPr>
          </w:p>
        </w:tc>
        <w:tc>
          <w:tcPr>
            <w:tcW w:w="1280" w:type="dxa"/>
            <w:vAlign w:val="bottom"/>
            <w:tcBorders>
              <w:bottom w:val="single" w:sz="8" w:color="0063A6"/>
            </w:tcBorders>
          </w:tcPr>
          <w:p>
            <w:pPr>
              <w:spacing w:after="0"/>
              <w:rPr>
                <w:sz w:val="4"/>
                <w:szCs w:val="4"/>
                <w:color w:val="auto"/>
              </w:rPr>
            </w:pPr>
          </w:p>
        </w:tc>
        <w:tc>
          <w:tcPr>
            <w:tcW w:w="1320" w:type="dxa"/>
            <w:vAlign w:val="bottom"/>
            <w:tcBorders>
              <w:bottom w:val="single" w:sz="8" w:color="0063A6"/>
            </w:tcBorders>
          </w:tcPr>
          <w:p>
            <w:pPr>
              <w:spacing w:after="0"/>
              <w:rPr>
                <w:sz w:val="4"/>
                <w:szCs w:val="4"/>
                <w:color w:val="auto"/>
              </w:rPr>
            </w:pPr>
          </w:p>
        </w:tc>
        <w:tc>
          <w:tcPr>
            <w:tcW w:w="1360" w:type="dxa"/>
            <w:vAlign w:val="bottom"/>
            <w:tcBorders>
              <w:bottom w:val="single" w:sz="8" w:color="0063A6"/>
            </w:tcBorders>
          </w:tcPr>
          <w:p>
            <w:pPr>
              <w:spacing w:after="0"/>
              <w:rPr>
                <w:sz w:val="4"/>
                <w:szCs w:val="4"/>
                <w:color w:val="auto"/>
              </w:rPr>
            </w:pPr>
          </w:p>
        </w:tc>
        <w:tc>
          <w:tcPr>
            <w:tcW w:w="1240" w:type="dxa"/>
            <w:vAlign w:val="bottom"/>
            <w:tcBorders>
              <w:bottom w:val="single" w:sz="8" w:color="0063A6"/>
            </w:tcBorders>
          </w:tcPr>
          <w:p>
            <w:pPr>
              <w:spacing w:after="0"/>
              <w:rPr>
                <w:sz w:val="4"/>
                <w:szCs w:val="4"/>
                <w:color w:val="auto"/>
              </w:rPr>
            </w:pPr>
          </w:p>
        </w:tc>
        <w:tc>
          <w:tcPr>
            <w:tcW w:w="1160" w:type="dxa"/>
            <w:vAlign w:val="bottom"/>
            <w:tcBorders>
              <w:bottom w:val="single" w:sz="8" w:color="0063A6"/>
            </w:tcBorders>
          </w:tcPr>
          <w:p>
            <w:pPr>
              <w:spacing w:after="0"/>
              <w:rPr>
                <w:sz w:val="4"/>
                <w:szCs w:val="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1678305</wp:posOffset>
            </wp:positionH>
            <wp:positionV relativeFrom="paragraph">
              <wp:posOffset>-1671320</wp:posOffset>
            </wp:positionV>
            <wp:extent cx="4069715" cy="54038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069715" cy="540385"/>
                    </a:xfrm>
                    <a:prstGeom prst="rect">
                      <a:avLst/>
                    </a:prstGeom>
                    <a:noFill/>
                  </pic:spPr>
                </pic:pic>
              </a:graphicData>
            </a:graphic>
          </wp:anchor>
        </w:drawing>
      </w:r>
    </w:p>
    <w:p>
      <w:pPr>
        <w:spacing w:after="0" w:line="77" w:lineRule="exact"/>
        <w:rPr>
          <w:sz w:val="20"/>
          <w:szCs w:val="20"/>
          <w:color w:val="auto"/>
        </w:rPr>
      </w:pPr>
    </w:p>
    <w:p>
      <w:pPr>
        <w:ind w:left="340" w:hanging="337"/>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This deferred compensation represents amounts that are reported as compensation earned in 2023 in the </w:t>
      </w:r>
      <w:r>
        <w:rPr>
          <w:rFonts w:ascii="Arial" w:cs="Arial" w:eastAsia="Arial" w:hAnsi="Arial"/>
          <w:sz w:val="14"/>
          <w:szCs w:val="14"/>
          <w:i w:val="1"/>
          <w:iCs w:val="1"/>
          <w:color w:val="auto"/>
        </w:rPr>
        <w:t>Summary Compensation Table.</w:t>
      </w:r>
    </w:p>
    <w:p>
      <w:pPr>
        <w:spacing w:after="0" w:line="65" w:lineRule="exact"/>
        <w:rPr>
          <w:rFonts w:ascii="Arial" w:cs="Arial" w:eastAsia="Arial" w:hAnsi="Arial"/>
          <w:sz w:val="14"/>
          <w:szCs w:val="14"/>
          <w:color w:val="auto"/>
        </w:rPr>
      </w:pPr>
    </w:p>
    <w:p>
      <w:pPr>
        <w:ind w:left="340" w:hanging="337"/>
        <w:spacing w:after="0"/>
        <w:tabs>
          <w:tab w:leader="none" w:pos="340" w:val="left"/>
        </w:tabs>
        <w:numPr>
          <w:ilvl w:val="0"/>
          <w:numId w:val="46"/>
        </w:numPr>
        <w:rPr>
          <w:rFonts w:ascii="Arial" w:cs="Arial" w:eastAsia="Arial" w:hAnsi="Arial"/>
          <w:sz w:val="14"/>
          <w:szCs w:val="14"/>
          <w:color w:val="auto"/>
        </w:rPr>
      </w:pPr>
      <w:r>
        <w:rPr>
          <w:rFonts w:ascii="Arial" w:cs="Arial" w:eastAsia="Arial" w:hAnsi="Arial"/>
          <w:sz w:val="14"/>
          <w:szCs w:val="14"/>
          <w:color w:val="auto"/>
        </w:rPr>
        <w:t xml:space="preserve">This amount has been included in the “All Other Compensation” column of the </w:t>
      </w:r>
      <w:r>
        <w:rPr>
          <w:rFonts w:ascii="Arial" w:cs="Arial" w:eastAsia="Arial" w:hAnsi="Arial"/>
          <w:sz w:val="14"/>
          <w:szCs w:val="14"/>
          <w:i w:val="1"/>
          <w:iCs w:val="1"/>
          <w:color w:val="auto"/>
        </w:rPr>
        <w:t>Summary Compensation Table.</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Potential Payments upon Termination</w:t>
      </w:r>
    </w:p>
    <w:p>
      <w:pPr>
        <w:spacing w:after="0" w:line="92"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The following describes certain actions and payments upon termination in accordance with Company policies, the IIP and the provisions of our Second A&amp;R 2010 Plan (2010 SIP), pursuant to which all of our equity awards are granted.</w:t>
      </w:r>
    </w:p>
    <w:p>
      <w:pPr>
        <w:spacing w:after="0" w:line="120" w:lineRule="exact"/>
        <w:rPr>
          <w:sz w:val="20"/>
          <w:szCs w:val="20"/>
          <w:color w:val="auto"/>
        </w:rPr>
      </w:pPr>
    </w:p>
    <w:p>
      <w:pPr>
        <w:ind w:right="100"/>
        <w:spacing w:after="0" w:line="277" w:lineRule="auto"/>
        <w:rPr>
          <w:sz w:val="20"/>
          <w:szCs w:val="20"/>
          <w:color w:val="auto"/>
        </w:rPr>
      </w:pPr>
      <w:r>
        <w:rPr>
          <w:rFonts w:ascii="Arial" w:cs="Arial" w:eastAsia="Arial" w:hAnsi="Arial"/>
          <w:sz w:val="16"/>
          <w:szCs w:val="16"/>
          <w:color w:val="auto"/>
        </w:rPr>
        <w:t>Upon any termination of employment, our NEOs are entitled to receive any accrued and unpaid base salary through the date of termination.</w:t>
      </w:r>
    </w:p>
    <w:p>
      <w:pPr>
        <w:spacing w:after="0" w:line="231"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Termination for Cause</w:t>
      </w:r>
    </w:p>
    <w:p>
      <w:pPr>
        <w:spacing w:after="0" w:line="97" w:lineRule="exact"/>
        <w:rPr>
          <w:sz w:val="20"/>
          <w:szCs w:val="20"/>
          <w:color w:val="auto"/>
        </w:rPr>
      </w:pPr>
    </w:p>
    <w:p>
      <w:pPr>
        <w:ind w:right="380"/>
        <w:spacing w:after="0" w:line="260" w:lineRule="auto"/>
        <w:rPr>
          <w:sz w:val="20"/>
          <w:szCs w:val="20"/>
          <w:color w:val="auto"/>
        </w:rPr>
      </w:pPr>
      <w:r>
        <w:rPr>
          <w:rFonts w:ascii="Arial" w:cs="Arial" w:eastAsia="Arial" w:hAnsi="Arial"/>
          <w:sz w:val="16"/>
          <w:szCs w:val="16"/>
          <w:color w:val="auto"/>
        </w:rPr>
        <w:t>The executive is entitled to receive any accrued and unpaid base salary through the date of termination. All options granted automatically expire when terminated for cause and all unvested RSUs, unvested awards under the LTIP and the IIP are forfeited in the event of termination for cause.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118745</wp:posOffset>
            </wp:positionV>
            <wp:extent cx="574103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99"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48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7020"/>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ind w:left="7020"/>
        <w:spacing w:after="0"/>
        <w:rPr>
          <w:sz w:val="20"/>
          <w:szCs w:val="20"/>
          <w:color w:val="auto"/>
        </w:rPr>
      </w:pPr>
      <w:r>
        <w:rPr>
          <w:rFonts w:ascii="Arial" w:cs="Arial" w:eastAsia="Arial" w:hAnsi="Arial"/>
          <w:sz w:val="14"/>
          <w:szCs w:val="14"/>
          <w:color w:val="0063A6"/>
        </w:rPr>
        <w:t>Executive Compensation Tables</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Termination Due to Death, Disability, or Retirement</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What happens if termination is due to:</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386"/>
        </w:trPr>
        <w:tc>
          <w:tcPr>
            <w:tcW w:w="2020" w:type="dxa"/>
            <w:vAlign w:val="bottom"/>
            <w:shd w:val="clear" w:color="auto" w:fill="0063A6"/>
          </w:tcPr>
          <w:p>
            <w:pPr>
              <w:ind w:left="20"/>
              <w:spacing w:after="0"/>
              <w:rPr>
                <w:sz w:val="20"/>
                <w:szCs w:val="20"/>
                <w:color w:val="auto"/>
              </w:rPr>
            </w:pPr>
            <w:r>
              <w:rPr>
                <w:rFonts w:ascii="Arial" w:cs="Arial" w:eastAsia="Arial" w:hAnsi="Arial"/>
                <w:sz w:val="16"/>
                <w:szCs w:val="16"/>
                <w:b w:val="1"/>
                <w:bCs w:val="1"/>
                <w:color w:val="FFFFFF"/>
              </w:rPr>
              <w:t>Compensation Element</w:t>
            </w:r>
          </w:p>
        </w:tc>
        <w:tc>
          <w:tcPr>
            <w:tcW w:w="160" w:type="dxa"/>
            <w:vAlign w:val="bottom"/>
            <w:shd w:val="clear" w:color="auto" w:fill="0063A6"/>
          </w:tcPr>
          <w:p>
            <w:pPr>
              <w:ind w:left="160"/>
              <w:spacing w:after="0"/>
              <w:rPr>
                <w:sz w:val="20"/>
                <w:szCs w:val="20"/>
                <w:color w:val="auto"/>
              </w:rPr>
            </w:pPr>
            <w:r>
              <w:rPr>
                <w:rFonts w:ascii="Times New Roman" w:cs="Times New Roman" w:eastAsia="Times New Roman" w:hAnsi="Times New Roman"/>
                <w:sz w:val="4"/>
                <w:szCs w:val="4"/>
                <w:color w:val="auto"/>
              </w:rPr>
              <w:t>​</w:t>
            </w:r>
          </w:p>
        </w:tc>
        <w:tc>
          <w:tcPr>
            <w:tcW w:w="2460" w:type="dxa"/>
            <w:vAlign w:val="bottom"/>
            <w:shd w:val="clear" w:color="auto" w:fill="0063A6"/>
          </w:tcPr>
          <w:p>
            <w:pPr>
              <w:ind w:left="40"/>
              <w:spacing w:after="0"/>
              <w:rPr>
                <w:sz w:val="20"/>
                <w:szCs w:val="20"/>
                <w:color w:val="auto"/>
              </w:rPr>
            </w:pPr>
            <w:r>
              <w:rPr>
                <w:rFonts w:ascii="Times New Roman" w:cs="Times New Roman" w:eastAsia="Times New Roman" w:hAnsi="Times New Roman"/>
                <w:sz w:val="4"/>
                <w:szCs w:val="4"/>
                <w:color w:val="auto"/>
              </w:rPr>
              <w:t xml:space="preserve">​   </w:t>
            </w:r>
            <w:r>
              <w:rPr>
                <w:rFonts w:ascii="Arial" w:cs="Arial" w:eastAsia="Arial" w:hAnsi="Arial"/>
                <w:sz w:val="15"/>
                <w:szCs w:val="15"/>
                <w:b w:val="1"/>
                <w:bCs w:val="1"/>
                <w:color w:val="FFFFFF"/>
              </w:rPr>
              <w:t>Death or Disability</w:t>
            </w:r>
          </w:p>
        </w:tc>
        <w:tc>
          <w:tcPr>
            <w:tcW w:w="4420" w:type="dxa"/>
            <w:vAlign w:val="bottom"/>
            <w:shd w:val="clear" w:color="auto" w:fill="0063A6"/>
          </w:tcPr>
          <w:p>
            <w:pPr>
              <w:ind w:left="960"/>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5"/>
                <w:szCs w:val="15"/>
                <w:b w:val="1"/>
                <w:bCs w:val="1"/>
                <w:color w:val="FFFFFF"/>
              </w:rPr>
              <w:t>Retirement</w:t>
            </w:r>
            <w:r>
              <w:rPr>
                <w:rFonts w:ascii="Arial" w:cs="Arial" w:eastAsia="Arial" w:hAnsi="Arial"/>
                <w:sz w:val="26"/>
                <w:szCs w:val="26"/>
                <w:b w:val="1"/>
                <w:bCs w:val="1"/>
                <w:color w:val="FFFFFF"/>
                <w:vertAlign w:val="superscript"/>
              </w:rPr>
              <w:t>(1)</w:t>
            </w:r>
          </w:p>
        </w:tc>
        <w:tc>
          <w:tcPr>
            <w:tcW w:w="0" w:type="dxa"/>
            <w:vAlign w:val="bottom"/>
          </w:tcPr>
          <w:p>
            <w:pPr>
              <w:spacing w:after="0"/>
              <w:rPr>
                <w:sz w:val="1"/>
                <w:szCs w:val="1"/>
                <w:color w:val="auto"/>
              </w:rPr>
            </w:pPr>
          </w:p>
        </w:tc>
      </w:tr>
      <w:tr>
        <w:trPr>
          <w:trHeight w:val="386"/>
        </w:trPr>
        <w:tc>
          <w:tcPr>
            <w:tcW w:w="202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auto"/>
              </w:rPr>
              <w:t>Annual Incentive Plan</w:t>
            </w:r>
            <w:r>
              <w:rPr>
                <w:rFonts w:ascii="Arial" w:cs="Arial" w:eastAsia="Arial" w:hAnsi="Arial"/>
                <w:sz w:val="26"/>
                <w:szCs w:val="26"/>
                <w:b w:val="1"/>
                <w:bCs w:val="1"/>
                <w:color w:val="auto"/>
                <w:vertAlign w:val="superscript"/>
              </w:rPr>
              <w:t>(2)</w:t>
            </w:r>
          </w:p>
        </w:tc>
        <w:tc>
          <w:tcPr>
            <w:tcW w:w="2620" w:type="dxa"/>
            <w:vAlign w:val="bottom"/>
            <w:tcBorders>
              <w:bottom w:val="single" w:sz="8" w:color="5D6673"/>
            </w:tcBorders>
            <w:gridSpan w:val="2"/>
          </w:tcPr>
          <w:p>
            <w:pPr>
              <w:ind w:left="160"/>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5"/>
                <w:szCs w:val="15"/>
                <w:color w:val="auto"/>
              </w:rPr>
              <w:t>Prorated</w:t>
            </w:r>
          </w:p>
        </w:tc>
        <w:tc>
          <w:tcPr>
            <w:tcW w:w="4420" w:type="dxa"/>
            <w:vAlign w:val="bottom"/>
            <w:tcBorders>
              <w:bottom w:val="single" w:sz="8" w:color="5D6673"/>
            </w:tcBorders>
          </w:tcPr>
          <w:p>
            <w:pPr>
              <w:ind w:left="960"/>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5"/>
                <w:szCs w:val="15"/>
                <w:color w:val="auto"/>
              </w:rPr>
              <w:t>Prorated</w:t>
            </w:r>
          </w:p>
        </w:tc>
        <w:tc>
          <w:tcPr>
            <w:tcW w:w="0" w:type="dxa"/>
            <w:vAlign w:val="bottom"/>
          </w:tcPr>
          <w:p>
            <w:pPr>
              <w:spacing w:after="0"/>
              <w:rPr>
                <w:sz w:val="1"/>
                <w:szCs w:val="1"/>
                <w:color w:val="auto"/>
              </w:rPr>
            </w:pPr>
          </w:p>
        </w:tc>
      </w:tr>
      <w:tr>
        <w:trPr>
          <w:trHeight w:val="245"/>
        </w:trPr>
        <w:tc>
          <w:tcPr>
            <w:tcW w:w="2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460" w:type="dxa"/>
            <w:vAlign w:val="bottom"/>
          </w:tcPr>
          <w:p>
            <w:pPr>
              <w:spacing w:after="0"/>
              <w:rPr>
                <w:sz w:val="21"/>
                <w:szCs w:val="21"/>
                <w:color w:val="auto"/>
              </w:rPr>
            </w:pPr>
          </w:p>
        </w:tc>
        <w:tc>
          <w:tcPr>
            <w:tcW w:w="4420" w:type="dxa"/>
            <w:vAlign w:val="bottom"/>
          </w:tcPr>
          <w:p>
            <w:pPr>
              <w:ind w:left="1060"/>
              <w:spacing w:after="0"/>
              <w:rPr>
                <w:sz w:val="20"/>
                <w:szCs w:val="20"/>
                <w:color w:val="auto"/>
              </w:rPr>
            </w:pPr>
            <w:r>
              <w:rPr>
                <w:rFonts w:ascii="Arial" w:cs="Arial" w:eastAsia="Arial" w:hAnsi="Arial"/>
                <w:sz w:val="16"/>
                <w:szCs w:val="16"/>
                <w:color w:val="auto"/>
              </w:rPr>
              <w:t>If retirement occurs after 12 months</w:t>
            </w:r>
          </w:p>
        </w:tc>
        <w:tc>
          <w:tcPr>
            <w:tcW w:w="0" w:type="dxa"/>
            <w:vAlign w:val="bottom"/>
          </w:tcPr>
          <w:p>
            <w:pPr>
              <w:spacing w:after="0"/>
              <w:rPr>
                <w:sz w:val="1"/>
                <w:szCs w:val="1"/>
                <w:color w:val="auto"/>
              </w:rPr>
            </w:pPr>
          </w:p>
        </w:tc>
      </w:tr>
      <w:tr>
        <w:trPr>
          <w:trHeight w:val="186"/>
        </w:trPr>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420" w:type="dxa"/>
            <w:vAlign w:val="bottom"/>
          </w:tcPr>
          <w:p>
            <w:pPr>
              <w:ind w:left="1060"/>
              <w:spacing w:after="0"/>
              <w:rPr>
                <w:sz w:val="20"/>
                <w:szCs w:val="20"/>
                <w:color w:val="auto"/>
              </w:rPr>
            </w:pPr>
            <w:r>
              <w:rPr>
                <w:rFonts w:ascii="Arial" w:cs="Arial" w:eastAsia="Arial" w:hAnsi="Arial"/>
                <w:sz w:val="16"/>
                <w:szCs w:val="16"/>
                <w:color w:val="auto"/>
              </w:rPr>
              <w:t>following grant date,</w:t>
            </w:r>
          </w:p>
        </w:tc>
        <w:tc>
          <w:tcPr>
            <w:tcW w:w="0" w:type="dxa"/>
            <w:vAlign w:val="bottom"/>
          </w:tcPr>
          <w:p>
            <w:pPr>
              <w:spacing w:after="0"/>
              <w:rPr>
                <w:sz w:val="1"/>
                <w:szCs w:val="1"/>
                <w:color w:val="auto"/>
              </w:rPr>
            </w:pPr>
          </w:p>
        </w:tc>
      </w:tr>
      <w:tr>
        <w:trPr>
          <w:trHeight w:val="186"/>
        </w:trPr>
        <w:tc>
          <w:tcPr>
            <w:tcW w:w="20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RSUs</w:t>
            </w:r>
            <w:r>
              <w:rPr>
                <w:rFonts w:ascii="Arial" w:cs="Arial" w:eastAsia="Arial" w:hAnsi="Arial"/>
                <w:sz w:val="26"/>
                <w:szCs w:val="26"/>
                <w:b w:val="1"/>
                <w:bCs w:val="1"/>
                <w:color w:val="auto"/>
                <w:vertAlign w:val="superscript"/>
              </w:rPr>
              <w:t>(3)</w:t>
            </w:r>
          </w:p>
        </w:tc>
        <w:tc>
          <w:tcPr>
            <w:tcW w:w="1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420" w:type="dxa"/>
            <w:vAlign w:val="bottom"/>
          </w:tcPr>
          <w:p>
            <w:pPr>
              <w:ind w:left="1060"/>
              <w:spacing w:after="0"/>
              <w:rPr>
                <w:sz w:val="20"/>
                <w:szCs w:val="20"/>
                <w:color w:val="auto"/>
              </w:rPr>
            </w:pPr>
            <w:r>
              <w:rPr>
                <w:rFonts w:ascii="Arial" w:cs="Arial" w:eastAsia="Arial" w:hAnsi="Arial"/>
                <w:sz w:val="16"/>
                <w:szCs w:val="16"/>
                <w:color w:val="auto"/>
              </w:rPr>
              <w:t>continued vesting subject</w:t>
            </w:r>
          </w:p>
        </w:tc>
        <w:tc>
          <w:tcPr>
            <w:tcW w:w="0" w:type="dxa"/>
            <w:vAlign w:val="bottom"/>
          </w:tcPr>
          <w:p>
            <w:pPr>
              <w:spacing w:after="0"/>
              <w:rPr>
                <w:sz w:val="1"/>
                <w:szCs w:val="1"/>
                <w:color w:val="auto"/>
              </w:rPr>
            </w:pPr>
          </w:p>
        </w:tc>
      </w:tr>
      <w:tr>
        <w:trPr>
          <w:trHeight w:val="186"/>
        </w:trPr>
        <w:tc>
          <w:tcPr>
            <w:tcW w:w="2020" w:type="dxa"/>
            <w:vAlign w:val="bottom"/>
            <w:vMerge w:val="continue"/>
          </w:tcPr>
          <w:p>
            <w:pPr>
              <w:spacing w:after="0"/>
              <w:rPr>
                <w:sz w:val="16"/>
                <w:szCs w:val="16"/>
                <w:color w:val="auto"/>
              </w:rPr>
            </w:pPr>
          </w:p>
        </w:tc>
        <w:tc>
          <w:tcPr>
            <w:tcW w:w="2620" w:type="dxa"/>
            <w:vAlign w:val="bottom"/>
            <w:gridSpan w:val="2"/>
          </w:tcPr>
          <w:p>
            <w:pPr>
              <w:ind w:left="160"/>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5"/>
                <w:szCs w:val="15"/>
                <w:color w:val="auto"/>
              </w:rPr>
              <w:t>Fully accelerated</w:t>
            </w:r>
          </w:p>
        </w:tc>
        <w:tc>
          <w:tcPr>
            <w:tcW w:w="4420" w:type="dxa"/>
            <w:vAlign w:val="bottom"/>
          </w:tcPr>
          <w:p>
            <w:pPr>
              <w:ind w:left="960"/>
              <w:spacing w:after="0"/>
              <w:rPr>
                <w:sz w:val="20"/>
                <w:szCs w:val="20"/>
                <w:color w:val="auto"/>
              </w:rPr>
            </w:pPr>
            <w:r>
              <w:rPr>
                <w:rFonts w:ascii="Times New Roman" w:cs="Times New Roman" w:eastAsia="Times New Roman" w:hAnsi="Times New Roman"/>
                <w:sz w:val="4"/>
                <w:szCs w:val="4"/>
                <w:color w:val="auto"/>
              </w:rPr>
              <w:t xml:space="preserve">​   ​   </w:t>
            </w:r>
            <w:r>
              <w:rPr>
                <w:rFonts w:ascii="Arial" w:cs="Arial" w:eastAsia="Arial" w:hAnsi="Arial"/>
                <w:sz w:val="15"/>
                <w:szCs w:val="15"/>
                <w:color w:val="auto"/>
              </w:rPr>
              <w:t>to completion of new</w:t>
            </w:r>
          </w:p>
        </w:tc>
        <w:tc>
          <w:tcPr>
            <w:tcW w:w="0" w:type="dxa"/>
            <w:vAlign w:val="bottom"/>
          </w:tcPr>
          <w:p>
            <w:pPr>
              <w:spacing w:after="0"/>
              <w:rPr>
                <w:sz w:val="1"/>
                <w:szCs w:val="1"/>
                <w:color w:val="auto"/>
              </w:rPr>
            </w:pPr>
          </w:p>
        </w:tc>
      </w:tr>
      <w:tr>
        <w:trPr>
          <w:trHeight w:val="186"/>
        </w:trPr>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420" w:type="dxa"/>
            <w:vAlign w:val="bottom"/>
          </w:tcPr>
          <w:p>
            <w:pPr>
              <w:ind w:left="1060"/>
              <w:spacing w:after="0"/>
              <w:rPr>
                <w:sz w:val="20"/>
                <w:szCs w:val="20"/>
                <w:color w:val="auto"/>
              </w:rPr>
            </w:pPr>
            <w:r>
              <w:rPr>
                <w:rFonts w:ascii="Arial" w:cs="Arial" w:eastAsia="Arial" w:hAnsi="Arial"/>
                <w:sz w:val="16"/>
                <w:szCs w:val="16"/>
                <w:color w:val="auto"/>
              </w:rPr>
              <w:t>non-compete/non-solicit</w:t>
            </w:r>
          </w:p>
        </w:tc>
        <w:tc>
          <w:tcPr>
            <w:tcW w:w="0" w:type="dxa"/>
            <w:vAlign w:val="bottom"/>
          </w:tcPr>
          <w:p>
            <w:pPr>
              <w:spacing w:after="0"/>
              <w:rPr>
                <w:sz w:val="1"/>
                <w:szCs w:val="1"/>
                <w:color w:val="auto"/>
              </w:rPr>
            </w:pPr>
          </w:p>
        </w:tc>
      </w:tr>
      <w:tr>
        <w:trPr>
          <w:trHeight w:val="186"/>
        </w:trPr>
        <w:tc>
          <w:tcPr>
            <w:tcW w:w="2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460" w:type="dxa"/>
            <w:vAlign w:val="bottom"/>
          </w:tcPr>
          <w:p>
            <w:pPr>
              <w:spacing w:after="0"/>
              <w:rPr>
                <w:sz w:val="16"/>
                <w:szCs w:val="16"/>
                <w:color w:val="auto"/>
              </w:rPr>
            </w:pPr>
          </w:p>
        </w:tc>
        <w:tc>
          <w:tcPr>
            <w:tcW w:w="4420" w:type="dxa"/>
            <w:vAlign w:val="bottom"/>
          </w:tcPr>
          <w:p>
            <w:pPr>
              <w:ind w:left="1060"/>
              <w:spacing w:after="0"/>
              <w:rPr>
                <w:sz w:val="20"/>
                <w:szCs w:val="20"/>
                <w:color w:val="auto"/>
              </w:rPr>
            </w:pPr>
            <w:r>
              <w:rPr>
                <w:rFonts w:ascii="Arial" w:cs="Arial" w:eastAsia="Arial" w:hAnsi="Arial"/>
                <w:sz w:val="16"/>
                <w:szCs w:val="16"/>
                <w:color w:val="auto"/>
              </w:rPr>
              <w:t>agreement and</w:t>
            </w:r>
          </w:p>
        </w:tc>
        <w:tc>
          <w:tcPr>
            <w:tcW w:w="0" w:type="dxa"/>
            <w:vAlign w:val="bottom"/>
          </w:tcPr>
          <w:p>
            <w:pPr>
              <w:spacing w:after="0"/>
              <w:rPr>
                <w:sz w:val="1"/>
                <w:szCs w:val="1"/>
                <w:color w:val="auto"/>
              </w:rPr>
            </w:pPr>
          </w:p>
        </w:tc>
      </w:tr>
      <w:tr>
        <w:trPr>
          <w:trHeight w:val="210"/>
        </w:trPr>
        <w:tc>
          <w:tcPr>
            <w:tcW w:w="2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60" w:type="dxa"/>
            <w:vAlign w:val="bottom"/>
          </w:tcPr>
          <w:p>
            <w:pPr>
              <w:spacing w:after="0"/>
              <w:rPr>
                <w:sz w:val="18"/>
                <w:szCs w:val="18"/>
                <w:color w:val="auto"/>
              </w:rPr>
            </w:pPr>
          </w:p>
        </w:tc>
        <w:tc>
          <w:tcPr>
            <w:tcW w:w="4420" w:type="dxa"/>
            <w:vAlign w:val="bottom"/>
          </w:tcPr>
          <w:p>
            <w:pPr>
              <w:ind w:left="1060"/>
              <w:spacing w:after="0"/>
              <w:rPr>
                <w:sz w:val="20"/>
                <w:szCs w:val="20"/>
                <w:color w:val="auto"/>
              </w:rPr>
            </w:pPr>
            <w:r>
              <w:rPr>
                <w:rFonts w:ascii="Arial" w:cs="Arial" w:eastAsia="Arial" w:hAnsi="Arial"/>
                <w:sz w:val="16"/>
                <w:szCs w:val="16"/>
                <w:color w:val="auto"/>
              </w:rPr>
              <w:t>reasonable notice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44450</wp:posOffset>
            </wp:positionV>
            <wp:extent cx="57410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p>
      <w:pPr>
        <w:spacing w:after="0" w:line="149"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Shares awarded and</w:t>
      </w:r>
    </w:p>
    <w:p>
      <w:pPr>
        <w:spacing w:after="0" w:line="18"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settled based on</w:t>
      </w:r>
    </w:p>
    <w:p>
      <w:pPr>
        <w:spacing w:after="0" w:line="2"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actual attainment of</w:t>
      </w:r>
    </w:p>
    <w:p>
      <w:pPr>
        <w:spacing w:after="0" w:line="2" w:lineRule="exact"/>
        <w:rPr>
          <w:sz w:val="20"/>
          <w:szCs w:val="20"/>
          <w:color w:val="auto"/>
        </w:rPr>
      </w:pPr>
    </w:p>
    <w:p>
      <w:pPr>
        <w:ind w:left="2280"/>
        <w:spacing w:after="0"/>
        <w:rPr>
          <w:sz w:val="20"/>
          <w:szCs w:val="20"/>
          <w:color w:val="auto"/>
        </w:rPr>
      </w:pPr>
      <w:r>
        <w:rPr>
          <w:rFonts w:ascii="Arial" w:cs="Arial" w:eastAsia="Arial" w:hAnsi="Arial"/>
          <w:sz w:val="15"/>
          <w:szCs w:val="15"/>
          <w:color w:val="auto"/>
        </w:rPr>
        <w:t>performance results as</w:t>
      </w:r>
    </w:p>
    <w:p>
      <w:pPr>
        <w:spacing w:after="0" w:line="1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measured at the end</w:t>
      </w:r>
    </w:p>
    <w:p>
      <w:pPr>
        <w:ind w:left="2280"/>
        <w:spacing w:after="0" w:line="207" w:lineRule="auto"/>
        <w:rPr>
          <w:sz w:val="20"/>
          <w:szCs w:val="20"/>
          <w:color w:val="auto"/>
        </w:rPr>
      </w:pPr>
      <w:r>
        <w:rPr>
          <w:rFonts w:ascii="Arial" w:cs="Arial" w:eastAsia="Arial" w:hAnsi="Arial"/>
          <w:sz w:val="16"/>
          <w:szCs w:val="16"/>
          <w:color w:val="auto"/>
        </w:rPr>
        <w:t>of the performance</w:t>
      </w:r>
    </w:p>
    <w:p>
      <w:pPr>
        <w:ind w:left="20"/>
        <w:spacing w:after="0"/>
        <w:tabs>
          <w:tab w:leader="none" w:pos="2160" w:val="left"/>
          <w:tab w:leader="none" w:pos="2200" w:val="left"/>
          <w:tab w:leader="none" w:pos="2260" w:val="left"/>
        </w:tabs>
        <w:rPr>
          <w:sz w:val="20"/>
          <w:szCs w:val="20"/>
          <w:color w:val="auto"/>
        </w:rPr>
      </w:pPr>
      <w:r>
        <w:rPr>
          <w:rFonts w:ascii="Arial" w:cs="Arial" w:eastAsia="Arial" w:hAnsi="Arial"/>
          <w:sz w:val="15"/>
          <w:szCs w:val="15"/>
          <w:b w:val="1"/>
          <w:bCs w:val="1"/>
          <w:color w:val="auto"/>
        </w:rPr>
        <w:t>PRSUs</w:t>
      </w:r>
      <w:r>
        <w:rPr>
          <w:rFonts w:ascii="Arial" w:cs="Arial" w:eastAsia="Arial" w:hAnsi="Arial"/>
          <w:sz w:val="25"/>
          <w:szCs w:val="25"/>
          <w:b w:val="1"/>
          <w:bCs w:val="1"/>
          <w:color w:val="auto"/>
          <w:vertAlign w:val="superscript"/>
        </w:rPr>
        <w:t>(4)</w:t>
      </w:r>
      <w:r>
        <w:rPr>
          <w:sz w:val="20"/>
          <w:szCs w:val="20"/>
          <w:color w:val="auto"/>
        </w:rPr>
        <w:tab/>
      </w:r>
      <w:r>
        <w:rPr>
          <w:rFonts w:ascii="Times New Roman" w:cs="Times New Roman" w:eastAsia="Times New Roman" w:hAnsi="Times New Roman"/>
          <w:sz w:val="4"/>
          <w:szCs w:val="4"/>
          <w:color w:val="auto"/>
        </w:rPr>
        <w:t>​</w:t>
        <w:tab/>
        <w:t>​</w:t>
      </w:r>
      <w:r>
        <w:rPr>
          <w:sz w:val="20"/>
          <w:szCs w:val="20"/>
          <w:color w:val="auto"/>
        </w:rPr>
        <w:tab/>
      </w:r>
      <w:r>
        <w:rPr>
          <w:rFonts w:ascii="Arial" w:cs="Arial" w:eastAsia="Arial" w:hAnsi="Arial"/>
          <w:sz w:val="15"/>
          <w:szCs w:val="15"/>
          <w:color w:val="auto"/>
        </w:rPr>
        <w:t>period ending in the</w:t>
      </w:r>
    </w:p>
    <w:p>
      <w:pPr>
        <w:ind w:left="2280"/>
        <w:spacing w:after="0"/>
        <w:rPr>
          <w:sz w:val="20"/>
          <w:szCs w:val="20"/>
          <w:color w:val="auto"/>
        </w:rPr>
      </w:pPr>
      <w:r>
        <w:rPr>
          <w:rFonts w:ascii="Arial" w:cs="Arial" w:eastAsia="Arial" w:hAnsi="Arial"/>
          <w:sz w:val="16"/>
          <w:szCs w:val="16"/>
          <w:color w:val="auto"/>
        </w:rPr>
        <w:t>year of death or</w:t>
      </w:r>
    </w:p>
    <w:p>
      <w:pPr>
        <w:spacing w:after="0" w:line="2"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disability. Number of</w:t>
      </w:r>
    </w:p>
    <w:p>
      <w:pPr>
        <w:spacing w:after="0" w:line="2"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shares awarded is not</w:t>
      </w:r>
    </w:p>
    <w:p>
      <w:pPr>
        <w:spacing w:after="0" w:line="2"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pro-rated for partial</w:t>
      </w:r>
    </w:p>
    <w:p>
      <w:pPr>
        <w:spacing w:after="0" w:line="2" w:lineRule="exact"/>
        <w:rPr>
          <w:sz w:val="20"/>
          <w:szCs w:val="20"/>
          <w:color w:val="auto"/>
        </w:rPr>
      </w:pPr>
    </w:p>
    <w:p>
      <w:pPr>
        <w:ind w:left="2280"/>
        <w:spacing w:after="0"/>
        <w:rPr>
          <w:sz w:val="20"/>
          <w:szCs w:val="20"/>
          <w:color w:val="auto"/>
        </w:rPr>
      </w:pPr>
      <w:r>
        <w:rPr>
          <w:rFonts w:ascii="Arial" w:cs="Arial" w:eastAsia="Arial" w:hAnsi="Arial"/>
          <w:sz w:val="15"/>
          <w:szCs w:val="15"/>
          <w:color w:val="auto"/>
        </w:rPr>
        <w:t>employment during the</w:t>
      </w:r>
    </w:p>
    <w:p>
      <w:pPr>
        <w:spacing w:after="0" w:line="14" w:lineRule="exact"/>
        <w:rPr>
          <w:sz w:val="20"/>
          <w:szCs w:val="20"/>
          <w:color w:val="auto"/>
        </w:rPr>
      </w:pPr>
    </w:p>
    <w:p>
      <w:pPr>
        <w:ind w:left="2280"/>
        <w:spacing w:after="0"/>
        <w:rPr>
          <w:sz w:val="20"/>
          <w:szCs w:val="20"/>
          <w:color w:val="auto"/>
        </w:rPr>
      </w:pPr>
      <w:r>
        <w:rPr>
          <w:rFonts w:ascii="Arial" w:cs="Arial" w:eastAsia="Arial" w:hAnsi="Arial"/>
          <w:sz w:val="16"/>
          <w:szCs w:val="16"/>
          <w:color w:val="auto"/>
        </w:rPr>
        <w:t>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42545</wp:posOffset>
            </wp:positionV>
            <wp:extent cx="574103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ind w:left="99"/>
        <w:spacing w:after="0"/>
        <w:rPr>
          <w:sz w:val="20"/>
          <w:szCs w:val="20"/>
          <w:color w:val="auto"/>
        </w:rPr>
      </w:pPr>
      <w:r>
        <w:rPr>
          <w:rFonts w:ascii="Arial" w:cs="Arial" w:eastAsia="Arial" w:hAnsi="Arial"/>
          <w:sz w:val="15"/>
          <w:szCs w:val="15"/>
          <w:color w:val="auto"/>
        </w:rPr>
        <w:t>If retirement occurs after 12 months</w:t>
      </w:r>
    </w:p>
    <w:p>
      <w:pPr>
        <w:spacing w:after="0" w:line="30" w:lineRule="exact"/>
        <w:rPr>
          <w:sz w:val="20"/>
          <w:szCs w:val="20"/>
          <w:color w:val="auto"/>
        </w:rPr>
      </w:pPr>
    </w:p>
    <w:p>
      <w:pPr>
        <w:ind w:left="99"/>
        <w:spacing w:after="0"/>
        <w:rPr>
          <w:sz w:val="20"/>
          <w:szCs w:val="20"/>
          <w:color w:val="auto"/>
        </w:rPr>
      </w:pPr>
      <w:r>
        <w:rPr>
          <w:rFonts w:ascii="Arial" w:cs="Arial" w:eastAsia="Arial" w:hAnsi="Arial"/>
          <w:sz w:val="16"/>
          <w:szCs w:val="16"/>
          <w:color w:val="auto"/>
        </w:rPr>
        <w:t>following grant date, shares</w:t>
      </w:r>
    </w:p>
    <w:p>
      <w:pPr>
        <w:spacing w:after="0" w:line="2" w:lineRule="exact"/>
        <w:rPr>
          <w:sz w:val="20"/>
          <w:szCs w:val="20"/>
          <w:color w:val="auto"/>
        </w:rPr>
      </w:pPr>
    </w:p>
    <w:p>
      <w:pPr>
        <w:ind w:left="99"/>
        <w:spacing w:after="0"/>
        <w:rPr>
          <w:sz w:val="20"/>
          <w:szCs w:val="20"/>
          <w:color w:val="auto"/>
        </w:rPr>
      </w:pPr>
      <w:r>
        <w:rPr>
          <w:rFonts w:ascii="Arial" w:cs="Arial" w:eastAsia="Arial" w:hAnsi="Arial"/>
          <w:sz w:val="16"/>
          <w:szCs w:val="16"/>
          <w:color w:val="auto"/>
        </w:rPr>
        <w:t>awarded at the end of the</w:t>
      </w:r>
    </w:p>
    <w:p>
      <w:pPr>
        <w:spacing w:after="0" w:line="2" w:lineRule="exact"/>
        <w:rPr>
          <w:sz w:val="20"/>
          <w:szCs w:val="20"/>
          <w:color w:val="auto"/>
        </w:rPr>
      </w:pPr>
    </w:p>
    <w:p>
      <w:pPr>
        <w:ind w:left="99"/>
        <w:spacing w:after="0"/>
        <w:rPr>
          <w:sz w:val="20"/>
          <w:szCs w:val="20"/>
          <w:color w:val="auto"/>
        </w:rPr>
      </w:pPr>
      <w:r>
        <w:rPr>
          <w:rFonts w:ascii="Arial" w:cs="Arial" w:eastAsia="Arial" w:hAnsi="Arial"/>
          <w:sz w:val="16"/>
          <w:szCs w:val="16"/>
          <w:color w:val="auto"/>
        </w:rPr>
        <w:t>performance period based</w:t>
      </w:r>
    </w:p>
    <w:p>
      <w:pPr>
        <w:spacing w:after="0" w:line="2" w:lineRule="exact"/>
        <w:rPr>
          <w:sz w:val="20"/>
          <w:szCs w:val="20"/>
          <w:color w:val="auto"/>
        </w:rPr>
      </w:pPr>
    </w:p>
    <w:p>
      <w:pPr>
        <w:ind w:left="99"/>
        <w:spacing w:after="0"/>
        <w:rPr>
          <w:sz w:val="20"/>
          <w:szCs w:val="20"/>
          <w:color w:val="auto"/>
        </w:rPr>
      </w:pPr>
      <w:r>
        <w:rPr>
          <w:rFonts w:ascii="Arial" w:cs="Arial" w:eastAsia="Arial" w:hAnsi="Arial"/>
          <w:sz w:val="16"/>
          <w:szCs w:val="16"/>
          <w:color w:val="auto"/>
        </w:rPr>
        <w:t>on actual attainment of</w:t>
      </w:r>
    </w:p>
    <w:p>
      <w:pPr>
        <w:spacing w:after="0" w:line="2" w:lineRule="exact"/>
        <w:rPr>
          <w:sz w:val="20"/>
          <w:szCs w:val="20"/>
          <w:color w:val="auto"/>
        </w:rPr>
      </w:pPr>
    </w:p>
    <w:p>
      <w:pPr>
        <w:ind w:left="99"/>
        <w:spacing w:after="0"/>
        <w:rPr>
          <w:sz w:val="20"/>
          <w:szCs w:val="20"/>
          <w:color w:val="auto"/>
        </w:rPr>
      </w:pPr>
      <w:r>
        <w:rPr>
          <w:rFonts w:ascii="Arial" w:cs="Arial" w:eastAsia="Arial" w:hAnsi="Arial"/>
          <w:sz w:val="16"/>
          <w:szCs w:val="16"/>
          <w:color w:val="auto"/>
        </w:rPr>
        <w:t>performance results as</w:t>
      </w:r>
    </w:p>
    <w:p>
      <w:pPr>
        <w:spacing w:after="0" w:line="2" w:lineRule="exact"/>
        <w:rPr>
          <w:sz w:val="20"/>
          <w:szCs w:val="20"/>
          <w:color w:val="auto"/>
        </w:rPr>
      </w:pPr>
    </w:p>
    <w:p>
      <w:pPr>
        <w:ind w:left="99" w:right="1720" w:hanging="99"/>
        <w:spacing w:after="0" w:line="263" w:lineRule="auto"/>
        <w:tabs>
          <w:tab w:leader="none" w:pos="46" w:val="left"/>
        </w:tabs>
        <w:numPr>
          <w:ilvl w:val="0"/>
          <w:numId w:val="47"/>
        </w:numPr>
        <w:rPr>
          <w:rFonts w:ascii="Times New Roman" w:cs="Times New Roman" w:eastAsia="Times New Roman" w:hAnsi="Times New Roman"/>
          <w:sz w:val="4"/>
          <w:szCs w:val="4"/>
          <w:color w:val="auto"/>
        </w:rPr>
      </w:pPr>
      <w:r>
        <w:rPr>
          <w:rFonts w:ascii="Times New Roman" w:cs="Times New Roman" w:eastAsia="Times New Roman" w:hAnsi="Times New Roman"/>
          <w:sz w:val="4"/>
          <w:szCs w:val="4"/>
          <w:color w:val="auto"/>
        </w:rPr>
        <w:t xml:space="preserve">​ </w:t>
      </w:r>
      <w:r>
        <w:rPr>
          <w:rFonts w:ascii="Arial" w:cs="Arial" w:eastAsia="Arial" w:hAnsi="Arial"/>
          <w:sz w:val="15"/>
          <w:szCs w:val="15"/>
          <w:color w:val="auto"/>
        </w:rPr>
        <w:t>measured at the end</w:t>
      </w:r>
      <w:r>
        <w:rPr>
          <w:rFonts w:ascii="Times New Roman" w:cs="Times New Roman" w:eastAsia="Times New Roman" w:hAnsi="Times New Roman"/>
          <w:sz w:val="4"/>
          <w:szCs w:val="4"/>
          <w:color w:val="auto"/>
        </w:rPr>
        <w:t xml:space="preserve"> </w:t>
      </w:r>
      <w:r>
        <w:rPr>
          <w:rFonts w:ascii="Arial" w:cs="Arial" w:eastAsia="Arial" w:hAnsi="Arial"/>
          <w:sz w:val="15"/>
          <w:szCs w:val="15"/>
          <w:color w:val="auto"/>
        </w:rPr>
        <w:t>of the performance period. Number of shares awarded is not pro-rated for partial employment during the performance period.</w:t>
      </w:r>
    </w:p>
    <w:p>
      <w:pPr>
        <w:spacing w:after="0" w:line="167" w:lineRule="exact"/>
        <w:rPr>
          <w:sz w:val="20"/>
          <w:szCs w:val="20"/>
          <w:color w:val="auto"/>
        </w:rPr>
      </w:pPr>
    </w:p>
    <w:p>
      <w:pPr>
        <w:sectPr>
          <w:pgSz w:w="11900" w:h="16838" w:orient="portrait"/>
          <w:cols w:equalWidth="0" w:num="2">
            <w:col w:w="4881" w:space="720"/>
            <w:col w:w="3459"/>
          </w:cols>
          <w:pgMar w:left="1420" w:top="115" w:right="1419" w:bottom="1440" w:gutter="0" w:footer="0" w:header="0"/>
          <w:type w:val="continuous"/>
        </w:sectPr>
      </w:pPr>
    </w:p>
    <w:p>
      <w:pPr>
        <w:ind w:left="340" w:right="40" w:hanging="337"/>
        <w:spacing w:after="0" w:line="247"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i w:val="1"/>
          <w:iCs w:val="1"/>
          <w:color w:val="auto"/>
        </w:rPr>
        <w:t xml:space="preserve">Definition of Retirement: </w:t>
      </w:r>
      <w:r>
        <w:rPr>
          <w:rFonts w:ascii="Arial" w:cs="Arial" w:eastAsia="Arial" w:hAnsi="Arial"/>
          <w:sz w:val="14"/>
          <w:szCs w:val="14"/>
          <w:color w:val="auto"/>
        </w:rPr>
        <w:t>For purposes of all outstanding awards granted under the IIP to NEOs located in the U.S., “retirement” means the</w:t>
      </w:r>
      <w:r>
        <w:rPr>
          <w:rFonts w:ascii="Arial" w:cs="Arial" w:eastAsia="Arial" w:hAnsi="Arial"/>
          <w:sz w:val="14"/>
          <w:szCs w:val="14"/>
          <w:i w:val="1"/>
          <w:iCs w:val="1"/>
          <w:color w:val="auto"/>
        </w:rPr>
        <w:t xml:space="preserve"> </w:t>
      </w:r>
      <w:r>
        <w:rPr>
          <w:rFonts w:ascii="Arial" w:cs="Arial" w:eastAsia="Arial" w:hAnsi="Arial"/>
          <w:sz w:val="14"/>
          <w:szCs w:val="14"/>
          <w:color w:val="auto"/>
        </w:rPr>
        <w:t>earlier of the age 65, or the age 55 with at least 10 years of service with Itron. For purposes of all outstanding awards granted under the 2010 SIP to NEOs located in the U.S., “retirement” means voluntary termination of employment after the date on which the award recipient has reached (i) the age of 55 and has a total of at least 10 years of continuous employment with Itron or (ii) the age of 60 and has a total of at least five (5) years of continuous employment with Itron.</w:t>
      </w:r>
    </w:p>
    <w:p>
      <w:pPr>
        <w:spacing w:after="0" w:line="49" w:lineRule="exact"/>
        <w:rPr>
          <w:rFonts w:ascii="Arial" w:cs="Arial" w:eastAsia="Arial" w:hAnsi="Arial"/>
          <w:sz w:val="14"/>
          <w:szCs w:val="14"/>
          <w:color w:val="auto"/>
        </w:rPr>
      </w:pPr>
    </w:p>
    <w:p>
      <w:pPr>
        <w:ind w:left="340" w:right="60" w:hanging="337"/>
        <w:spacing w:after="0" w:line="256"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i w:val="1"/>
          <w:iCs w:val="1"/>
          <w:color w:val="auto"/>
        </w:rPr>
        <w:t xml:space="preserve">Annual Incentive Plan: </w:t>
      </w:r>
      <w:r>
        <w:rPr>
          <w:rFonts w:ascii="Arial" w:cs="Arial" w:eastAsia="Arial" w:hAnsi="Arial"/>
          <w:sz w:val="14"/>
          <w:szCs w:val="14"/>
          <w:color w:val="auto"/>
        </w:rPr>
        <w:t>For awards under the IIP, participants would receive a prorated award (assuming an award is earned) based on the</w:t>
      </w:r>
      <w:r>
        <w:rPr>
          <w:rFonts w:ascii="Arial" w:cs="Arial" w:eastAsia="Arial" w:hAnsi="Arial"/>
          <w:sz w:val="14"/>
          <w:szCs w:val="14"/>
          <w:i w:val="1"/>
          <w:iCs w:val="1"/>
          <w:color w:val="auto"/>
        </w:rPr>
        <w:t xml:space="preserve"> </w:t>
      </w:r>
      <w:r>
        <w:rPr>
          <w:rFonts w:ascii="Arial" w:cs="Arial" w:eastAsia="Arial" w:hAnsi="Arial"/>
          <w:sz w:val="14"/>
          <w:szCs w:val="14"/>
          <w:color w:val="auto"/>
        </w:rPr>
        <w:t>number of calendar days employed during the performance period and such payout, if any, will be made at the same time as the other participants.</w:t>
      </w:r>
    </w:p>
    <w:p>
      <w:pPr>
        <w:spacing w:after="0" w:line="29" w:lineRule="exact"/>
        <w:rPr>
          <w:rFonts w:ascii="Arial" w:cs="Arial" w:eastAsia="Arial" w:hAnsi="Arial"/>
          <w:sz w:val="14"/>
          <w:szCs w:val="14"/>
          <w:color w:val="auto"/>
        </w:rPr>
      </w:pPr>
    </w:p>
    <w:p>
      <w:pPr>
        <w:ind w:left="340" w:right="220" w:hanging="337"/>
        <w:spacing w:after="0" w:line="256"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i w:val="1"/>
          <w:iCs w:val="1"/>
          <w:color w:val="auto"/>
        </w:rPr>
        <w:t xml:space="preserve">RSUs: </w:t>
      </w:r>
      <w:r>
        <w:rPr>
          <w:rFonts w:ascii="Arial" w:cs="Arial" w:eastAsia="Arial" w:hAnsi="Arial"/>
          <w:sz w:val="14"/>
          <w:szCs w:val="14"/>
          <w:color w:val="auto"/>
        </w:rPr>
        <w:t>If a retirement occurs after 12 months following the grant date, RSUs will continue to vest subject to non-compete/non-solicit and</w:t>
      </w:r>
      <w:r>
        <w:rPr>
          <w:rFonts w:ascii="Arial" w:cs="Arial" w:eastAsia="Arial" w:hAnsi="Arial"/>
          <w:sz w:val="14"/>
          <w:szCs w:val="14"/>
          <w:i w:val="1"/>
          <w:iCs w:val="1"/>
          <w:color w:val="auto"/>
        </w:rPr>
        <w:t xml:space="preserve"> </w:t>
      </w:r>
      <w:r>
        <w:rPr>
          <w:rFonts w:ascii="Arial" w:cs="Arial" w:eastAsia="Arial" w:hAnsi="Arial"/>
          <w:sz w:val="14"/>
          <w:szCs w:val="14"/>
          <w:color w:val="auto"/>
        </w:rPr>
        <w:t>reasonable notice restrictions. If termination is due to death or disability (as defined in the 2010 SIP), any unvested RSUs will vest immediately.</w:t>
      </w:r>
    </w:p>
    <w:p>
      <w:pPr>
        <w:spacing w:after="0" w:line="29" w:lineRule="exact"/>
        <w:rPr>
          <w:rFonts w:ascii="Arial" w:cs="Arial" w:eastAsia="Arial" w:hAnsi="Arial"/>
          <w:sz w:val="14"/>
          <w:szCs w:val="14"/>
          <w:color w:val="auto"/>
        </w:rPr>
      </w:pPr>
    </w:p>
    <w:p>
      <w:pPr>
        <w:ind w:left="340" w:right="140" w:hanging="337"/>
        <w:spacing w:after="0" w:line="245" w:lineRule="auto"/>
        <w:tabs>
          <w:tab w:leader="none" w:pos="340" w:val="left"/>
        </w:tabs>
        <w:numPr>
          <w:ilvl w:val="0"/>
          <w:numId w:val="48"/>
        </w:numPr>
        <w:rPr>
          <w:rFonts w:ascii="Arial" w:cs="Arial" w:eastAsia="Arial" w:hAnsi="Arial"/>
          <w:sz w:val="14"/>
          <w:szCs w:val="14"/>
          <w:color w:val="auto"/>
        </w:rPr>
      </w:pPr>
      <w:r>
        <w:rPr>
          <w:rFonts w:ascii="Arial" w:cs="Arial" w:eastAsia="Arial" w:hAnsi="Arial"/>
          <w:sz w:val="14"/>
          <w:szCs w:val="14"/>
          <w:i w:val="1"/>
          <w:iCs w:val="1"/>
          <w:color w:val="auto"/>
        </w:rPr>
        <w:t xml:space="preserve">PRSUs: </w:t>
      </w:r>
      <w:r>
        <w:rPr>
          <w:rFonts w:ascii="Arial" w:cs="Arial" w:eastAsia="Arial" w:hAnsi="Arial"/>
          <w:sz w:val="14"/>
          <w:szCs w:val="14"/>
          <w:color w:val="auto"/>
        </w:rPr>
        <w:t>If termination occurs due to death or disability during the performance period, shares will be awarded and settled based on the</w:t>
      </w:r>
      <w:r>
        <w:rPr>
          <w:rFonts w:ascii="Arial" w:cs="Arial" w:eastAsia="Arial" w:hAnsi="Arial"/>
          <w:sz w:val="14"/>
          <w:szCs w:val="14"/>
          <w:i w:val="1"/>
          <w:iCs w:val="1"/>
          <w:color w:val="auto"/>
        </w:rPr>
        <w:t xml:space="preserve"> </w:t>
      </w:r>
      <w:r>
        <w:rPr>
          <w:rFonts w:ascii="Arial" w:cs="Arial" w:eastAsia="Arial" w:hAnsi="Arial"/>
          <w:sz w:val="14"/>
          <w:szCs w:val="14"/>
          <w:color w:val="auto"/>
        </w:rPr>
        <w:t>performance period and results ending in the year of death or disability and will not be pro-rated for partial employment during the performance period. If a retirement occurs after 12 months following the grant date, awards will vest in full based on actual performance and the applied TSR multiplier calculated at the end of the performance period, subject to non-compete/non-solicit and reasonable notice restrictions. Vested units generally will be settled at the original vesting date set forth in the award agreement, and in accordance with the provisions of Section 409A of the Code.</w:t>
      </w:r>
    </w:p>
    <w:p>
      <w:pPr>
        <w:spacing w:after="0" w:line="223"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Voluntary Termination or Termination without Cause</w:t>
      </w:r>
    </w:p>
    <w:p>
      <w:pPr>
        <w:spacing w:after="0" w:line="110" w:lineRule="exact"/>
        <w:rPr>
          <w:sz w:val="20"/>
          <w:szCs w:val="20"/>
          <w:color w:val="auto"/>
        </w:rPr>
      </w:pPr>
    </w:p>
    <w:p>
      <w:pPr>
        <w:ind w:left="580" w:hanging="222"/>
        <w:spacing w:after="0"/>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RSUs: </w:t>
      </w:r>
      <w:r>
        <w:rPr>
          <w:rFonts w:ascii="Arial" w:cs="Arial" w:eastAsia="Arial" w:hAnsi="Arial"/>
          <w:sz w:val="16"/>
          <w:szCs w:val="16"/>
          <w:color w:val="auto"/>
        </w:rPr>
        <w:t>All unvested RSUs are forfeited upon voluntary termination or termination without cause.</w:t>
      </w:r>
    </w:p>
    <w:p>
      <w:pPr>
        <w:spacing w:after="0" w:line="108" w:lineRule="exact"/>
        <w:rPr>
          <w:rFonts w:ascii="Arial" w:cs="Arial" w:eastAsia="Arial" w:hAnsi="Arial"/>
          <w:sz w:val="16"/>
          <w:szCs w:val="16"/>
          <w:color w:val="auto"/>
        </w:rPr>
      </w:pPr>
    </w:p>
    <w:p>
      <w:pPr>
        <w:ind w:left="580" w:right="140" w:hanging="222"/>
        <w:spacing w:after="0" w:line="277" w:lineRule="auto"/>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PRSUs: </w:t>
      </w:r>
      <w:r>
        <w:rPr>
          <w:rFonts w:ascii="Arial" w:cs="Arial" w:eastAsia="Arial" w:hAnsi="Arial"/>
          <w:sz w:val="16"/>
          <w:szCs w:val="16"/>
          <w:color w:val="auto"/>
        </w:rPr>
        <w:t>All unvested PRSUs are forfeited upon voluntary termination or termination without cause. Vested units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settled in accordance with the provisions of Section 409A of the Code.</w:t>
      </w:r>
    </w:p>
    <w:p>
      <w:pPr>
        <w:spacing w:after="0" w:line="53" w:lineRule="exact"/>
        <w:rPr>
          <w:rFonts w:ascii="Arial" w:cs="Arial" w:eastAsia="Arial" w:hAnsi="Arial"/>
          <w:sz w:val="16"/>
          <w:szCs w:val="16"/>
          <w:color w:val="auto"/>
        </w:rPr>
      </w:pPr>
    </w:p>
    <w:p>
      <w:pPr>
        <w:ind w:left="580" w:right="480" w:hanging="222"/>
        <w:spacing w:after="0" w:line="277" w:lineRule="auto"/>
        <w:tabs>
          <w:tab w:leader="none" w:pos="580" w:val="left"/>
        </w:tabs>
        <w:numPr>
          <w:ilvl w:val="0"/>
          <w:numId w:val="49"/>
        </w:numPr>
        <w:rPr>
          <w:rFonts w:ascii="Arial" w:cs="Arial" w:eastAsia="Arial" w:hAnsi="Arial"/>
          <w:sz w:val="16"/>
          <w:szCs w:val="16"/>
          <w:color w:val="auto"/>
        </w:rPr>
      </w:pPr>
      <w:r>
        <w:rPr>
          <w:rFonts w:ascii="Arial" w:cs="Arial" w:eastAsia="Arial" w:hAnsi="Arial"/>
          <w:sz w:val="16"/>
          <w:szCs w:val="16"/>
          <w:i w:val="1"/>
          <w:iCs w:val="1"/>
          <w:color w:val="auto"/>
        </w:rPr>
        <w:t xml:space="preserve">Annual Incentive Plan: </w:t>
      </w:r>
      <w:r>
        <w:rPr>
          <w:rFonts w:ascii="Arial" w:cs="Arial" w:eastAsia="Arial" w:hAnsi="Arial"/>
          <w:sz w:val="16"/>
          <w:szCs w:val="16"/>
          <w:color w:val="auto"/>
        </w:rPr>
        <w:t>The bonus under the IIP would be forfeited in its entirety if the NEO is not employed by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or working as a service contractor for the Company at the time of the payout.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110490</wp:posOffset>
            </wp:positionV>
            <wp:extent cx="574103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87"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196215</wp:posOffset>
            </wp:positionV>
            <wp:extent cx="688975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type w:val="continuous"/>
        </w:sectPr>
      </w:pPr>
    </w:p>
    <w:bookmarkStart w:id="53" w:name="page54"/>
    <w:bookmarkEnd w:id="5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0063A6"/>
        </w:rPr>
        <w:t>Executive Compensation Tables</w:t>
      </w: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Potential Payments upon Change-in-Control</w:t>
      </w:r>
    </w:p>
    <w:p>
      <w:pPr>
        <w:spacing w:after="0" w:line="79"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following describes the material provisions of the change-in-control agreements that we have entered into with our NEOs. The change-in-control agreements provide for the following benefits if there is a change-in-control and the NEO’s employment is terminated within 24 months by the Company without cause or by the NEO for “good reason”:</w:t>
      </w:r>
    </w:p>
    <w:p>
      <w:pPr>
        <w:spacing w:after="0" w:line="54" w:lineRule="exact"/>
        <w:rPr>
          <w:sz w:val="20"/>
          <w:szCs w:val="20"/>
          <w:color w:val="auto"/>
        </w:rPr>
      </w:pPr>
    </w:p>
    <w:p>
      <w:pPr>
        <w:ind w:left="580" w:right="160" w:hanging="222"/>
        <w:spacing w:after="0" w:line="270" w:lineRule="auto"/>
        <w:tabs>
          <w:tab w:leader="none" w:pos="580" w:val="left"/>
        </w:tabs>
        <w:numPr>
          <w:ilvl w:val="0"/>
          <w:numId w:val="50"/>
        </w:numPr>
        <w:rPr>
          <w:rFonts w:ascii="Arial" w:cs="Arial" w:eastAsia="Arial" w:hAnsi="Arial"/>
          <w:sz w:val="15"/>
          <w:szCs w:val="15"/>
          <w:color w:val="auto"/>
        </w:rPr>
      </w:pPr>
      <w:r>
        <w:rPr>
          <w:rFonts w:ascii="Arial" w:cs="Arial" w:eastAsia="Arial" w:hAnsi="Arial"/>
          <w:sz w:val="15"/>
          <w:szCs w:val="15"/>
          <w:i w:val="1"/>
          <w:iCs w:val="1"/>
          <w:color w:val="auto"/>
        </w:rPr>
        <w:t xml:space="preserve">Severance Benefit: </w:t>
      </w:r>
      <w:r>
        <w:rPr>
          <w:rFonts w:ascii="Arial" w:cs="Arial" w:eastAsia="Arial" w:hAnsi="Arial"/>
          <w:sz w:val="15"/>
          <w:szCs w:val="15"/>
          <w:color w:val="auto"/>
        </w:rPr>
        <w:t>The change-in-control agreements provide Mr. Deitrich with a severance benefit equal to 2.5 times</w:t>
      </w:r>
      <w:r>
        <w:rPr>
          <w:rFonts w:ascii="Arial" w:cs="Arial" w:eastAsia="Arial" w:hAnsi="Arial"/>
          <w:sz w:val="15"/>
          <w:szCs w:val="15"/>
          <w:i w:val="1"/>
          <w:iCs w:val="1"/>
          <w:color w:val="auto"/>
        </w:rPr>
        <w:t xml:space="preserve"> </w:t>
      </w:r>
      <w:r>
        <w:rPr>
          <w:rFonts w:ascii="Arial" w:cs="Arial" w:eastAsia="Arial" w:hAnsi="Arial"/>
          <w:sz w:val="15"/>
          <w:szCs w:val="15"/>
          <w:color w:val="auto"/>
        </w:rPr>
        <w:t>the sum of base salary and target annual incentive opportunity. For Ms. Hooper, Mr. Reeves, Mr. Marcolini, and</w:t>
      </w:r>
    </w:p>
    <w:p>
      <w:pPr>
        <w:ind w:left="580" w:right="140"/>
        <w:spacing w:after="0" w:line="256" w:lineRule="auto"/>
        <w:rPr>
          <w:rFonts w:ascii="Arial" w:cs="Arial" w:eastAsia="Arial" w:hAnsi="Arial"/>
          <w:sz w:val="15"/>
          <w:szCs w:val="15"/>
          <w:color w:val="auto"/>
        </w:rPr>
      </w:pPr>
      <w:r>
        <w:rPr>
          <w:rFonts w:ascii="Arial" w:cs="Arial" w:eastAsia="Arial" w:hAnsi="Arial"/>
          <w:sz w:val="16"/>
          <w:szCs w:val="16"/>
          <w:color w:val="auto"/>
        </w:rPr>
        <w:t>Mr. Patrick, the benefit is equal to two (2) times the sum of base salary and target annual incentive opportunity. For all, the benefit is paid in cash in one lump sum.</w:t>
      </w:r>
    </w:p>
    <w:p>
      <w:pPr>
        <w:spacing w:after="0" w:line="70" w:lineRule="exact"/>
        <w:rPr>
          <w:rFonts w:ascii="Arial" w:cs="Arial" w:eastAsia="Arial" w:hAnsi="Arial"/>
          <w:sz w:val="15"/>
          <w:szCs w:val="15"/>
          <w:color w:val="auto"/>
        </w:rPr>
      </w:pPr>
    </w:p>
    <w:p>
      <w:pPr>
        <w:ind w:left="580" w:right="140" w:hanging="222"/>
        <w:spacing w:after="0" w:line="260" w:lineRule="auto"/>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Pro-Rata Annual Incentive for Year of Termination: </w:t>
      </w:r>
      <w:r>
        <w:rPr>
          <w:rFonts w:ascii="Arial" w:cs="Arial" w:eastAsia="Arial" w:hAnsi="Arial"/>
          <w:sz w:val="16"/>
          <w:szCs w:val="16"/>
          <w:color w:val="auto"/>
        </w:rPr>
        <w:t>The change-in-control agreements provide for a payment based on</w:t>
      </w:r>
      <w:r>
        <w:rPr>
          <w:rFonts w:ascii="Arial" w:cs="Arial" w:eastAsia="Arial" w:hAnsi="Arial"/>
          <w:sz w:val="16"/>
          <w:szCs w:val="16"/>
          <w:i w:val="1"/>
          <w:iCs w:val="1"/>
          <w:color w:val="auto"/>
        </w:rPr>
        <w:t xml:space="preserve"> </w:t>
      </w:r>
      <w:r>
        <w:rPr>
          <w:rFonts w:ascii="Arial" w:cs="Arial" w:eastAsia="Arial" w:hAnsi="Arial"/>
          <w:sz w:val="16"/>
          <w:szCs w:val="16"/>
          <w:color w:val="auto"/>
        </w:rPr>
        <w:t>the greater of target opportunity or actual performance (as determined by the Board), prorated for the time worked during the year of termination.</w:t>
      </w:r>
    </w:p>
    <w:p>
      <w:pPr>
        <w:spacing w:after="0" w:line="66" w:lineRule="exact"/>
        <w:rPr>
          <w:rFonts w:ascii="Arial" w:cs="Arial" w:eastAsia="Arial" w:hAnsi="Arial"/>
          <w:sz w:val="16"/>
          <w:szCs w:val="16"/>
          <w:color w:val="auto"/>
        </w:rPr>
      </w:pPr>
    </w:p>
    <w:p>
      <w:pPr>
        <w:ind w:left="580" w:right="80" w:hanging="222"/>
        <w:spacing w:after="0" w:line="254" w:lineRule="auto"/>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Welfare Benefit Continuation: </w:t>
      </w:r>
      <w:r>
        <w:rPr>
          <w:rFonts w:ascii="Arial" w:cs="Arial" w:eastAsia="Arial" w:hAnsi="Arial"/>
          <w:sz w:val="16"/>
          <w:szCs w:val="16"/>
          <w:color w:val="auto"/>
        </w:rPr>
        <w:t>The change-in-control agreements provide Mr. Deitrich with 2.5 years of life and disability</w:t>
      </w:r>
      <w:r>
        <w:rPr>
          <w:rFonts w:ascii="Arial" w:cs="Arial" w:eastAsia="Arial" w:hAnsi="Arial"/>
          <w:sz w:val="16"/>
          <w:szCs w:val="16"/>
          <w:i w:val="1"/>
          <w:iCs w:val="1"/>
          <w:color w:val="auto"/>
        </w:rPr>
        <w:t xml:space="preserve"> </w:t>
      </w:r>
      <w:r>
        <w:rPr>
          <w:rFonts w:ascii="Arial" w:cs="Arial" w:eastAsia="Arial" w:hAnsi="Arial"/>
          <w:sz w:val="16"/>
          <w:szCs w:val="16"/>
          <w:color w:val="auto"/>
        </w:rPr>
        <w:t>insurance coverage (with no tax gross-up). For Ms. Hooper, Mr. Reeves, Mr. Marcolini, and Mr. Patrick, this benefit is equal to two (2) years of life and disability insurance coverage (with no tax gross-up). The agreements also provide our NEOs and their dependents with the same respective years of health care coverage.</w:t>
      </w:r>
    </w:p>
    <w:p>
      <w:pPr>
        <w:spacing w:after="0" w:line="72" w:lineRule="exact"/>
        <w:rPr>
          <w:rFonts w:ascii="Arial" w:cs="Arial" w:eastAsia="Arial" w:hAnsi="Arial"/>
          <w:sz w:val="16"/>
          <w:szCs w:val="16"/>
          <w:color w:val="auto"/>
        </w:rPr>
      </w:pPr>
    </w:p>
    <w:p>
      <w:pPr>
        <w:ind w:left="580" w:right="100" w:hanging="222"/>
        <w:spacing w:after="0" w:line="254" w:lineRule="auto"/>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Equity Award Vesting and Acceleration (Double Trigger): </w:t>
      </w:r>
      <w:r>
        <w:rPr>
          <w:rFonts w:ascii="Arial" w:cs="Arial" w:eastAsia="Arial" w:hAnsi="Arial"/>
          <w:sz w:val="16"/>
          <w:szCs w:val="16"/>
          <w:color w:val="auto"/>
        </w:rPr>
        <w:t>The change-in-control agreements provide that any</w:t>
      </w:r>
      <w:r>
        <w:rPr>
          <w:rFonts w:ascii="Arial" w:cs="Arial" w:eastAsia="Arial" w:hAnsi="Arial"/>
          <w:sz w:val="16"/>
          <w:szCs w:val="16"/>
          <w:i w:val="1"/>
          <w:iCs w:val="1"/>
          <w:color w:val="auto"/>
        </w:rPr>
        <w:t xml:space="preserve"> </w:t>
      </w:r>
      <w:r>
        <w:rPr>
          <w:rFonts w:ascii="Arial" w:cs="Arial" w:eastAsia="Arial" w:hAnsi="Arial"/>
          <w:sz w:val="16"/>
          <w:szCs w:val="16"/>
          <w:color w:val="auto"/>
        </w:rPr>
        <w:t>acceleration for equity awards is “double trigger” and thus will occur only upon a change-in-control and a qualifying termination (a termination without cause or for good reason). All vesting acceleration is subject to consummation of the change-in-control transaction.</w:t>
      </w:r>
    </w:p>
    <w:p>
      <w:pPr>
        <w:spacing w:after="0" w:line="72" w:lineRule="exact"/>
        <w:rPr>
          <w:rFonts w:ascii="Arial" w:cs="Arial" w:eastAsia="Arial" w:hAnsi="Arial"/>
          <w:sz w:val="16"/>
          <w:szCs w:val="16"/>
          <w:color w:val="auto"/>
        </w:rPr>
      </w:pPr>
    </w:p>
    <w:p>
      <w:pPr>
        <w:ind w:left="580" w:hanging="222"/>
        <w:spacing w:after="0"/>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Excise Tax Gross-Up: </w:t>
      </w:r>
      <w:r>
        <w:rPr>
          <w:rFonts w:ascii="Arial" w:cs="Arial" w:eastAsia="Arial" w:hAnsi="Arial"/>
          <w:sz w:val="16"/>
          <w:szCs w:val="16"/>
          <w:color w:val="auto"/>
        </w:rPr>
        <w:t>There are no effective provisions for an excise tax gross-up.</w:t>
      </w:r>
    </w:p>
    <w:p>
      <w:pPr>
        <w:spacing w:after="0" w:line="108" w:lineRule="exact"/>
        <w:rPr>
          <w:rFonts w:ascii="Arial" w:cs="Arial" w:eastAsia="Arial" w:hAnsi="Arial"/>
          <w:sz w:val="16"/>
          <w:szCs w:val="16"/>
          <w:color w:val="auto"/>
        </w:rPr>
      </w:pPr>
    </w:p>
    <w:p>
      <w:pPr>
        <w:ind w:left="580" w:right="480" w:hanging="222"/>
        <w:spacing w:after="0" w:line="277" w:lineRule="auto"/>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Legal Fees: </w:t>
      </w:r>
      <w:r>
        <w:rPr>
          <w:rFonts w:ascii="Arial" w:cs="Arial" w:eastAsia="Arial" w:hAnsi="Arial"/>
          <w:sz w:val="16"/>
          <w:szCs w:val="16"/>
          <w:color w:val="auto"/>
        </w:rPr>
        <w:t>The change-in-control agreements provide that NEOs will be reimbursed for legal fees and expenses</w:t>
      </w:r>
      <w:r>
        <w:rPr>
          <w:rFonts w:ascii="Arial" w:cs="Arial" w:eastAsia="Arial" w:hAnsi="Arial"/>
          <w:sz w:val="16"/>
          <w:szCs w:val="16"/>
          <w:i w:val="1"/>
          <w:iCs w:val="1"/>
          <w:color w:val="auto"/>
        </w:rPr>
        <w:t xml:space="preserve"> </w:t>
      </w:r>
      <w:r>
        <w:rPr>
          <w:rFonts w:ascii="Arial" w:cs="Arial" w:eastAsia="Arial" w:hAnsi="Arial"/>
          <w:sz w:val="16"/>
          <w:szCs w:val="16"/>
          <w:color w:val="auto"/>
        </w:rPr>
        <w:t>incurred in seeking to enforce the change-in-control agreement.</w:t>
      </w:r>
    </w:p>
    <w:p>
      <w:pPr>
        <w:spacing w:after="0" w:line="53" w:lineRule="exact"/>
        <w:rPr>
          <w:rFonts w:ascii="Arial" w:cs="Arial" w:eastAsia="Arial" w:hAnsi="Arial"/>
          <w:sz w:val="16"/>
          <w:szCs w:val="16"/>
          <w:color w:val="auto"/>
        </w:rPr>
      </w:pPr>
    </w:p>
    <w:p>
      <w:pPr>
        <w:ind w:left="580" w:right="80" w:hanging="222"/>
        <w:spacing w:after="0" w:line="260" w:lineRule="auto"/>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Restrictive Covenants: </w:t>
      </w:r>
      <w:r>
        <w:rPr>
          <w:rFonts w:ascii="Arial" w:cs="Arial" w:eastAsia="Arial" w:hAnsi="Arial"/>
          <w:sz w:val="16"/>
          <w:szCs w:val="16"/>
          <w:color w:val="auto"/>
        </w:rPr>
        <w:t>The change-in-control agreements include restrictive covenants relating to non-solicitation (one-year), non-disparagement, and non-competition (one-year, where enforceable), and require a release of all claims against the Company.</w:t>
      </w:r>
    </w:p>
    <w:p>
      <w:pPr>
        <w:spacing w:after="0" w:line="66" w:lineRule="exact"/>
        <w:rPr>
          <w:rFonts w:ascii="Arial" w:cs="Arial" w:eastAsia="Arial" w:hAnsi="Arial"/>
          <w:sz w:val="16"/>
          <w:szCs w:val="16"/>
          <w:color w:val="auto"/>
        </w:rPr>
      </w:pPr>
    </w:p>
    <w:p>
      <w:pPr>
        <w:ind w:left="580" w:right="400" w:hanging="222"/>
        <w:spacing w:after="0" w:line="277" w:lineRule="auto"/>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Definition of Change-in-Control: </w:t>
      </w:r>
      <w:r>
        <w:rPr>
          <w:rFonts w:ascii="Arial" w:cs="Arial" w:eastAsia="Arial" w:hAnsi="Arial"/>
          <w:sz w:val="16"/>
          <w:szCs w:val="16"/>
          <w:color w:val="auto"/>
        </w:rPr>
        <w:t>For purposes of the change-in-control agreements, a “change-in-control” generally</w:t>
      </w:r>
      <w:r>
        <w:rPr>
          <w:rFonts w:ascii="Arial" w:cs="Arial" w:eastAsia="Arial" w:hAnsi="Arial"/>
          <w:sz w:val="16"/>
          <w:szCs w:val="16"/>
          <w:i w:val="1"/>
          <w:iCs w:val="1"/>
          <w:color w:val="auto"/>
        </w:rPr>
        <w:t xml:space="preserve"> </w:t>
      </w:r>
      <w:r>
        <w:rPr>
          <w:rFonts w:ascii="Arial" w:cs="Arial" w:eastAsia="Arial" w:hAnsi="Arial"/>
          <w:sz w:val="16"/>
          <w:szCs w:val="16"/>
          <w:color w:val="auto"/>
        </w:rPr>
        <w:t>consists of any of the following:</w:t>
      </w:r>
    </w:p>
    <w:p>
      <w:pPr>
        <w:spacing w:after="0" w:line="27" w:lineRule="exact"/>
        <w:rPr>
          <w:rFonts w:ascii="Arial" w:cs="Arial" w:eastAsia="Arial" w:hAnsi="Arial"/>
          <w:sz w:val="16"/>
          <w:szCs w:val="16"/>
          <w:color w:val="auto"/>
        </w:rPr>
      </w:pPr>
    </w:p>
    <w:p>
      <w:pPr>
        <w:ind w:left="920" w:hanging="208"/>
        <w:spacing w:after="0"/>
        <w:tabs>
          <w:tab w:leader="none" w:pos="9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 acquisition of 25 percent or more of our voting securities;</w:t>
      </w:r>
    </w:p>
    <w:p>
      <w:pPr>
        <w:spacing w:after="0" w:line="108" w:lineRule="exact"/>
        <w:rPr>
          <w:rFonts w:ascii="Arial" w:cs="Arial" w:eastAsia="Arial" w:hAnsi="Arial"/>
          <w:sz w:val="16"/>
          <w:szCs w:val="16"/>
          <w:color w:val="auto"/>
        </w:rPr>
      </w:pPr>
    </w:p>
    <w:p>
      <w:pPr>
        <w:ind w:left="920" w:hanging="208"/>
        <w:spacing w:after="0"/>
        <w:tabs>
          <w:tab w:leader="none" w:pos="9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Our current Board of Directors (and their approved successors) ceasing to constitute a majority of the Board;</w:t>
      </w:r>
    </w:p>
    <w:p>
      <w:pPr>
        <w:spacing w:after="0" w:line="108" w:lineRule="exact"/>
        <w:rPr>
          <w:rFonts w:ascii="Arial" w:cs="Arial" w:eastAsia="Arial" w:hAnsi="Arial"/>
          <w:sz w:val="16"/>
          <w:szCs w:val="16"/>
          <w:color w:val="auto"/>
        </w:rPr>
      </w:pPr>
    </w:p>
    <w:p>
      <w:pPr>
        <w:ind w:left="920" w:right="240" w:hanging="208"/>
        <w:spacing w:after="0" w:line="260" w:lineRule="auto"/>
        <w:tabs>
          <w:tab w:leader="none" w:pos="9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Consummation of any merger or consolidation with or into another corporation, the effect of which would be that our Board would consist of a majority of directors who were not members of the Board prior to the merger or consolidation; or</w:t>
      </w:r>
    </w:p>
    <w:p>
      <w:pPr>
        <w:spacing w:after="0" w:line="66" w:lineRule="exact"/>
        <w:rPr>
          <w:rFonts w:ascii="Arial" w:cs="Arial" w:eastAsia="Arial" w:hAnsi="Arial"/>
          <w:sz w:val="16"/>
          <w:szCs w:val="16"/>
          <w:color w:val="auto"/>
        </w:rPr>
      </w:pPr>
    </w:p>
    <w:p>
      <w:pPr>
        <w:ind w:left="920" w:right="940" w:hanging="208"/>
        <w:spacing w:after="0" w:line="277" w:lineRule="auto"/>
        <w:tabs>
          <w:tab w:leader="none" w:pos="9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Consummation of any sale or disposition of all or substantially all of our assets, or the approval by our shareholders of a plan of complete liquidation or dissolution of the Company.</w:t>
      </w:r>
    </w:p>
    <w:p>
      <w:pPr>
        <w:spacing w:after="0" w:line="53" w:lineRule="exact"/>
        <w:rPr>
          <w:rFonts w:ascii="Arial" w:cs="Arial" w:eastAsia="Arial" w:hAnsi="Arial"/>
          <w:sz w:val="16"/>
          <w:szCs w:val="16"/>
          <w:color w:val="auto"/>
        </w:rPr>
      </w:pPr>
    </w:p>
    <w:p>
      <w:pPr>
        <w:ind w:left="580" w:right="240" w:hanging="222"/>
        <w:spacing w:after="0" w:line="260" w:lineRule="auto"/>
        <w:tabs>
          <w:tab w:leader="none" w:pos="580" w:val="left"/>
        </w:tabs>
        <w:numPr>
          <w:ilvl w:val="0"/>
          <w:numId w:val="50"/>
        </w:numPr>
        <w:rPr>
          <w:rFonts w:ascii="Arial" w:cs="Arial" w:eastAsia="Arial" w:hAnsi="Arial"/>
          <w:sz w:val="16"/>
          <w:szCs w:val="16"/>
          <w:color w:val="auto"/>
        </w:rPr>
      </w:pPr>
      <w:r>
        <w:rPr>
          <w:rFonts w:ascii="Arial" w:cs="Arial" w:eastAsia="Arial" w:hAnsi="Arial"/>
          <w:sz w:val="16"/>
          <w:szCs w:val="16"/>
          <w:i w:val="1"/>
          <w:iCs w:val="1"/>
          <w:color w:val="auto"/>
        </w:rPr>
        <w:t xml:space="preserve">Definition of Good Reason: </w:t>
      </w:r>
      <w:r>
        <w:rPr>
          <w:rFonts w:ascii="Arial" w:cs="Arial" w:eastAsia="Arial" w:hAnsi="Arial"/>
          <w:sz w:val="16"/>
          <w:szCs w:val="16"/>
          <w:color w:val="auto"/>
        </w:rPr>
        <w:t>For purposes of the change-in-control agreements, “good reason” for termination by the</w:t>
      </w:r>
      <w:r>
        <w:rPr>
          <w:rFonts w:ascii="Arial" w:cs="Arial" w:eastAsia="Arial" w:hAnsi="Arial"/>
          <w:sz w:val="16"/>
          <w:szCs w:val="16"/>
          <w:i w:val="1"/>
          <w:iCs w:val="1"/>
          <w:color w:val="auto"/>
        </w:rPr>
        <w:t xml:space="preserve"> </w:t>
      </w:r>
      <w:r>
        <w:rPr>
          <w:rFonts w:ascii="Arial" w:cs="Arial" w:eastAsia="Arial" w:hAnsi="Arial"/>
          <w:sz w:val="16"/>
          <w:szCs w:val="16"/>
          <w:color w:val="auto"/>
        </w:rPr>
        <w:t>NEO of his or her employment generally means any one of the following acts by the Company following a change-in-control:</w:t>
      </w:r>
    </w:p>
    <w:p>
      <w:pPr>
        <w:spacing w:after="0" w:line="53" w:lineRule="exact"/>
        <w:rPr>
          <w:rFonts w:ascii="Arial" w:cs="Arial" w:eastAsia="Arial" w:hAnsi="Arial"/>
          <w:sz w:val="16"/>
          <w:szCs w:val="16"/>
          <w:color w:val="auto"/>
        </w:rPr>
      </w:pPr>
    </w:p>
    <w:p>
      <w:pPr>
        <w:ind w:left="920" w:hanging="208"/>
        <w:spacing w:after="0"/>
        <w:tabs>
          <w:tab w:leader="none" w:pos="9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An adverse change in the NEO’s duties, status or position as an executive officer;</w:t>
      </w:r>
    </w:p>
    <w:p>
      <w:pPr>
        <w:spacing w:after="0" w:line="108" w:lineRule="exact"/>
        <w:rPr>
          <w:rFonts w:ascii="Arial" w:cs="Arial" w:eastAsia="Arial" w:hAnsi="Arial"/>
          <w:sz w:val="16"/>
          <w:szCs w:val="16"/>
          <w:color w:val="auto"/>
        </w:rPr>
      </w:pPr>
    </w:p>
    <w:p>
      <w:pPr>
        <w:ind w:left="920" w:hanging="208"/>
        <w:spacing w:after="0"/>
        <w:tabs>
          <w:tab w:leader="none" w:pos="9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 reduction in the NEO’s base salary;</w:t>
      </w:r>
    </w:p>
    <w:p>
      <w:pPr>
        <w:spacing w:after="0" w:line="108" w:lineRule="exact"/>
        <w:rPr>
          <w:rFonts w:ascii="Arial" w:cs="Arial" w:eastAsia="Arial" w:hAnsi="Arial"/>
          <w:sz w:val="16"/>
          <w:szCs w:val="16"/>
          <w:color w:val="auto"/>
        </w:rPr>
      </w:pPr>
    </w:p>
    <w:p>
      <w:pPr>
        <w:ind w:left="920" w:hanging="208"/>
        <w:spacing w:after="0"/>
        <w:tabs>
          <w:tab w:leader="none" w:pos="9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A reduction in the NEO’s annual bonus or long-term incentive opportunity;</w:t>
      </w:r>
    </w:p>
    <w:p>
      <w:pPr>
        <w:spacing w:after="0" w:line="108" w:lineRule="exact"/>
        <w:rPr>
          <w:rFonts w:ascii="Arial" w:cs="Arial" w:eastAsia="Arial" w:hAnsi="Arial"/>
          <w:sz w:val="16"/>
          <w:szCs w:val="16"/>
          <w:color w:val="auto"/>
        </w:rPr>
      </w:pPr>
    </w:p>
    <w:p>
      <w:pPr>
        <w:ind w:left="920" w:right="860" w:hanging="208"/>
        <w:spacing w:after="0" w:line="277" w:lineRule="auto"/>
        <w:tabs>
          <w:tab w:leader="none" w:pos="9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failure to continue to provide welfare, medical, and other fringe benefits which in the aggregate are substantially similar to those provided immediately prior to the change-in-control;</w:t>
      </w:r>
    </w:p>
    <w:p>
      <w:pPr>
        <w:spacing w:after="0" w:line="53" w:lineRule="exact"/>
        <w:rPr>
          <w:rFonts w:ascii="Arial" w:cs="Arial" w:eastAsia="Arial" w:hAnsi="Arial"/>
          <w:sz w:val="16"/>
          <w:szCs w:val="16"/>
          <w:color w:val="auto"/>
        </w:rPr>
      </w:pPr>
    </w:p>
    <w:p>
      <w:pPr>
        <w:ind w:left="920" w:right="600" w:hanging="208"/>
        <w:spacing w:after="0" w:line="277" w:lineRule="auto"/>
        <w:tabs>
          <w:tab w:leader="none" w:pos="9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requirement for the NEO to be based at an office more than 50 miles from the NEO’s office prior to the change-in-control; or</w:t>
      </w:r>
    </w:p>
    <w:p>
      <w:pPr>
        <w:spacing w:after="0" w:line="53" w:lineRule="exact"/>
        <w:rPr>
          <w:rFonts w:ascii="Arial" w:cs="Arial" w:eastAsia="Arial" w:hAnsi="Arial"/>
          <w:sz w:val="16"/>
          <w:szCs w:val="16"/>
          <w:color w:val="auto"/>
        </w:rPr>
      </w:pPr>
    </w:p>
    <w:p>
      <w:pPr>
        <w:ind w:left="920" w:right="60" w:hanging="208"/>
        <w:spacing w:after="0" w:line="277" w:lineRule="auto"/>
        <w:tabs>
          <w:tab w:leader="none" w:pos="920" w:val="left"/>
        </w:tabs>
        <w:numPr>
          <w:ilvl w:val="1"/>
          <w:numId w:val="50"/>
        </w:numPr>
        <w:rPr>
          <w:rFonts w:ascii="Arial" w:cs="Arial" w:eastAsia="Arial" w:hAnsi="Arial"/>
          <w:sz w:val="16"/>
          <w:szCs w:val="16"/>
          <w:color w:val="auto"/>
        </w:rPr>
      </w:pPr>
      <w:r>
        <w:rPr>
          <w:rFonts w:ascii="Arial" w:cs="Arial" w:eastAsia="Arial" w:hAnsi="Arial"/>
          <w:sz w:val="16"/>
          <w:szCs w:val="16"/>
          <w:color w:val="auto"/>
        </w:rPr>
        <w:t>The failure by the Company or successor company to assume or agree to perform the provisions of the change-in-control agreement.</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See also “Termination Payment Tables for NEOs”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144145</wp:posOffset>
            </wp:positionV>
            <wp:extent cx="57410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39"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50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7020"/>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Executive Compensation Tables</w:t>
      </w: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Second A&amp;R 2010 Plan (2010 SIP) Change-in-Control Provisions</w:t>
      </w:r>
    </w:p>
    <w:p>
      <w:pPr>
        <w:spacing w:after="0" w:line="92"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Our 2010 SIP provides that in the event of a change-in-control, as defined in our change-in-control agreements described above, unless otherwise provided in the award agreement, generally awards will be assumed or substituted for by the surviving corporation and will accelerate only if not so assumed or substituted. The vesting and payout of PRSUs will be governed by the award agreement, as described below.</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PRSUs Change-in-Control Provisions</w:t>
      </w:r>
    </w:p>
    <w:p>
      <w:pPr>
        <w:spacing w:after="0" w:line="92" w:lineRule="exact"/>
        <w:rPr>
          <w:sz w:val="20"/>
          <w:szCs w:val="20"/>
          <w:color w:val="auto"/>
        </w:rPr>
      </w:pPr>
    </w:p>
    <w:p>
      <w:pPr>
        <w:ind w:right="140"/>
        <w:spacing w:after="0" w:line="272" w:lineRule="auto"/>
        <w:rPr>
          <w:sz w:val="20"/>
          <w:szCs w:val="20"/>
          <w:color w:val="auto"/>
        </w:rPr>
      </w:pPr>
      <w:r>
        <w:rPr>
          <w:rFonts w:ascii="Arial" w:cs="Arial" w:eastAsia="Arial" w:hAnsi="Arial"/>
          <w:sz w:val="15"/>
          <w:szCs w:val="15"/>
          <w:color w:val="auto"/>
        </w:rPr>
        <w:t>If a change-in-control occurs during the following performance periods; (2021-2023) under the 2021 grant, (2022-2024) under the 2022 grant, or (2023-2025) under the 2023 grant, the PRSU awards will be vested at the greater of target or actual performance for the year, and pro-rated based on the number of calendar days between the beginning of the performance period and the change-in-control (i) in the event the awards are not assumed by the acquiring entity, or (ii) the beginning of the performance period and the date of termination of employment in the event the awards are assumed by the acquiring entity.</w:t>
      </w:r>
    </w:p>
    <w:p>
      <w:pPr>
        <w:spacing w:after="0" w:line="232"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Executive Officer Severance Pay Policy</w:t>
      </w:r>
    </w:p>
    <w:p>
      <w:pPr>
        <w:spacing w:after="0" w:line="92"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The Company recognizes that it is usually difficult for executive officers whose employment is terminated involuntarily to obtain a position comparable to the one he or she has with the Company. In view of this, any executive officer who is terminated involuntarily, except if terminated for disciplinary reasons, will be entitled to receive severance pay equal to one year’s base salary, employer benefit premium payments/reimbursement for one year and outplacement assistance provided that the executive (1) releases all claims that he or she may have against the Company, (2) enters into a one year non-compete agreement (where enforceable), (3) agrees not to solicit employees for a period of one year, and (4) agrees not to disparage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126365</wp:posOffset>
            </wp:positionV>
            <wp:extent cx="574103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11"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196215</wp:posOffset>
            </wp:positionV>
            <wp:extent cx="688975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0063A6"/>
        </w:rPr>
        <w:t>Executive Compensation Tables</w:t>
      </w: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Termination Payment Tables for NEOs</w:t>
      </w:r>
    </w:p>
    <w:p>
      <w:pPr>
        <w:spacing w:after="0" w:line="79" w:lineRule="exact"/>
        <w:rPr>
          <w:sz w:val="20"/>
          <w:szCs w:val="20"/>
          <w:color w:val="auto"/>
        </w:rPr>
      </w:pPr>
    </w:p>
    <w:p>
      <w:pPr>
        <w:ind w:right="140"/>
        <w:spacing w:after="0" w:line="251" w:lineRule="auto"/>
        <w:rPr>
          <w:sz w:val="20"/>
          <w:szCs w:val="20"/>
          <w:color w:val="auto"/>
        </w:rPr>
      </w:pPr>
      <w:r>
        <w:rPr>
          <w:rFonts w:ascii="Arial" w:cs="Arial" w:eastAsia="Arial" w:hAnsi="Arial"/>
          <w:sz w:val="16"/>
          <w:szCs w:val="16"/>
          <w:color w:val="auto"/>
        </w:rPr>
        <w:t>The tables below reflect the estimated amount of compensation payable to each of our NEOs in the event of termination of employment or change-in-control. The tables do not include benefits generally available to all employees on a non-discriminatory basis. The amounts shown assume that such termination or change-in-control was effective as of December 29, 2023. The actual amounts to be paid out can only be determined at the time of such executive’s termination or upon a change-in-control, as applicable.</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gridSpan w:val="2"/>
          </w:tcPr>
          <w:p>
            <w:pPr>
              <w:jc w:val="center"/>
              <w:ind w:left="296"/>
              <w:spacing w:after="0"/>
              <w:rPr>
                <w:sz w:val="20"/>
                <w:szCs w:val="20"/>
                <w:color w:val="auto"/>
              </w:rPr>
            </w:pPr>
            <w:r>
              <w:rPr>
                <w:rFonts w:ascii="Arial" w:cs="Arial" w:eastAsia="Arial" w:hAnsi="Arial"/>
                <w:sz w:val="14"/>
                <w:szCs w:val="14"/>
                <w:b w:val="1"/>
                <w:bCs w:val="1"/>
                <w:color w:val="auto"/>
              </w:rPr>
              <w:t>ITRON, INC.</w:t>
            </w: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Borders>
              <w:bottom w:val="single" w:sz="8" w:color="0063A6"/>
            </w:tcBorders>
          </w:tcPr>
          <w:p>
            <w:pPr>
              <w:spacing w:after="0"/>
              <w:rPr>
                <w:sz w:val="13"/>
                <w:szCs w:val="13"/>
                <w:color w:val="auto"/>
              </w:rPr>
            </w:pPr>
          </w:p>
        </w:tc>
        <w:tc>
          <w:tcPr>
            <w:tcW w:w="900" w:type="dxa"/>
            <w:vAlign w:val="bottom"/>
            <w:tcBorders>
              <w:bottom w:val="single" w:sz="8" w:color="0063A6"/>
            </w:tcBorders>
          </w:tcPr>
          <w:p>
            <w:pPr>
              <w:spacing w:after="0"/>
              <w:rPr>
                <w:sz w:val="13"/>
                <w:szCs w:val="13"/>
                <w:color w:val="auto"/>
              </w:rPr>
            </w:pPr>
          </w:p>
        </w:tc>
        <w:tc>
          <w:tcPr>
            <w:tcW w:w="1020" w:type="dxa"/>
            <w:vAlign w:val="bottom"/>
            <w:tcBorders>
              <w:bottom w:val="single" w:sz="8" w:color="0063A6"/>
            </w:tcBorders>
          </w:tcPr>
          <w:p>
            <w:pPr>
              <w:spacing w:after="0"/>
              <w:rPr>
                <w:sz w:val="13"/>
                <w:szCs w:val="13"/>
                <w:color w:val="auto"/>
              </w:rPr>
            </w:pPr>
          </w:p>
        </w:tc>
        <w:tc>
          <w:tcPr>
            <w:tcW w:w="3420" w:type="dxa"/>
            <w:vAlign w:val="bottom"/>
            <w:tcBorders>
              <w:bottom w:val="single" w:sz="8" w:color="0063A6"/>
            </w:tcBorders>
            <w:gridSpan w:val="7"/>
          </w:tcPr>
          <w:p>
            <w:pPr>
              <w:spacing w:after="0"/>
              <w:rPr>
                <w:sz w:val="13"/>
                <w:szCs w:val="13"/>
                <w:color w:val="auto"/>
              </w:rPr>
            </w:pPr>
          </w:p>
        </w:tc>
        <w:tc>
          <w:tcPr>
            <w:tcW w:w="200" w:type="dxa"/>
            <w:vAlign w:val="bottom"/>
            <w:tcBorders>
              <w:bottom w:val="single" w:sz="8" w:color="0063A6"/>
            </w:tcBorders>
          </w:tcPr>
          <w:p>
            <w:pPr>
              <w:spacing w:after="0"/>
              <w:rPr>
                <w:sz w:val="13"/>
                <w:szCs w:val="13"/>
                <w:color w:val="auto"/>
              </w:rPr>
            </w:pPr>
          </w:p>
        </w:tc>
        <w:tc>
          <w:tcPr>
            <w:tcW w:w="660" w:type="dxa"/>
            <w:vAlign w:val="bottom"/>
            <w:tcBorders>
              <w:bottom w:val="single" w:sz="8" w:color="0063A6"/>
            </w:tcBorders>
          </w:tcPr>
          <w:p>
            <w:pPr>
              <w:spacing w:after="0"/>
              <w:rPr>
                <w:sz w:val="13"/>
                <w:szCs w:val="13"/>
                <w:color w:val="auto"/>
              </w:rPr>
            </w:pPr>
          </w:p>
        </w:tc>
        <w:tc>
          <w:tcPr>
            <w:tcW w:w="460" w:type="dxa"/>
            <w:vAlign w:val="bottom"/>
            <w:tcBorders>
              <w:bottom w:val="single" w:sz="8" w:color="0063A6"/>
            </w:tcBorders>
          </w:tcPr>
          <w:p>
            <w:pPr>
              <w:spacing w:after="0"/>
              <w:rPr>
                <w:sz w:val="13"/>
                <w:szCs w:val="13"/>
                <w:color w:val="auto"/>
              </w:rPr>
            </w:pPr>
          </w:p>
        </w:tc>
        <w:tc>
          <w:tcPr>
            <w:tcW w:w="660" w:type="dxa"/>
            <w:vAlign w:val="bottom"/>
            <w:tcBorders>
              <w:bottom w:val="single" w:sz="8" w:color="0063A6"/>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560" w:type="dxa"/>
            <w:vAlign w:val="bottom"/>
          </w:tcPr>
          <w:p>
            <w:pPr>
              <w:spacing w:after="0"/>
              <w:rPr>
                <w:sz w:val="14"/>
                <w:szCs w:val="14"/>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20" w:type="dxa"/>
            <w:vAlign w:val="bottom"/>
            <w:gridSpan w:val="7"/>
          </w:tcPr>
          <w:p>
            <w:pPr>
              <w:jc w:val="center"/>
              <w:spacing w:after="0" w:line="159" w:lineRule="exact"/>
              <w:rPr>
                <w:sz w:val="20"/>
                <w:szCs w:val="20"/>
                <w:color w:val="auto"/>
              </w:rPr>
            </w:pPr>
            <w:r>
              <w:rPr>
                <w:rFonts w:ascii="Arial" w:cs="Arial" w:eastAsia="Arial" w:hAnsi="Arial"/>
                <w:sz w:val="14"/>
                <w:szCs w:val="14"/>
                <w:b w:val="1"/>
                <w:bCs w:val="1"/>
                <w:color w:val="auto"/>
              </w:rPr>
              <w:t>Summary of Termination Payments</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Borders>
              <w:bottom w:val="single" w:sz="8" w:color="0063A6"/>
            </w:tcBorders>
          </w:tcPr>
          <w:p>
            <w:pPr>
              <w:spacing w:after="0"/>
              <w:rPr>
                <w:sz w:val="13"/>
                <w:szCs w:val="13"/>
                <w:color w:val="auto"/>
              </w:rPr>
            </w:pPr>
          </w:p>
        </w:tc>
        <w:tc>
          <w:tcPr>
            <w:tcW w:w="900" w:type="dxa"/>
            <w:vAlign w:val="bottom"/>
            <w:tcBorders>
              <w:bottom w:val="single" w:sz="8" w:color="0063A6"/>
            </w:tcBorders>
          </w:tcPr>
          <w:p>
            <w:pPr>
              <w:spacing w:after="0"/>
              <w:rPr>
                <w:sz w:val="13"/>
                <w:szCs w:val="13"/>
                <w:color w:val="auto"/>
              </w:rPr>
            </w:pPr>
          </w:p>
        </w:tc>
        <w:tc>
          <w:tcPr>
            <w:tcW w:w="1020" w:type="dxa"/>
            <w:vAlign w:val="bottom"/>
            <w:tcBorders>
              <w:bottom w:val="single" w:sz="8" w:color="0063A6"/>
            </w:tcBorders>
          </w:tcPr>
          <w:p>
            <w:pPr>
              <w:spacing w:after="0"/>
              <w:rPr>
                <w:sz w:val="13"/>
                <w:szCs w:val="13"/>
                <w:color w:val="auto"/>
              </w:rPr>
            </w:pPr>
          </w:p>
        </w:tc>
        <w:tc>
          <w:tcPr>
            <w:tcW w:w="760" w:type="dxa"/>
            <w:vAlign w:val="bottom"/>
            <w:tcBorders>
              <w:bottom w:val="single" w:sz="8" w:color="0063A6"/>
            </w:tcBorders>
          </w:tcPr>
          <w:p>
            <w:pPr>
              <w:spacing w:after="0"/>
              <w:rPr>
                <w:sz w:val="13"/>
                <w:szCs w:val="13"/>
                <w:color w:val="auto"/>
              </w:rPr>
            </w:pPr>
          </w:p>
        </w:tc>
        <w:tc>
          <w:tcPr>
            <w:tcW w:w="120" w:type="dxa"/>
            <w:vAlign w:val="bottom"/>
            <w:tcBorders>
              <w:bottom w:val="single" w:sz="8" w:color="0063A6"/>
            </w:tcBorders>
          </w:tcPr>
          <w:p>
            <w:pPr>
              <w:spacing w:after="0"/>
              <w:rPr>
                <w:sz w:val="13"/>
                <w:szCs w:val="13"/>
                <w:color w:val="auto"/>
              </w:rPr>
            </w:pPr>
          </w:p>
        </w:tc>
        <w:tc>
          <w:tcPr>
            <w:tcW w:w="780" w:type="dxa"/>
            <w:vAlign w:val="bottom"/>
            <w:tcBorders>
              <w:bottom w:val="single" w:sz="8" w:color="0063A6"/>
            </w:tcBorders>
          </w:tcPr>
          <w:p>
            <w:pPr>
              <w:spacing w:after="0"/>
              <w:rPr>
                <w:sz w:val="13"/>
                <w:szCs w:val="13"/>
                <w:color w:val="auto"/>
              </w:rPr>
            </w:pPr>
          </w:p>
        </w:tc>
        <w:tc>
          <w:tcPr>
            <w:tcW w:w="840" w:type="dxa"/>
            <w:vAlign w:val="bottom"/>
            <w:tcBorders>
              <w:bottom w:val="single" w:sz="8" w:color="0063A6"/>
            </w:tcBorders>
            <w:gridSpan w:val="2"/>
          </w:tcPr>
          <w:p>
            <w:pPr>
              <w:spacing w:after="0"/>
              <w:rPr>
                <w:sz w:val="13"/>
                <w:szCs w:val="13"/>
                <w:color w:val="auto"/>
              </w:rPr>
            </w:pPr>
          </w:p>
        </w:tc>
        <w:tc>
          <w:tcPr>
            <w:tcW w:w="340" w:type="dxa"/>
            <w:vAlign w:val="bottom"/>
            <w:tcBorders>
              <w:bottom w:val="single" w:sz="8" w:color="0063A6"/>
            </w:tcBorders>
          </w:tcPr>
          <w:p>
            <w:pPr>
              <w:spacing w:after="0"/>
              <w:rPr>
                <w:sz w:val="13"/>
                <w:szCs w:val="13"/>
                <w:color w:val="auto"/>
              </w:rPr>
            </w:pPr>
          </w:p>
        </w:tc>
        <w:tc>
          <w:tcPr>
            <w:tcW w:w="580" w:type="dxa"/>
            <w:vAlign w:val="bottom"/>
            <w:tcBorders>
              <w:bottom w:val="single" w:sz="8" w:color="0063A6"/>
            </w:tcBorders>
          </w:tcPr>
          <w:p>
            <w:pPr>
              <w:spacing w:after="0"/>
              <w:rPr>
                <w:sz w:val="13"/>
                <w:szCs w:val="13"/>
                <w:color w:val="auto"/>
              </w:rPr>
            </w:pPr>
          </w:p>
        </w:tc>
        <w:tc>
          <w:tcPr>
            <w:tcW w:w="200" w:type="dxa"/>
            <w:vAlign w:val="bottom"/>
            <w:tcBorders>
              <w:bottom w:val="single" w:sz="8" w:color="0063A6"/>
            </w:tcBorders>
          </w:tcPr>
          <w:p>
            <w:pPr>
              <w:spacing w:after="0"/>
              <w:rPr>
                <w:sz w:val="13"/>
                <w:szCs w:val="13"/>
                <w:color w:val="auto"/>
              </w:rPr>
            </w:pPr>
          </w:p>
        </w:tc>
        <w:tc>
          <w:tcPr>
            <w:tcW w:w="660" w:type="dxa"/>
            <w:vAlign w:val="bottom"/>
            <w:tcBorders>
              <w:bottom w:val="single" w:sz="8" w:color="0063A6"/>
            </w:tcBorders>
          </w:tcPr>
          <w:p>
            <w:pPr>
              <w:spacing w:after="0"/>
              <w:rPr>
                <w:sz w:val="13"/>
                <w:szCs w:val="13"/>
                <w:color w:val="auto"/>
              </w:rPr>
            </w:pPr>
          </w:p>
        </w:tc>
        <w:tc>
          <w:tcPr>
            <w:tcW w:w="460" w:type="dxa"/>
            <w:vAlign w:val="bottom"/>
            <w:tcBorders>
              <w:bottom w:val="single" w:sz="8" w:color="0063A6"/>
            </w:tcBorders>
          </w:tcPr>
          <w:p>
            <w:pPr>
              <w:spacing w:after="0"/>
              <w:rPr>
                <w:sz w:val="13"/>
                <w:szCs w:val="13"/>
                <w:color w:val="auto"/>
              </w:rPr>
            </w:pPr>
          </w:p>
        </w:tc>
        <w:tc>
          <w:tcPr>
            <w:tcW w:w="660" w:type="dxa"/>
            <w:vAlign w:val="bottom"/>
            <w:tcBorders>
              <w:bottom w:val="single" w:sz="8" w:color="0063A6"/>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560" w:type="dxa"/>
            <w:vAlign w:val="bottom"/>
          </w:tcPr>
          <w:p>
            <w:pPr>
              <w:spacing w:after="0"/>
              <w:rPr>
                <w:sz w:val="14"/>
                <w:szCs w:val="14"/>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Thomas​</w:t>
            </w:r>
          </w:p>
        </w:tc>
        <w:tc>
          <w:tcPr>
            <w:tcW w:w="840" w:type="dxa"/>
            <w:vAlign w:val="bottom"/>
            <w:gridSpan w:val="2"/>
          </w:tcPr>
          <w:p>
            <w:pPr>
              <w:jc w:val="right"/>
              <w:ind w:right="82"/>
              <w:spacing w:after="0" w:line="159" w:lineRule="exact"/>
              <w:rPr>
                <w:sz w:val="20"/>
                <w:szCs w:val="20"/>
                <w:color w:val="auto"/>
              </w:rPr>
            </w:pPr>
            <w:r>
              <w:rPr>
                <w:rFonts w:ascii="Arial" w:cs="Arial" w:eastAsia="Arial" w:hAnsi="Arial"/>
                <w:sz w:val="14"/>
                <w:szCs w:val="14"/>
                <w:b w:val="1"/>
                <w:bCs w:val="1"/>
                <w:color w:val="auto"/>
                <w:w w:val="99"/>
              </w:rPr>
              <w:t>L. Deitrich</w:t>
            </w: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Borders>
              <w:bottom w:val="single" w:sz="8" w:color="0063A6"/>
            </w:tcBorders>
          </w:tcPr>
          <w:p>
            <w:pPr>
              <w:spacing w:after="0"/>
              <w:rPr>
                <w:sz w:val="13"/>
                <w:szCs w:val="13"/>
                <w:color w:val="auto"/>
              </w:rPr>
            </w:pPr>
          </w:p>
        </w:tc>
        <w:tc>
          <w:tcPr>
            <w:tcW w:w="900" w:type="dxa"/>
            <w:vAlign w:val="bottom"/>
            <w:tcBorders>
              <w:bottom w:val="single" w:sz="8" w:color="0063A6"/>
            </w:tcBorders>
          </w:tcPr>
          <w:p>
            <w:pPr>
              <w:spacing w:after="0"/>
              <w:rPr>
                <w:sz w:val="13"/>
                <w:szCs w:val="13"/>
                <w:color w:val="auto"/>
              </w:rPr>
            </w:pPr>
          </w:p>
        </w:tc>
        <w:tc>
          <w:tcPr>
            <w:tcW w:w="1020" w:type="dxa"/>
            <w:vAlign w:val="bottom"/>
            <w:tcBorders>
              <w:bottom w:val="single" w:sz="8" w:color="0063A6"/>
            </w:tcBorders>
          </w:tcPr>
          <w:p>
            <w:pPr>
              <w:spacing w:after="0"/>
              <w:rPr>
                <w:sz w:val="13"/>
                <w:szCs w:val="13"/>
                <w:color w:val="auto"/>
              </w:rPr>
            </w:pPr>
          </w:p>
        </w:tc>
        <w:tc>
          <w:tcPr>
            <w:tcW w:w="760" w:type="dxa"/>
            <w:vAlign w:val="bottom"/>
            <w:tcBorders>
              <w:bottom w:val="single" w:sz="8" w:color="0063A6"/>
            </w:tcBorders>
          </w:tcPr>
          <w:p>
            <w:pPr>
              <w:spacing w:after="0"/>
              <w:rPr>
                <w:sz w:val="13"/>
                <w:szCs w:val="13"/>
                <w:color w:val="auto"/>
              </w:rPr>
            </w:pPr>
          </w:p>
        </w:tc>
        <w:tc>
          <w:tcPr>
            <w:tcW w:w="120" w:type="dxa"/>
            <w:vAlign w:val="bottom"/>
            <w:tcBorders>
              <w:bottom w:val="single" w:sz="8" w:color="0063A6"/>
            </w:tcBorders>
          </w:tcPr>
          <w:p>
            <w:pPr>
              <w:spacing w:after="0"/>
              <w:rPr>
                <w:sz w:val="13"/>
                <w:szCs w:val="13"/>
                <w:color w:val="auto"/>
              </w:rPr>
            </w:pPr>
          </w:p>
        </w:tc>
        <w:tc>
          <w:tcPr>
            <w:tcW w:w="780" w:type="dxa"/>
            <w:vAlign w:val="bottom"/>
            <w:tcBorders>
              <w:bottom w:val="single" w:sz="8" w:color="0063A6"/>
            </w:tcBorders>
          </w:tcPr>
          <w:p>
            <w:pPr>
              <w:spacing w:after="0"/>
              <w:rPr>
                <w:sz w:val="13"/>
                <w:szCs w:val="13"/>
                <w:color w:val="auto"/>
              </w:rPr>
            </w:pPr>
          </w:p>
        </w:tc>
        <w:tc>
          <w:tcPr>
            <w:tcW w:w="540" w:type="dxa"/>
            <w:vAlign w:val="bottom"/>
            <w:tcBorders>
              <w:bottom w:val="single" w:sz="8" w:color="0063A6"/>
            </w:tcBorders>
          </w:tcPr>
          <w:p>
            <w:pPr>
              <w:spacing w:after="0"/>
              <w:rPr>
                <w:sz w:val="13"/>
                <w:szCs w:val="13"/>
                <w:color w:val="auto"/>
              </w:rPr>
            </w:pPr>
          </w:p>
        </w:tc>
        <w:tc>
          <w:tcPr>
            <w:tcW w:w="300" w:type="dxa"/>
            <w:vAlign w:val="bottom"/>
            <w:tcBorders>
              <w:bottom w:val="single" w:sz="8" w:color="0063A6"/>
            </w:tcBorders>
          </w:tcPr>
          <w:p>
            <w:pPr>
              <w:spacing w:after="0"/>
              <w:rPr>
                <w:sz w:val="13"/>
                <w:szCs w:val="13"/>
                <w:color w:val="auto"/>
              </w:rPr>
            </w:pPr>
          </w:p>
        </w:tc>
        <w:tc>
          <w:tcPr>
            <w:tcW w:w="340" w:type="dxa"/>
            <w:vAlign w:val="bottom"/>
            <w:tcBorders>
              <w:bottom w:val="single" w:sz="8" w:color="0063A6"/>
            </w:tcBorders>
          </w:tcPr>
          <w:p>
            <w:pPr>
              <w:spacing w:after="0"/>
              <w:rPr>
                <w:sz w:val="13"/>
                <w:szCs w:val="13"/>
                <w:color w:val="auto"/>
              </w:rPr>
            </w:pPr>
          </w:p>
        </w:tc>
        <w:tc>
          <w:tcPr>
            <w:tcW w:w="580" w:type="dxa"/>
            <w:vAlign w:val="bottom"/>
            <w:tcBorders>
              <w:bottom w:val="single" w:sz="8" w:color="0063A6"/>
            </w:tcBorders>
          </w:tcPr>
          <w:p>
            <w:pPr>
              <w:spacing w:after="0"/>
              <w:rPr>
                <w:sz w:val="13"/>
                <w:szCs w:val="13"/>
                <w:color w:val="auto"/>
              </w:rPr>
            </w:pPr>
          </w:p>
        </w:tc>
        <w:tc>
          <w:tcPr>
            <w:tcW w:w="200" w:type="dxa"/>
            <w:vAlign w:val="bottom"/>
            <w:tcBorders>
              <w:bottom w:val="single" w:sz="8" w:color="0063A6"/>
            </w:tcBorders>
          </w:tcPr>
          <w:p>
            <w:pPr>
              <w:spacing w:after="0"/>
              <w:rPr>
                <w:sz w:val="13"/>
                <w:szCs w:val="13"/>
                <w:color w:val="auto"/>
              </w:rPr>
            </w:pPr>
          </w:p>
        </w:tc>
        <w:tc>
          <w:tcPr>
            <w:tcW w:w="660" w:type="dxa"/>
            <w:vAlign w:val="bottom"/>
            <w:tcBorders>
              <w:bottom w:val="single" w:sz="8" w:color="0063A6"/>
            </w:tcBorders>
          </w:tcPr>
          <w:p>
            <w:pPr>
              <w:spacing w:after="0"/>
              <w:rPr>
                <w:sz w:val="13"/>
                <w:szCs w:val="13"/>
                <w:color w:val="auto"/>
              </w:rPr>
            </w:pPr>
          </w:p>
        </w:tc>
        <w:tc>
          <w:tcPr>
            <w:tcW w:w="1120" w:type="dxa"/>
            <w:vAlign w:val="bottom"/>
            <w:tcBorders>
              <w:bottom w:val="single" w:sz="8" w:color="0063A6"/>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FFFFFF"/>
              </w:rPr>
              <w:t>or by Executive</w:t>
            </w:r>
          </w:p>
        </w:tc>
        <w:tc>
          <w:tcPr>
            <w:tcW w:w="0" w:type="dxa"/>
            <w:vAlign w:val="bottom"/>
          </w:tcPr>
          <w:p>
            <w:pPr>
              <w:spacing w:after="0"/>
              <w:rPr>
                <w:sz w:val="1"/>
                <w:szCs w:val="1"/>
                <w:color w:val="auto"/>
              </w:rPr>
            </w:pPr>
          </w:p>
        </w:tc>
      </w:tr>
      <w:tr>
        <w:trPr>
          <w:trHeight w:val="169"/>
        </w:trPr>
        <w:tc>
          <w:tcPr>
            <w:tcW w:w="1560" w:type="dxa"/>
            <w:vAlign w:val="bottom"/>
          </w:tcPr>
          <w:p>
            <w:pPr>
              <w:spacing w:after="0"/>
              <w:rPr>
                <w:sz w:val="14"/>
                <w:szCs w:val="14"/>
                <w:color w:val="auto"/>
              </w:rPr>
            </w:pPr>
          </w:p>
        </w:tc>
        <w:tc>
          <w:tcPr>
            <w:tcW w:w="18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020" w:type="dxa"/>
            <w:vAlign w:val="bottom"/>
          </w:tcPr>
          <w:p>
            <w:pPr>
              <w:ind w:left="820"/>
              <w:spacing w:after="0"/>
              <w:rPr>
                <w:sz w:val="20"/>
                <w:szCs w:val="20"/>
                <w:color w:val="auto"/>
              </w:rPr>
            </w:pPr>
            <w:r>
              <w:rPr>
                <w:rFonts w:ascii="Times New Roman" w:cs="Times New Roman" w:eastAsia="Times New Roman" w:hAnsi="Times New Roman"/>
                <w:sz w:val="4"/>
                <w:szCs w:val="4"/>
                <w:color w:val="auto"/>
              </w:rPr>
              <w:t>​  ​</w:t>
            </w:r>
          </w:p>
        </w:tc>
        <w:tc>
          <w:tcPr>
            <w:tcW w:w="7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2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540" w:type="dxa"/>
            <w:vAlign w:val="bottom"/>
          </w:tcPr>
          <w:p>
            <w:pPr>
              <w:spacing w:after="0"/>
              <w:rPr>
                <w:sz w:val="14"/>
                <w:szCs w:val="1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20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4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FFFFFF"/>
                <w:w w:val="98"/>
              </w:rPr>
              <w:t>for Good</w:t>
            </w:r>
          </w:p>
        </w:tc>
        <w:tc>
          <w:tcPr>
            <w:tcW w:w="0" w:type="dxa"/>
            <w:vAlign w:val="bottom"/>
          </w:tcPr>
          <w:p>
            <w:pPr>
              <w:spacing w:after="0"/>
              <w:rPr>
                <w:sz w:val="1"/>
                <w:szCs w:val="1"/>
                <w:color w:val="auto"/>
              </w:rPr>
            </w:pPr>
          </w:p>
        </w:tc>
      </w:tr>
      <w:tr>
        <w:trPr>
          <w:trHeight w:val="150"/>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660" w:type="dxa"/>
            <w:vAlign w:val="bottom"/>
          </w:tcPr>
          <w:p>
            <w:pPr>
              <w:jc w:val="right"/>
              <w:spacing w:after="0" w:line="150" w:lineRule="exact"/>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160"/>
        </w:trPr>
        <w:tc>
          <w:tcPr>
            <w:tcW w:w="1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20" w:type="dxa"/>
            <w:vAlign w:val="bottom"/>
            <w:gridSpan w:val="2"/>
          </w:tcPr>
          <w:p>
            <w:pPr>
              <w:jc w:val="right"/>
              <w:ind w:right="18"/>
              <w:spacing w:after="0" w:line="159" w:lineRule="exact"/>
              <w:rPr>
                <w:sz w:val="20"/>
                <w:szCs w:val="20"/>
                <w:color w:val="auto"/>
              </w:rPr>
            </w:pPr>
            <w:r>
              <w:rPr>
                <w:rFonts w:ascii="Arial" w:cs="Arial" w:eastAsia="Arial" w:hAnsi="Arial"/>
                <w:sz w:val="14"/>
                <w:szCs w:val="14"/>
                <w:b w:val="1"/>
                <w:bCs w:val="1"/>
                <w:color w:val="FFFFFF"/>
              </w:rPr>
              <w:t>Termination</w:t>
            </w: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FFFFFF"/>
              </w:rPr>
              <w:t>Following a</w:t>
            </w:r>
          </w:p>
        </w:tc>
        <w:tc>
          <w:tcPr>
            <w:tcW w:w="0" w:type="dxa"/>
            <w:vAlign w:val="bottom"/>
          </w:tcPr>
          <w:p>
            <w:pPr>
              <w:spacing w:after="0"/>
              <w:rPr>
                <w:sz w:val="1"/>
                <w:szCs w:val="1"/>
                <w:color w:val="auto"/>
              </w:rPr>
            </w:pPr>
          </w:p>
        </w:tc>
      </w:tr>
      <w:tr>
        <w:trPr>
          <w:trHeight w:val="160"/>
        </w:trPr>
        <w:tc>
          <w:tcPr>
            <w:tcW w:w="1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900" w:type="dxa"/>
            <w:vAlign w:val="bottom"/>
          </w:tcPr>
          <w:p>
            <w:pPr>
              <w:jc w:val="right"/>
              <w:ind w:right="29"/>
              <w:spacing w:after="0" w:line="159" w:lineRule="exact"/>
              <w:rPr>
                <w:sz w:val="20"/>
                <w:szCs w:val="20"/>
                <w:color w:val="auto"/>
              </w:rPr>
            </w:pPr>
            <w:r>
              <w:rPr>
                <w:rFonts w:ascii="Arial" w:cs="Arial" w:eastAsia="Arial" w:hAnsi="Arial"/>
                <w:sz w:val="14"/>
                <w:szCs w:val="14"/>
                <w:b w:val="1"/>
                <w:bCs w:val="1"/>
                <w:color w:val="FFFFFF"/>
                <w:w w:val="99"/>
              </w:rPr>
              <w:t>Termination</w:t>
            </w:r>
          </w:p>
        </w:tc>
        <w:tc>
          <w:tcPr>
            <w:tcW w:w="1020" w:type="dxa"/>
            <w:vAlign w:val="bottom"/>
          </w:tcPr>
          <w:p>
            <w:pPr>
              <w:ind w:left="140"/>
              <w:spacing w:after="0" w:line="159" w:lineRule="exact"/>
              <w:rPr>
                <w:sz w:val="20"/>
                <w:szCs w:val="20"/>
                <w:color w:val="auto"/>
              </w:rPr>
            </w:pPr>
            <w:r>
              <w:rPr>
                <w:rFonts w:ascii="Arial" w:cs="Arial" w:eastAsia="Arial" w:hAnsi="Arial"/>
                <w:sz w:val="14"/>
                <w:szCs w:val="14"/>
                <w:b w:val="1"/>
                <w:bCs w:val="1"/>
                <w:color w:val="FFFFFF"/>
              </w:rPr>
              <w:t>Voluntary</w:t>
            </w: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80" w:type="dxa"/>
            <w:vAlign w:val="bottom"/>
            <w:gridSpan w:val="4"/>
          </w:tcPr>
          <w:p>
            <w:pPr>
              <w:jc w:val="right"/>
              <w:ind w:right="58"/>
              <w:spacing w:after="0" w:line="159" w:lineRule="exact"/>
              <w:rPr>
                <w:sz w:val="20"/>
                <w:szCs w:val="20"/>
                <w:color w:val="auto"/>
              </w:rPr>
            </w:pPr>
            <w:r>
              <w:rPr>
                <w:rFonts w:ascii="Arial" w:cs="Arial" w:eastAsia="Arial" w:hAnsi="Arial"/>
                <w:sz w:val="14"/>
                <w:szCs w:val="14"/>
                <w:b w:val="1"/>
                <w:bCs w:val="1"/>
                <w:color w:val="FFFFFF"/>
              </w:rPr>
              <w:t>Without  Change-in-</w:t>
            </w:r>
          </w:p>
        </w:tc>
        <w:tc>
          <w:tcPr>
            <w:tcW w:w="112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FFFFFF"/>
              </w:rPr>
              <w:t>Change-in-</w:t>
            </w:r>
          </w:p>
        </w:tc>
        <w:tc>
          <w:tcPr>
            <w:tcW w:w="0" w:type="dxa"/>
            <w:vAlign w:val="bottom"/>
          </w:tcPr>
          <w:p>
            <w:pPr>
              <w:spacing w:after="0"/>
              <w:rPr>
                <w:sz w:val="1"/>
                <w:szCs w:val="1"/>
                <w:color w:val="auto"/>
              </w:rPr>
            </w:pPr>
          </w:p>
        </w:tc>
      </w:tr>
      <w:tr>
        <w:trPr>
          <w:trHeight w:val="249"/>
        </w:trPr>
        <w:tc>
          <w:tcPr>
            <w:tcW w:w="1560" w:type="dxa"/>
            <w:vAlign w:val="bottom"/>
            <w:tcBorders>
              <w:bottom w:val="single" w:sz="8" w:color="0063A6"/>
            </w:tcBorders>
            <w:vMerge w:val="continue"/>
          </w:tcPr>
          <w:p>
            <w:pPr>
              <w:spacing w:after="0"/>
              <w:rPr>
                <w:sz w:val="21"/>
                <w:szCs w:val="21"/>
                <w:color w:val="auto"/>
              </w:rPr>
            </w:pPr>
          </w:p>
        </w:tc>
        <w:tc>
          <w:tcPr>
            <w:tcW w:w="140" w:type="dxa"/>
            <w:vAlign w:val="bottom"/>
            <w:tcBorders>
              <w:bottom w:val="single" w:sz="8" w:color="0063A6"/>
            </w:tcBorders>
          </w:tcPr>
          <w:p>
            <w:pPr>
              <w:spacing w:after="0"/>
              <w:rPr>
                <w:sz w:val="21"/>
                <w:szCs w:val="21"/>
                <w:color w:val="auto"/>
              </w:rPr>
            </w:pPr>
          </w:p>
        </w:tc>
        <w:tc>
          <w:tcPr>
            <w:tcW w:w="40" w:type="dxa"/>
            <w:vAlign w:val="bottom"/>
            <w:tcBorders>
              <w:bottom w:val="single" w:sz="8" w:color="0063A6"/>
            </w:tcBorders>
          </w:tcPr>
          <w:p>
            <w:pPr>
              <w:spacing w:after="0"/>
              <w:rPr>
                <w:sz w:val="21"/>
                <w:szCs w:val="21"/>
                <w:color w:val="auto"/>
              </w:rPr>
            </w:pPr>
          </w:p>
        </w:tc>
        <w:tc>
          <w:tcPr>
            <w:tcW w:w="900" w:type="dxa"/>
            <w:vAlign w:val="bottom"/>
            <w:tcBorders>
              <w:bottom w:val="single" w:sz="8" w:color="0063A6"/>
            </w:tcBorders>
          </w:tcPr>
          <w:p>
            <w:pPr>
              <w:jc w:val="right"/>
              <w:ind w:right="29"/>
              <w:spacing w:after="0"/>
              <w:rPr>
                <w:sz w:val="20"/>
                <w:szCs w:val="20"/>
                <w:color w:val="auto"/>
              </w:rPr>
            </w:pPr>
            <w:r>
              <w:rPr>
                <w:rFonts w:ascii="Arial" w:cs="Arial" w:eastAsia="Arial" w:hAnsi="Arial"/>
                <w:sz w:val="14"/>
                <w:szCs w:val="14"/>
                <w:b w:val="1"/>
                <w:bCs w:val="1"/>
                <w:color w:val="FFFFFF"/>
              </w:rPr>
              <w:t>for Cause</w:t>
            </w:r>
          </w:p>
        </w:tc>
        <w:tc>
          <w:tcPr>
            <w:tcW w:w="1020" w:type="dxa"/>
            <w:vAlign w:val="bottom"/>
            <w:tcBorders>
              <w:bottom w:val="single" w:sz="8" w:color="0063A6"/>
            </w:tcBorders>
          </w:tcPr>
          <w:p>
            <w:pPr>
              <w:ind w:left="20"/>
              <w:spacing w:after="0"/>
              <w:rPr>
                <w:sz w:val="20"/>
                <w:szCs w:val="20"/>
                <w:color w:val="auto"/>
              </w:rPr>
            </w:pPr>
            <w:r>
              <w:rPr>
                <w:rFonts w:ascii="Arial" w:cs="Arial" w:eastAsia="Arial" w:hAnsi="Arial"/>
                <w:sz w:val="14"/>
                <w:szCs w:val="14"/>
                <w:b w:val="1"/>
                <w:bCs w:val="1"/>
                <w:color w:val="FFFFFF"/>
              </w:rPr>
              <w:t>Termination</w:t>
            </w:r>
          </w:p>
        </w:tc>
        <w:tc>
          <w:tcPr>
            <w:tcW w:w="760" w:type="dxa"/>
            <w:vAlign w:val="bottom"/>
            <w:tcBorders>
              <w:bottom w:val="single" w:sz="8" w:color="0063A6"/>
            </w:tcBorders>
          </w:tcPr>
          <w:p>
            <w:pPr>
              <w:jc w:val="right"/>
              <w:spacing w:after="0"/>
              <w:rPr>
                <w:sz w:val="20"/>
                <w:szCs w:val="20"/>
                <w:color w:val="auto"/>
              </w:rPr>
            </w:pPr>
            <w:r>
              <w:rPr>
                <w:rFonts w:ascii="Arial" w:cs="Arial" w:eastAsia="Arial" w:hAnsi="Arial"/>
                <w:sz w:val="14"/>
                <w:szCs w:val="14"/>
                <w:b w:val="1"/>
                <w:bCs w:val="1"/>
                <w:color w:val="FFFFFF"/>
              </w:rPr>
              <w:t>Death</w:t>
            </w:r>
          </w:p>
        </w:tc>
        <w:tc>
          <w:tcPr>
            <w:tcW w:w="120" w:type="dxa"/>
            <w:vAlign w:val="bottom"/>
            <w:tcBorders>
              <w:bottom w:val="single" w:sz="8" w:color="0063A6"/>
            </w:tcBorders>
          </w:tcPr>
          <w:p>
            <w:pPr>
              <w:spacing w:after="0"/>
              <w:rPr>
                <w:sz w:val="21"/>
                <w:szCs w:val="21"/>
                <w:color w:val="auto"/>
              </w:rPr>
            </w:pPr>
          </w:p>
        </w:tc>
        <w:tc>
          <w:tcPr>
            <w:tcW w:w="780" w:type="dxa"/>
            <w:vAlign w:val="bottom"/>
            <w:tcBorders>
              <w:bottom w:val="single" w:sz="8" w:color="0063A6"/>
            </w:tcBorders>
          </w:tcPr>
          <w:p>
            <w:pPr>
              <w:jc w:val="right"/>
              <w:ind w:right="16"/>
              <w:spacing w:after="0"/>
              <w:rPr>
                <w:sz w:val="20"/>
                <w:szCs w:val="20"/>
                <w:color w:val="auto"/>
              </w:rPr>
            </w:pPr>
            <w:r>
              <w:rPr>
                <w:rFonts w:ascii="Arial" w:cs="Arial" w:eastAsia="Arial" w:hAnsi="Arial"/>
                <w:sz w:val="14"/>
                <w:szCs w:val="14"/>
                <w:b w:val="1"/>
                <w:bCs w:val="1"/>
                <w:color w:val="FFFFFF"/>
              </w:rPr>
              <w:t>Disability</w:t>
            </w:r>
          </w:p>
        </w:tc>
        <w:tc>
          <w:tcPr>
            <w:tcW w:w="840" w:type="dxa"/>
            <w:vAlign w:val="bottom"/>
            <w:tcBorders>
              <w:bottom w:val="single" w:sz="8" w:color="0063A6"/>
            </w:tcBorders>
            <w:gridSpan w:val="2"/>
          </w:tcPr>
          <w:p>
            <w:pPr>
              <w:jc w:val="right"/>
              <w:ind w:right="2"/>
              <w:spacing w:after="0"/>
              <w:rPr>
                <w:sz w:val="20"/>
                <w:szCs w:val="20"/>
                <w:color w:val="auto"/>
              </w:rPr>
            </w:pPr>
            <w:r>
              <w:rPr>
                <w:rFonts w:ascii="Arial" w:cs="Arial" w:eastAsia="Arial" w:hAnsi="Arial"/>
                <w:sz w:val="14"/>
                <w:szCs w:val="14"/>
                <w:b w:val="1"/>
                <w:bCs w:val="1"/>
                <w:color w:val="FFFFFF"/>
              </w:rPr>
              <w:t>Retirement</w:t>
            </w:r>
          </w:p>
        </w:tc>
        <w:tc>
          <w:tcPr>
            <w:tcW w:w="340" w:type="dxa"/>
            <w:vAlign w:val="bottom"/>
            <w:tcBorders>
              <w:bottom w:val="single" w:sz="8" w:color="0063A6"/>
            </w:tcBorders>
          </w:tcPr>
          <w:p>
            <w:pPr>
              <w:spacing w:after="0"/>
              <w:rPr>
                <w:sz w:val="21"/>
                <w:szCs w:val="21"/>
                <w:color w:val="auto"/>
              </w:rPr>
            </w:pPr>
          </w:p>
        </w:tc>
        <w:tc>
          <w:tcPr>
            <w:tcW w:w="580" w:type="dxa"/>
            <w:vAlign w:val="bottom"/>
            <w:tcBorders>
              <w:bottom w:val="single" w:sz="8" w:color="0063A6"/>
            </w:tcBorders>
          </w:tcPr>
          <w:p>
            <w:pPr>
              <w:jc w:val="right"/>
              <w:ind w:right="18"/>
              <w:spacing w:after="0"/>
              <w:rPr>
                <w:sz w:val="20"/>
                <w:szCs w:val="20"/>
                <w:color w:val="auto"/>
              </w:rPr>
            </w:pPr>
            <w:r>
              <w:rPr>
                <w:rFonts w:ascii="Arial" w:cs="Arial" w:eastAsia="Arial" w:hAnsi="Arial"/>
                <w:sz w:val="14"/>
                <w:szCs w:val="14"/>
                <w:b w:val="1"/>
                <w:bCs w:val="1"/>
                <w:color w:val="FFFFFF"/>
              </w:rPr>
              <w:t>Cause</w:t>
            </w:r>
          </w:p>
        </w:tc>
        <w:tc>
          <w:tcPr>
            <w:tcW w:w="200" w:type="dxa"/>
            <w:vAlign w:val="bottom"/>
            <w:tcBorders>
              <w:bottom w:val="single" w:sz="8" w:color="0063A6"/>
            </w:tcBorders>
          </w:tcPr>
          <w:p>
            <w:pPr>
              <w:spacing w:after="0"/>
              <w:rPr>
                <w:sz w:val="21"/>
                <w:szCs w:val="21"/>
                <w:color w:val="auto"/>
              </w:rPr>
            </w:pPr>
          </w:p>
        </w:tc>
        <w:tc>
          <w:tcPr>
            <w:tcW w:w="660" w:type="dxa"/>
            <w:vAlign w:val="bottom"/>
            <w:tcBorders>
              <w:bottom w:val="single" w:sz="8" w:color="0063A6"/>
            </w:tcBorders>
          </w:tcPr>
          <w:p>
            <w:pPr>
              <w:jc w:val="right"/>
              <w:ind w:right="18"/>
              <w:spacing w:after="0"/>
              <w:rPr>
                <w:sz w:val="20"/>
                <w:szCs w:val="20"/>
                <w:color w:val="auto"/>
              </w:rPr>
            </w:pPr>
            <w:r>
              <w:rPr>
                <w:rFonts w:ascii="Arial" w:cs="Arial" w:eastAsia="Arial" w:hAnsi="Arial"/>
                <w:sz w:val="14"/>
                <w:szCs w:val="14"/>
                <w:b w:val="1"/>
                <w:bCs w:val="1"/>
                <w:color w:val="FFFFFF"/>
              </w:rPr>
              <w:t>Control</w:t>
            </w:r>
          </w:p>
        </w:tc>
        <w:tc>
          <w:tcPr>
            <w:tcW w:w="460" w:type="dxa"/>
            <w:vAlign w:val="bottom"/>
            <w:tcBorders>
              <w:bottom w:val="single" w:sz="8" w:color="0063A6"/>
            </w:tcBorders>
          </w:tcPr>
          <w:p>
            <w:pPr>
              <w:spacing w:after="0"/>
              <w:rPr>
                <w:sz w:val="21"/>
                <w:szCs w:val="21"/>
                <w:color w:val="auto"/>
              </w:rPr>
            </w:pP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339"/>
        </w:trPr>
        <w:tc>
          <w:tcPr>
            <w:tcW w:w="1560" w:type="dxa"/>
            <w:vAlign w:val="bottom"/>
            <w:tcBorders>
              <w:bottom w:val="single" w:sz="8" w:color="5D6673"/>
            </w:tcBorders>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Annual Incentive</w:t>
            </w:r>
            <w:r>
              <w:rPr>
                <w:rFonts w:ascii="Arial" w:cs="Arial" w:eastAsia="Arial" w:hAnsi="Arial"/>
                <w:sz w:val="23"/>
                <w:szCs w:val="23"/>
                <w:color w:val="auto"/>
                <w:vertAlign w:val="superscript"/>
              </w:rPr>
              <w:t>(2)</w:t>
            </w:r>
          </w:p>
        </w:tc>
        <w:tc>
          <w:tcPr>
            <w:tcW w:w="180" w:type="dxa"/>
            <w:vAlign w:val="bottom"/>
            <w:tcBorders>
              <w:bottom w:val="single" w:sz="8" w:color="5D6673"/>
            </w:tcBorders>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1020" w:type="dxa"/>
            <w:vAlign w:val="bottom"/>
            <w:tcBorders>
              <w:bottom w:val="single" w:sz="8" w:color="5D6673"/>
            </w:tcBorders>
          </w:tcPr>
          <w:p>
            <w:pPr>
              <w:ind w:left="58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w:t>
            </w:r>
          </w:p>
        </w:tc>
        <w:tc>
          <w:tcPr>
            <w:tcW w:w="7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540" w:type="dxa"/>
            <w:vAlign w:val="bottom"/>
            <w:tcBorders>
              <w:bottom w:val="single" w:sz="8" w:color="5D6673"/>
            </w:tcBorders>
          </w:tcPr>
          <w:p>
            <w:pPr>
              <w:jc w:val="center"/>
              <w:ind w:right="30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3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86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 xml:space="preserve">$1,531,250 </w:t>
            </w:r>
            <w:r>
              <w:rPr>
                <w:rFonts w:ascii="Times New Roman" w:cs="Times New Roman" w:eastAsia="Times New Roman" w:hAnsi="Times New Roman"/>
                <w:sz w:val="3"/>
                <w:szCs w:val="3"/>
                <w:color w:val="auto"/>
              </w:rPr>
              <w:t>​  ​</w:t>
            </w:r>
          </w:p>
        </w:tc>
        <w:tc>
          <w:tcPr>
            <w:tcW w:w="1120" w:type="dxa"/>
            <w:vAlign w:val="bottom"/>
            <w:tcBorders>
              <w:bottom w:val="single" w:sz="8" w:color="5D6673"/>
            </w:tcBorders>
            <w:gridSpan w:val="2"/>
          </w:tcPr>
          <w:p>
            <w:pPr>
              <w:ind w:left="360"/>
              <w:spacing w:after="0"/>
              <w:rPr>
                <w:sz w:val="20"/>
                <w:szCs w:val="20"/>
                <w:color w:val="auto"/>
              </w:rPr>
            </w:pPr>
            <w:r>
              <w:rPr>
                <w:rFonts w:ascii="Arial" w:cs="Arial" w:eastAsia="Arial" w:hAnsi="Arial"/>
                <w:sz w:val="14"/>
                <w:szCs w:val="14"/>
                <w:color w:val="auto"/>
              </w:rPr>
              <w:t>$1,531,250</w:t>
            </w:r>
          </w:p>
        </w:tc>
        <w:tc>
          <w:tcPr>
            <w:tcW w:w="0" w:type="dxa"/>
            <w:vAlign w:val="bottom"/>
          </w:tcPr>
          <w:p>
            <w:pPr>
              <w:spacing w:after="0"/>
              <w:rPr>
                <w:sz w:val="1"/>
                <w:szCs w:val="1"/>
                <w:color w:val="auto"/>
              </w:rPr>
            </w:pPr>
          </w:p>
        </w:tc>
      </w:tr>
      <w:tr>
        <w:trPr>
          <w:trHeight w:val="339"/>
        </w:trPr>
        <w:tc>
          <w:tcPr>
            <w:tcW w:w="156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Severance</w:t>
            </w:r>
            <w:r>
              <w:rPr>
                <w:rFonts w:ascii="Arial" w:cs="Arial" w:eastAsia="Arial" w:hAnsi="Arial"/>
                <w:sz w:val="23"/>
                <w:szCs w:val="23"/>
                <w:color w:val="auto"/>
                <w:vertAlign w:val="superscript"/>
              </w:rPr>
              <w:t>(3)</w:t>
            </w:r>
          </w:p>
        </w:tc>
        <w:tc>
          <w:tcPr>
            <w:tcW w:w="180" w:type="dxa"/>
            <w:vAlign w:val="bottom"/>
            <w:tcBorders>
              <w:bottom w:val="single" w:sz="8" w:color="5D6673"/>
            </w:tcBorders>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1020" w:type="dxa"/>
            <w:vAlign w:val="bottom"/>
            <w:tcBorders>
              <w:bottom w:val="single" w:sz="8" w:color="5D6673"/>
            </w:tcBorders>
          </w:tcPr>
          <w:p>
            <w:pPr>
              <w:ind w:left="58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w:t>
            </w:r>
          </w:p>
        </w:tc>
        <w:tc>
          <w:tcPr>
            <w:tcW w:w="7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540" w:type="dxa"/>
            <w:vAlign w:val="bottom"/>
            <w:tcBorders>
              <w:bottom w:val="single" w:sz="8" w:color="5D6673"/>
            </w:tcBorders>
          </w:tcPr>
          <w:p>
            <w:pPr>
              <w:jc w:val="center"/>
              <w:ind w:right="30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92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$875,000</w:t>
            </w:r>
            <w:r>
              <w:rPr>
                <w:rFonts w:ascii="Times New Roman" w:cs="Times New Roman" w:eastAsia="Times New Roman" w:hAnsi="Times New Roman"/>
                <w:sz w:val="3"/>
                <w:szCs w:val="3"/>
                <w:color w:val="auto"/>
              </w:rPr>
              <w:t>​  ​</w:t>
            </w:r>
          </w:p>
        </w:tc>
        <w:tc>
          <w:tcPr>
            <w:tcW w:w="200" w:type="dxa"/>
            <w:vAlign w:val="bottom"/>
            <w:tcBorders>
              <w:bottom w:val="single" w:sz="8" w:color="5D6673"/>
            </w:tcBorders>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120" w:type="dxa"/>
            <w:vAlign w:val="bottom"/>
            <w:tcBorders>
              <w:bottom w:val="single" w:sz="8" w:color="5D6673"/>
            </w:tcBorders>
            <w:gridSpan w:val="2"/>
          </w:tcPr>
          <w:p>
            <w:pPr>
              <w:ind w:left="360"/>
              <w:spacing w:after="0"/>
              <w:rPr>
                <w:sz w:val="20"/>
                <w:szCs w:val="20"/>
                <w:color w:val="auto"/>
              </w:rPr>
            </w:pPr>
            <w:r>
              <w:rPr>
                <w:rFonts w:ascii="Arial" w:cs="Arial" w:eastAsia="Arial" w:hAnsi="Arial"/>
                <w:sz w:val="14"/>
                <w:szCs w:val="14"/>
                <w:color w:val="auto"/>
              </w:rPr>
              <w:t>$4,921,875</w:t>
            </w:r>
          </w:p>
        </w:tc>
        <w:tc>
          <w:tcPr>
            <w:tcW w:w="0" w:type="dxa"/>
            <w:vAlign w:val="bottom"/>
          </w:tcPr>
          <w:p>
            <w:pPr>
              <w:spacing w:after="0"/>
              <w:rPr>
                <w:sz w:val="1"/>
                <w:szCs w:val="1"/>
                <w:color w:val="auto"/>
              </w:rPr>
            </w:pPr>
          </w:p>
        </w:tc>
      </w:tr>
      <w:tr>
        <w:trPr>
          <w:trHeight w:val="339"/>
        </w:trPr>
        <w:tc>
          <w:tcPr>
            <w:tcW w:w="156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Benefit Continuation</w:t>
            </w:r>
            <w:r>
              <w:rPr>
                <w:rFonts w:ascii="Arial" w:cs="Arial" w:eastAsia="Arial" w:hAnsi="Arial"/>
                <w:sz w:val="23"/>
                <w:szCs w:val="23"/>
                <w:color w:val="auto"/>
                <w:vertAlign w:val="superscript"/>
              </w:rPr>
              <w:t>(3)</w:t>
            </w:r>
          </w:p>
        </w:tc>
        <w:tc>
          <w:tcPr>
            <w:tcW w:w="180" w:type="dxa"/>
            <w:vAlign w:val="bottom"/>
            <w:tcBorders>
              <w:bottom w:val="single" w:sz="8" w:color="5D6673"/>
            </w:tcBorders>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1020" w:type="dxa"/>
            <w:vAlign w:val="bottom"/>
            <w:tcBorders>
              <w:bottom w:val="single" w:sz="8" w:color="5D6673"/>
            </w:tcBorders>
          </w:tcPr>
          <w:p>
            <w:pPr>
              <w:ind w:left="58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w:t>
            </w:r>
          </w:p>
        </w:tc>
        <w:tc>
          <w:tcPr>
            <w:tcW w:w="7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540" w:type="dxa"/>
            <w:vAlign w:val="bottom"/>
            <w:tcBorders>
              <w:bottom w:val="single" w:sz="8" w:color="5D6673"/>
            </w:tcBorders>
          </w:tcPr>
          <w:p>
            <w:pPr>
              <w:jc w:val="center"/>
              <w:ind w:right="309"/>
              <w:spacing w:after="0"/>
              <w:rPr>
                <w:sz w:val="20"/>
                <w:szCs w:val="20"/>
                <w:color w:val="auto"/>
              </w:rPr>
            </w:pPr>
            <w:r>
              <w:rPr>
                <w:rFonts w:ascii="Arial" w:cs="Arial" w:eastAsia="Arial" w:hAnsi="Arial"/>
                <w:sz w:val="14"/>
                <w:szCs w:val="14"/>
                <w:color w:val="auto"/>
              </w:rPr>
              <w:t>$</w:t>
            </w:r>
          </w:p>
        </w:tc>
        <w:tc>
          <w:tcPr>
            <w:tcW w:w="3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3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42,861 </w:t>
            </w:r>
            <w:r>
              <w:rPr>
                <w:rFonts w:ascii="Times New Roman" w:cs="Times New Roman" w:eastAsia="Times New Roman" w:hAnsi="Times New Roman"/>
                <w:sz w:val="3"/>
                <w:szCs w:val="3"/>
                <w:color w:val="auto"/>
              </w:rPr>
              <w:t>​  ​</w:t>
            </w:r>
          </w:p>
        </w:tc>
        <w:tc>
          <w:tcPr>
            <w:tcW w:w="200" w:type="dxa"/>
            <w:vAlign w:val="bottom"/>
            <w:tcBorders>
              <w:bottom w:val="single" w:sz="8" w:color="5D6673"/>
            </w:tcBorders>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460" w:type="dxa"/>
            <w:vAlign w:val="bottom"/>
            <w:tcBorders>
              <w:bottom w:val="single" w:sz="8" w:color="5D6673"/>
            </w:tcBorders>
          </w:tcPr>
          <w:p>
            <w:pPr>
              <w:ind w:left="36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84,652</w:t>
            </w:r>
          </w:p>
        </w:tc>
        <w:tc>
          <w:tcPr>
            <w:tcW w:w="0" w:type="dxa"/>
            <w:vAlign w:val="bottom"/>
          </w:tcPr>
          <w:p>
            <w:pPr>
              <w:spacing w:after="0"/>
              <w:rPr>
                <w:sz w:val="1"/>
                <w:szCs w:val="1"/>
                <w:color w:val="auto"/>
              </w:rPr>
            </w:pPr>
          </w:p>
        </w:tc>
      </w:tr>
      <w:tr>
        <w:trPr>
          <w:trHeight w:val="339"/>
        </w:trPr>
        <w:tc>
          <w:tcPr>
            <w:tcW w:w="156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Accelerated RSUs</w:t>
            </w:r>
            <w:r>
              <w:rPr>
                <w:rFonts w:ascii="Arial" w:cs="Arial" w:eastAsia="Arial" w:hAnsi="Arial"/>
                <w:sz w:val="23"/>
                <w:szCs w:val="23"/>
                <w:color w:val="auto"/>
                <w:vertAlign w:val="superscript"/>
              </w:rPr>
              <w:t>(4)</w:t>
            </w:r>
          </w:p>
        </w:tc>
        <w:tc>
          <w:tcPr>
            <w:tcW w:w="180" w:type="dxa"/>
            <w:vAlign w:val="bottom"/>
            <w:tcBorders>
              <w:bottom w:val="single" w:sz="8" w:color="5D6673"/>
            </w:tcBorders>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  ​</w:t>
            </w:r>
          </w:p>
        </w:tc>
        <w:tc>
          <w:tcPr>
            <w:tcW w:w="1020" w:type="dxa"/>
            <w:vAlign w:val="bottom"/>
            <w:tcBorders>
              <w:bottom w:val="single" w:sz="8" w:color="5D6673"/>
            </w:tcBorders>
          </w:tcPr>
          <w:p>
            <w:pPr>
              <w:ind w:left="58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w:t>
            </w:r>
          </w:p>
        </w:tc>
        <w:tc>
          <w:tcPr>
            <w:tcW w:w="7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3,819,069 </w:t>
            </w:r>
            <w:r>
              <w:rPr>
                <w:rFonts w:ascii="Times New Roman" w:cs="Times New Roman" w:eastAsia="Times New Roman" w:hAnsi="Times New Roman"/>
                <w:sz w:val="3"/>
                <w:szCs w:val="3"/>
                <w:color w:val="auto"/>
              </w:rPr>
              <w:t>​  ​</w:t>
            </w:r>
          </w:p>
        </w:tc>
        <w:tc>
          <w:tcPr>
            <w:tcW w:w="1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3,819,069 </w:t>
            </w:r>
            <w:r>
              <w:rPr>
                <w:rFonts w:ascii="Times New Roman" w:cs="Times New Roman" w:eastAsia="Times New Roman" w:hAnsi="Times New Roman"/>
                <w:sz w:val="3"/>
                <w:szCs w:val="3"/>
                <w:color w:val="auto"/>
              </w:rPr>
              <w:t>​  ​</w:t>
            </w:r>
          </w:p>
        </w:tc>
        <w:tc>
          <w:tcPr>
            <w:tcW w:w="8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 xml:space="preserve">$1,776,146 </w:t>
            </w:r>
            <w:r>
              <w:rPr>
                <w:rFonts w:ascii="Times New Roman" w:cs="Times New Roman" w:eastAsia="Times New Roman" w:hAnsi="Times New Roman"/>
                <w:sz w:val="3"/>
                <w:szCs w:val="3"/>
                <w:color w:val="auto"/>
              </w:rPr>
              <w:t>​  ​</w:t>
            </w:r>
          </w:p>
        </w:tc>
        <w:tc>
          <w:tcPr>
            <w:tcW w:w="3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200" w:type="dxa"/>
            <w:vAlign w:val="bottom"/>
            <w:tcBorders>
              <w:bottom w:val="single" w:sz="8" w:color="5D6673"/>
            </w:tcBorders>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120" w:type="dxa"/>
            <w:vAlign w:val="bottom"/>
            <w:tcBorders>
              <w:bottom w:val="single" w:sz="8" w:color="5D6673"/>
            </w:tcBorders>
            <w:gridSpan w:val="2"/>
          </w:tcPr>
          <w:p>
            <w:pPr>
              <w:ind w:left="360"/>
              <w:spacing w:after="0"/>
              <w:rPr>
                <w:sz w:val="20"/>
                <w:szCs w:val="20"/>
                <w:color w:val="auto"/>
              </w:rPr>
            </w:pPr>
            <w:r>
              <w:rPr>
                <w:rFonts w:ascii="Arial" w:cs="Arial" w:eastAsia="Arial" w:hAnsi="Arial"/>
                <w:sz w:val="14"/>
                <w:szCs w:val="14"/>
                <w:color w:val="auto"/>
              </w:rPr>
              <w:t>$3,819,069</w:t>
            </w:r>
          </w:p>
        </w:tc>
        <w:tc>
          <w:tcPr>
            <w:tcW w:w="0" w:type="dxa"/>
            <w:vAlign w:val="bottom"/>
          </w:tcPr>
          <w:p>
            <w:pPr>
              <w:spacing w:after="0"/>
              <w:rPr>
                <w:sz w:val="1"/>
                <w:szCs w:val="1"/>
                <w:color w:val="auto"/>
              </w:rPr>
            </w:pPr>
          </w:p>
        </w:tc>
      </w:tr>
      <w:tr>
        <w:trPr>
          <w:trHeight w:val="326"/>
        </w:trPr>
        <w:tc>
          <w:tcPr>
            <w:tcW w:w="156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Accelerated PRSUs</w:t>
            </w:r>
            <w:r>
              <w:rPr>
                <w:rFonts w:ascii="Arial" w:cs="Arial" w:eastAsia="Arial" w:hAnsi="Arial"/>
                <w:sz w:val="23"/>
                <w:szCs w:val="23"/>
                <w:color w:val="auto"/>
                <w:vertAlign w:val="superscript"/>
              </w:rPr>
              <w:t>(5)</w:t>
            </w:r>
          </w:p>
        </w:tc>
        <w:tc>
          <w:tcPr>
            <w:tcW w:w="180" w:type="dxa"/>
            <w:vAlign w:val="bottom"/>
            <w:tcBorders>
              <w:bottom w:val="single" w:sz="8" w:color="5D6673"/>
            </w:tcBorders>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9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2680" w:type="dxa"/>
            <w:vAlign w:val="bottom"/>
            <w:tcBorders>
              <w:bottom w:val="single" w:sz="8" w:color="5D6673"/>
            </w:tcBorders>
            <w:gridSpan w:val="4"/>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$10,438,310 </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$10,438,310 </w:t>
            </w:r>
            <w:r>
              <w:rPr>
                <w:rFonts w:ascii="Times New Roman" w:cs="Times New Roman" w:eastAsia="Times New Roman" w:hAnsi="Times New Roman"/>
                <w:sz w:val="3"/>
                <w:szCs w:val="3"/>
                <w:color w:val="auto"/>
              </w:rPr>
              <w:t>​  ​</w:t>
            </w:r>
          </w:p>
        </w:tc>
        <w:tc>
          <w:tcPr>
            <w:tcW w:w="8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 xml:space="preserve">$4,462,571 </w:t>
            </w:r>
            <w:r>
              <w:rPr>
                <w:rFonts w:ascii="Times New Roman" w:cs="Times New Roman" w:eastAsia="Times New Roman" w:hAnsi="Times New Roman"/>
                <w:sz w:val="3"/>
                <w:szCs w:val="3"/>
                <w:color w:val="auto"/>
              </w:rPr>
              <w:t>​  ​</w:t>
            </w:r>
          </w:p>
        </w:tc>
        <w:tc>
          <w:tcPr>
            <w:tcW w:w="3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200" w:type="dxa"/>
            <w:vAlign w:val="bottom"/>
            <w:tcBorders>
              <w:bottom w:val="single" w:sz="8" w:color="5D6673"/>
            </w:tcBorders>
          </w:tcPr>
          <w:p>
            <w:pPr>
              <w:jc w:val="right"/>
              <w:ind w:right="9"/>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120" w:type="dxa"/>
            <w:vAlign w:val="bottom"/>
            <w:tcBorders>
              <w:bottom w:val="single" w:sz="8" w:color="5D6673"/>
            </w:tcBorders>
            <w:gridSpan w:val="2"/>
          </w:tcPr>
          <w:p>
            <w:pPr>
              <w:ind w:left="360"/>
              <w:spacing w:after="0"/>
              <w:rPr>
                <w:sz w:val="20"/>
                <w:szCs w:val="20"/>
                <w:color w:val="auto"/>
              </w:rPr>
            </w:pPr>
            <w:r>
              <w:rPr>
                <w:rFonts w:ascii="Arial" w:cs="Arial" w:eastAsia="Arial" w:hAnsi="Arial"/>
                <w:sz w:val="14"/>
                <w:szCs w:val="14"/>
                <w:color w:val="auto"/>
              </w:rPr>
              <w:t>$5,514,818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-2059305</wp:posOffset>
            </wp:positionV>
            <wp:extent cx="4669155" cy="92900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669155" cy="929005"/>
                    </a:xfrm>
                    <a:prstGeom prst="rect">
                      <a:avLst/>
                    </a:prstGeom>
                    <a:noFill/>
                  </pic:spPr>
                </pic:pic>
              </a:graphicData>
            </a:graphic>
          </wp:anchor>
        </w:drawing>
      </w:r>
    </w:p>
    <w:p>
      <w:pPr>
        <w:spacing w:after="0" w:line="77" w:lineRule="exact"/>
        <w:rPr>
          <w:sz w:val="20"/>
          <w:szCs w:val="20"/>
          <w:color w:val="auto"/>
        </w:rPr>
      </w:pPr>
    </w:p>
    <w:p>
      <w:pPr>
        <w:ind w:left="340" w:right="80" w:hanging="337"/>
        <w:spacing w:after="0" w:line="244"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2.5 times the sum of the executive's base salary and target annual bonus. Each form of payment is mutually exclusive based on the individual circumstances or events and therefore represents a single payment and should not be added together.</w:t>
      </w:r>
    </w:p>
    <w:p>
      <w:pPr>
        <w:spacing w:after="0" w:line="37" w:lineRule="exact"/>
        <w:rPr>
          <w:rFonts w:ascii="Arial" w:cs="Arial" w:eastAsia="Arial" w:hAnsi="Arial"/>
          <w:sz w:val="14"/>
          <w:szCs w:val="14"/>
          <w:color w:val="auto"/>
        </w:rPr>
      </w:pPr>
    </w:p>
    <w:p>
      <w:pPr>
        <w:ind w:left="340" w:right="80" w:hanging="337"/>
        <w:spacing w:after="0" w:line="256"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2023, the annual incentive plan payout was greater than target, so the actual payout is shown.</w:t>
      </w:r>
    </w:p>
    <w:p>
      <w:pPr>
        <w:spacing w:after="0" w:line="29" w:lineRule="exact"/>
        <w:rPr>
          <w:rFonts w:ascii="Arial" w:cs="Arial" w:eastAsia="Arial" w:hAnsi="Arial"/>
          <w:sz w:val="14"/>
          <w:szCs w:val="14"/>
          <w:color w:val="auto"/>
        </w:rPr>
      </w:pPr>
    </w:p>
    <w:p>
      <w:pPr>
        <w:jc w:val="both"/>
        <w:ind w:left="340" w:right="20" w:hanging="337"/>
        <w:spacing w:after="0" w:line="256"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a severance payment equal to 1 times base salary plus one year of continued benefits and outplacement. The change-in-control agreements provide for a severance payment equal to 2.5 times the sum of base salary and target annual bonus, plus 2.5 years of continued benefits.</w:t>
      </w:r>
    </w:p>
    <w:p>
      <w:pPr>
        <w:spacing w:after="0" w:line="43" w:lineRule="exact"/>
        <w:rPr>
          <w:rFonts w:ascii="Arial" w:cs="Arial" w:eastAsia="Arial" w:hAnsi="Arial"/>
          <w:sz w:val="14"/>
          <w:szCs w:val="14"/>
          <w:color w:val="auto"/>
        </w:rPr>
      </w:pPr>
    </w:p>
    <w:p>
      <w:pPr>
        <w:ind w:left="340" w:right="100" w:hanging="337"/>
        <w:spacing w:after="0" w:line="247" w:lineRule="auto"/>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For the RSUs, upon termination due to death or disability, represents the accelerated value of the RSUs based on the closing price of our common stock on December 29, 2023 ($75.51). Upon a termination due to retirement after the first anniversary of the grant date, RSUs will continue to vest subject to non-compete/non-solicit and reasonable notice restrictions. 2023 awards are assumed forfeited, as retirement at December 29, 2023 is before the first anniversary of the the grant date. Upon a change-in-control only (single trigger), RSUs that are not assumed by an acquirer will accelerate; values presume that the acquirer assumes applicable outstanding RSUs.</w:t>
      </w:r>
    </w:p>
    <w:p>
      <w:pPr>
        <w:spacing w:after="0" w:line="35" w:lineRule="exact"/>
        <w:rPr>
          <w:rFonts w:ascii="Arial" w:cs="Arial" w:eastAsia="Arial" w:hAnsi="Arial"/>
          <w:sz w:val="14"/>
          <w:szCs w:val="14"/>
          <w:color w:val="auto"/>
        </w:rPr>
      </w:pPr>
    </w:p>
    <w:p>
      <w:pPr>
        <w:ind w:left="340" w:right="60" w:hanging="337"/>
        <w:spacing w:after="0"/>
        <w:tabs>
          <w:tab w:leader="none" w:pos="3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 ending in the year of death or disability. Shares continue to vest through the year of death or disability and all unvested shares are accelerated. Fiscal year 2022 and 2023 values assume above target performance will be achieved. Upon a termination due to retirement after the first anniversary of the grant date, awards will vest in full based on actual performance at the end of the performance period (no pro-rated payout). 2023 awards are assumed forfeited, as retirement at December 29, 2023 is before the first anniversary of the grant date. Pursuant to our award agreements with this executive the PRSUs outstanding as of the change-in-control will be vested at the greater of target or actual performance for the performance period,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Upon termination following a change-in-control (double-trigger), the PRSUs will be vested at the greater of target or actual performance and pro-rated based on the portion of the performance period elaspsed. As of December 29, 2023, two three-year performance cycles (2022-2024 and 2023-2025) are not yet complete and the awards are tracking above target, so pro-rated actual values are included in this table. For the 2021-2023 performance cycle, actual payouts were less than target and the value shown in the table represents the target payout. Values are based on the closing price of our common stock on December 29, 2023 ($75.51).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128270</wp:posOffset>
            </wp:positionV>
            <wp:extent cx="574103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14"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52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40" w:type="dxa"/>
            <w:vAlign w:val="bottom"/>
            <w:gridSpan w:val="4"/>
          </w:tcPr>
          <w:p>
            <w:pPr>
              <w:jc w:val="right"/>
              <w:spacing w:after="0"/>
              <w:rPr>
                <w:sz w:val="20"/>
                <w:szCs w:val="20"/>
                <w:color w:val="auto"/>
              </w:rPr>
            </w:pPr>
            <w:r>
              <w:rPr>
                <w:rFonts w:ascii="Arial" w:cs="Arial" w:eastAsia="Arial" w:hAnsi="Arial"/>
                <w:sz w:val="14"/>
                <w:szCs w:val="14"/>
                <w:color w:val="5D6673"/>
                <w:w w:val="99"/>
              </w:rPr>
              <w:t>EXECUTIVE COMPENSATION</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40" w:type="dxa"/>
            <w:vAlign w:val="bottom"/>
            <w:gridSpan w:val="4"/>
          </w:tcPr>
          <w:p>
            <w:pPr>
              <w:jc w:val="right"/>
              <w:spacing w:after="0"/>
              <w:rPr>
                <w:sz w:val="20"/>
                <w:szCs w:val="20"/>
                <w:color w:val="auto"/>
              </w:rPr>
            </w:pPr>
            <w:r>
              <w:rPr>
                <w:rFonts w:ascii="Arial" w:cs="Arial" w:eastAsia="Arial" w:hAnsi="Arial"/>
                <w:sz w:val="14"/>
                <w:szCs w:val="14"/>
                <w:color w:val="0063A6"/>
                <w:w w:val="99"/>
              </w:rPr>
              <w:t>Executive Compensation Tables</w:t>
            </w:r>
          </w:p>
        </w:tc>
        <w:tc>
          <w:tcPr>
            <w:tcW w:w="0" w:type="dxa"/>
            <w:vAlign w:val="bottom"/>
          </w:tcPr>
          <w:p>
            <w:pPr>
              <w:spacing w:after="0"/>
              <w:rPr>
                <w:sz w:val="1"/>
                <w:szCs w:val="1"/>
                <w:color w:val="auto"/>
              </w:rPr>
            </w:pPr>
          </w:p>
        </w:tc>
      </w:tr>
      <w:tr>
        <w:trPr>
          <w:trHeight w:val="498"/>
        </w:trPr>
        <w:tc>
          <w:tcPr>
            <w:tcW w:w="1540" w:type="dxa"/>
            <w:vAlign w:val="bottom"/>
          </w:tcPr>
          <w:p>
            <w:pPr>
              <w:spacing w:after="0"/>
              <w:rPr>
                <w:sz w:val="24"/>
                <w:szCs w:val="24"/>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ITRON, INC.</w:t>
            </w:r>
          </w:p>
        </w:tc>
        <w:tc>
          <w:tcPr>
            <w:tcW w:w="3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0063A6"/>
            </w:tcBorders>
          </w:tcPr>
          <w:p>
            <w:pPr>
              <w:spacing w:after="0"/>
              <w:rPr>
                <w:sz w:val="13"/>
                <w:szCs w:val="13"/>
                <w:color w:val="auto"/>
              </w:rPr>
            </w:pPr>
          </w:p>
        </w:tc>
        <w:tc>
          <w:tcPr>
            <w:tcW w:w="880" w:type="dxa"/>
            <w:vAlign w:val="bottom"/>
            <w:tcBorders>
              <w:bottom w:val="single" w:sz="8" w:color="0063A6"/>
            </w:tcBorders>
          </w:tcPr>
          <w:p>
            <w:pPr>
              <w:spacing w:after="0"/>
              <w:rPr>
                <w:sz w:val="13"/>
                <w:szCs w:val="13"/>
                <w:color w:val="auto"/>
              </w:rPr>
            </w:pPr>
          </w:p>
        </w:tc>
        <w:tc>
          <w:tcPr>
            <w:tcW w:w="1140" w:type="dxa"/>
            <w:vAlign w:val="bottom"/>
            <w:tcBorders>
              <w:bottom w:val="single" w:sz="8" w:color="0063A6"/>
            </w:tcBorders>
          </w:tcPr>
          <w:p>
            <w:pPr>
              <w:spacing w:after="0"/>
              <w:rPr>
                <w:sz w:val="13"/>
                <w:szCs w:val="13"/>
                <w:color w:val="auto"/>
              </w:rPr>
            </w:pPr>
          </w:p>
        </w:tc>
        <w:tc>
          <w:tcPr>
            <w:tcW w:w="3240" w:type="dxa"/>
            <w:vAlign w:val="bottom"/>
            <w:tcBorders>
              <w:bottom w:val="single" w:sz="8" w:color="0063A6"/>
            </w:tcBorders>
            <w:gridSpan w:val="7"/>
          </w:tcPr>
          <w:p>
            <w:pPr>
              <w:spacing w:after="0"/>
              <w:rPr>
                <w:sz w:val="13"/>
                <w:szCs w:val="13"/>
                <w:color w:val="auto"/>
              </w:rPr>
            </w:pPr>
          </w:p>
        </w:tc>
        <w:tc>
          <w:tcPr>
            <w:tcW w:w="300" w:type="dxa"/>
            <w:vAlign w:val="bottom"/>
            <w:tcBorders>
              <w:bottom w:val="single" w:sz="8" w:color="0063A6"/>
            </w:tcBorders>
          </w:tcPr>
          <w:p>
            <w:pPr>
              <w:spacing w:after="0"/>
              <w:rPr>
                <w:sz w:val="13"/>
                <w:szCs w:val="13"/>
                <w:color w:val="auto"/>
              </w:rPr>
            </w:pPr>
          </w:p>
        </w:tc>
        <w:tc>
          <w:tcPr>
            <w:tcW w:w="600" w:type="dxa"/>
            <w:vAlign w:val="bottom"/>
            <w:tcBorders>
              <w:bottom w:val="single" w:sz="8" w:color="0063A6"/>
            </w:tcBorders>
          </w:tcPr>
          <w:p>
            <w:pPr>
              <w:spacing w:after="0"/>
              <w:rPr>
                <w:sz w:val="13"/>
                <w:szCs w:val="13"/>
                <w:color w:val="auto"/>
              </w:rPr>
            </w:pPr>
          </w:p>
        </w:tc>
        <w:tc>
          <w:tcPr>
            <w:tcW w:w="480" w:type="dxa"/>
            <w:vAlign w:val="bottom"/>
            <w:tcBorders>
              <w:bottom w:val="single" w:sz="8" w:color="0063A6"/>
            </w:tcBorders>
          </w:tcPr>
          <w:p>
            <w:pPr>
              <w:spacing w:after="0"/>
              <w:rPr>
                <w:sz w:val="13"/>
                <w:szCs w:val="13"/>
                <w:color w:val="auto"/>
              </w:rPr>
            </w:pPr>
          </w:p>
        </w:tc>
        <w:tc>
          <w:tcPr>
            <w:tcW w:w="660" w:type="dxa"/>
            <w:vAlign w:val="bottom"/>
            <w:tcBorders>
              <w:bottom w:val="single" w:sz="8" w:color="0063A6"/>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540" w:type="dxa"/>
            <w:vAlign w:val="bottom"/>
          </w:tcPr>
          <w:p>
            <w:pPr>
              <w:spacing w:after="0"/>
              <w:rPr>
                <w:sz w:val="14"/>
                <w:szCs w:val="14"/>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3240" w:type="dxa"/>
            <w:vAlign w:val="bottom"/>
            <w:gridSpan w:val="7"/>
          </w:tcPr>
          <w:p>
            <w:pPr>
              <w:jc w:val="right"/>
              <w:ind w:right="378"/>
              <w:spacing w:after="0" w:line="159" w:lineRule="exact"/>
              <w:rPr>
                <w:sz w:val="20"/>
                <w:szCs w:val="20"/>
                <w:color w:val="auto"/>
              </w:rPr>
            </w:pPr>
            <w:r>
              <w:rPr>
                <w:rFonts w:ascii="Arial" w:cs="Arial" w:eastAsia="Arial" w:hAnsi="Arial"/>
                <w:sz w:val="14"/>
                <w:szCs w:val="14"/>
                <w:b w:val="1"/>
                <w:bCs w:val="1"/>
                <w:color w:val="auto"/>
              </w:rPr>
              <w:t>Summary of Termination Payments</w:t>
            </w: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0063A6"/>
            </w:tcBorders>
          </w:tcPr>
          <w:p>
            <w:pPr>
              <w:spacing w:after="0"/>
              <w:rPr>
                <w:sz w:val="13"/>
                <w:szCs w:val="13"/>
                <w:color w:val="auto"/>
              </w:rPr>
            </w:pPr>
          </w:p>
        </w:tc>
        <w:tc>
          <w:tcPr>
            <w:tcW w:w="880" w:type="dxa"/>
            <w:vAlign w:val="bottom"/>
            <w:tcBorders>
              <w:bottom w:val="single" w:sz="8" w:color="0063A6"/>
            </w:tcBorders>
          </w:tcPr>
          <w:p>
            <w:pPr>
              <w:spacing w:after="0"/>
              <w:rPr>
                <w:sz w:val="13"/>
                <w:szCs w:val="13"/>
                <w:color w:val="auto"/>
              </w:rPr>
            </w:pPr>
          </w:p>
        </w:tc>
        <w:tc>
          <w:tcPr>
            <w:tcW w:w="1140" w:type="dxa"/>
            <w:vAlign w:val="bottom"/>
            <w:tcBorders>
              <w:bottom w:val="single" w:sz="8" w:color="0063A6"/>
            </w:tcBorders>
          </w:tcPr>
          <w:p>
            <w:pPr>
              <w:spacing w:after="0"/>
              <w:rPr>
                <w:sz w:val="13"/>
                <w:szCs w:val="13"/>
                <w:color w:val="auto"/>
              </w:rPr>
            </w:pPr>
          </w:p>
        </w:tc>
        <w:tc>
          <w:tcPr>
            <w:tcW w:w="600" w:type="dxa"/>
            <w:vAlign w:val="bottom"/>
            <w:tcBorders>
              <w:bottom w:val="single" w:sz="8" w:color="0063A6"/>
            </w:tcBorders>
          </w:tcPr>
          <w:p>
            <w:pPr>
              <w:spacing w:after="0"/>
              <w:rPr>
                <w:sz w:val="13"/>
                <w:szCs w:val="13"/>
                <w:color w:val="auto"/>
              </w:rPr>
            </w:pPr>
          </w:p>
        </w:tc>
        <w:tc>
          <w:tcPr>
            <w:tcW w:w="100" w:type="dxa"/>
            <w:vAlign w:val="bottom"/>
            <w:tcBorders>
              <w:bottom w:val="single" w:sz="8" w:color="0063A6"/>
            </w:tcBorders>
          </w:tcPr>
          <w:p>
            <w:pPr>
              <w:spacing w:after="0"/>
              <w:rPr>
                <w:sz w:val="13"/>
                <w:szCs w:val="13"/>
                <w:color w:val="auto"/>
              </w:rPr>
            </w:pPr>
          </w:p>
        </w:tc>
        <w:tc>
          <w:tcPr>
            <w:tcW w:w="740" w:type="dxa"/>
            <w:vAlign w:val="bottom"/>
            <w:tcBorders>
              <w:bottom w:val="single" w:sz="8" w:color="0063A6"/>
            </w:tcBorders>
          </w:tcPr>
          <w:p>
            <w:pPr>
              <w:spacing w:after="0"/>
              <w:rPr>
                <w:sz w:val="13"/>
                <w:szCs w:val="13"/>
                <w:color w:val="auto"/>
              </w:rPr>
            </w:pPr>
          </w:p>
        </w:tc>
        <w:tc>
          <w:tcPr>
            <w:tcW w:w="860" w:type="dxa"/>
            <w:vAlign w:val="bottom"/>
            <w:tcBorders>
              <w:bottom w:val="single" w:sz="8" w:color="0063A6"/>
            </w:tcBorders>
            <w:gridSpan w:val="2"/>
          </w:tcPr>
          <w:p>
            <w:pPr>
              <w:spacing w:after="0"/>
              <w:rPr>
                <w:sz w:val="13"/>
                <w:szCs w:val="13"/>
                <w:color w:val="auto"/>
              </w:rPr>
            </w:pPr>
          </w:p>
        </w:tc>
        <w:tc>
          <w:tcPr>
            <w:tcW w:w="340" w:type="dxa"/>
            <w:vAlign w:val="bottom"/>
            <w:tcBorders>
              <w:bottom w:val="single" w:sz="8" w:color="0063A6"/>
            </w:tcBorders>
          </w:tcPr>
          <w:p>
            <w:pPr>
              <w:spacing w:after="0"/>
              <w:rPr>
                <w:sz w:val="13"/>
                <w:szCs w:val="13"/>
                <w:color w:val="auto"/>
              </w:rPr>
            </w:pPr>
          </w:p>
        </w:tc>
        <w:tc>
          <w:tcPr>
            <w:tcW w:w="600" w:type="dxa"/>
            <w:vAlign w:val="bottom"/>
            <w:tcBorders>
              <w:bottom w:val="single" w:sz="8" w:color="0063A6"/>
            </w:tcBorders>
          </w:tcPr>
          <w:p>
            <w:pPr>
              <w:spacing w:after="0"/>
              <w:rPr>
                <w:sz w:val="13"/>
                <w:szCs w:val="13"/>
                <w:color w:val="auto"/>
              </w:rPr>
            </w:pPr>
          </w:p>
        </w:tc>
        <w:tc>
          <w:tcPr>
            <w:tcW w:w="300" w:type="dxa"/>
            <w:vAlign w:val="bottom"/>
            <w:tcBorders>
              <w:bottom w:val="single" w:sz="8" w:color="0063A6"/>
            </w:tcBorders>
          </w:tcPr>
          <w:p>
            <w:pPr>
              <w:spacing w:after="0"/>
              <w:rPr>
                <w:sz w:val="13"/>
                <w:szCs w:val="13"/>
                <w:color w:val="auto"/>
              </w:rPr>
            </w:pPr>
          </w:p>
        </w:tc>
        <w:tc>
          <w:tcPr>
            <w:tcW w:w="600" w:type="dxa"/>
            <w:vAlign w:val="bottom"/>
            <w:tcBorders>
              <w:bottom w:val="single" w:sz="8" w:color="0063A6"/>
            </w:tcBorders>
          </w:tcPr>
          <w:p>
            <w:pPr>
              <w:spacing w:after="0"/>
              <w:rPr>
                <w:sz w:val="13"/>
                <w:szCs w:val="13"/>
                <w:color w:val="auto"/>
              </w:rPr>
            </w:pPr>
          </w:p>
        </w:tc>
        <w:tc>
          <w:tcPr>
            <w:tcW w:w="480" w:type="dxa"/>
            <w:vAlign w:val="bottom"/>
            <w:tcBorders>
              <w:bottom w:val="single" w:sz="8" w:color="0063A6"/>
            </w:tcBorders>
          </w:tcPr>
          <w:p>
            <w:pPr>
              <w:spacing w:after="0"/>
              <w:rPr>
                <w:sz w:val="13"/>
                <w:szCs w:val="13"/>
                <w:color w:val="auto"/>
              </w:rPr>
            </w:pPr>
          </w:p>
        </w:tc>
        <w:tc>
          <w:tcPr>
            <w:tcW w:w="660" w:type="dxa"/>
            <w:vAlign w:val="bottom"/>
            <w:tcBorders>
              <w:bottom w:val="single" w:sz="8" w:color="0063A6"/>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540" w:type="dxa"/>
            <w:vAlign w:val="bottom"/>
          </w:tcPr>
          <w:p>
            <w:pPr>
              <w:spacing w:after="0"/>
              <w:rPr>
                <w:sz w:val="14"/>
                <w:szCs w:val="14"/>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Joan​</w:t>
            </w:r>
          </w:p>
        </w:tc>
        <w:tc>
          <w:tcPr>
            <w:tcW w:w="86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rPr>
              <w:t>S. Hooper</w:t>
            </w:r>
          </w:p>
        </w:tc>
        <w:tc>
          <w:tcPr>
            <w:tcW w:w="3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0063A6"/>
            </w:tcBorders>
          </w:tcPr>
          <w:p>
            <w:pPr>
              <w:spacing w:after="0"/>
              <w:rPr>
                <w:sz w:val="13"/>
                <w:szCs w:val="13"/>
                <w:color w:val="auto"/>
              </w:rPr>
            </w:pPr>
          </w:p>
        </w:tc>
        <w:tc>
          <w:tcPr>
            <w:tcW w:w="880" w:type="dxa"/>
            <w:vAlign w:val="bottom"/>
            <w:tcBorders>
              <w:bottom w:val="single" w:sz="8" w:color="0063A6"/>
            </w:tcBorders>
          </w:tcPr>
          <w:p>
            <w:pPr>
              <w:spacing w:after="0"/>
              <w:rPr>
                <w:sz w:val="13"/>
                <w:szCs w:val="13"/>
                <w:color w:val="auto"/>
              </w:rPr>
            </w:pPr>
          </w:p>
        </w:tc>
        <w:tc>
          <w:tcPr>
            <w:tcW w:w="1140" w:type="dxa"/>
            <w:vAlign w:val="bottom"/>
            <w:tcBorders>
              <w:bottom w:val="single" w:sz="8" w:color="0063A6"/>
            </w:tcBorders>
          </w:tcPr>
          <w:p>
            <w:pPr>
              <w:spacing w:after="0"/>
              <w:rPr>
                <w:sz w:val="13"/>
                <w:szCs w:val="13"/>
                <w:color w:val="auto"/>
              </w:rPr>
            </w:pPr>
          </w:p>
        </w:tc>
        <w:tc>
          <w:tcPr>
            <w:tcW w:w="600" w:type="dxa"/>
            <w:vAlign w:val="bottom"/>
            <w:tcBorders>
              <w:bottom w:val="single" w:sz="8" w:color="0063A6"/>
            </w:tcBorders>
          </w:tcPr>
          <w:p>
            <w:pPr>
              <w:spacing w:after="0"/>
              <w:rPr>
                <w:sz w:val="13"/>
                <w:szCs w:val="13"/>
                <w:color w:val="auto"/>
              </w:rPr>
            </w:pPr>
          </w:p>
        </w:tc>
        <w:tc>
          <w:tcPr>
            <w:tcW w:w="100" w:type="dxa"/>
            <w:vAlign w:val="bottom"/>
            <w:tcBorders>
              <w:bottom w:val="single" w:sz="8" w:color="0063A6"/>
            </w:tcBorders>
          </w:tcPr>
          <w:p>
            <w:pPr>
              <w:spacing w:after="0"/>
              <w:rPr>
                <w:sz w:val="13"/>
                <w:szCs w:val="13"/>
                <w:color w:val="auto"/>
              </w:rPr>
            </w:pPr>
          </w:p>
        </w:tc>
        <w:tc>
          <w:tcPr>
            <w:tcW w:w="740" w:type="dxa"/>
            <w:vAlign w:val="bottom"/>
            <w:tcBorders>
              <w:bottom w:val="single" w:sz="8" w:color="0063A6"/>
            </w:tcBorders>
          </w:tcPr>
          <w:p>
            <w:pPr>
              <w:spacing w:after="0"/>
              <w:rPr>
                <w:sz w:val="13"/>
                <w:szCs w:val="13"/>
                <w:color w:val="auto"/>
              </w:rPr>
            </w:pPr>
          </w:p>
        </w:tc>
        <w:tc>
          <w:tcPr>
            <w:tcW w:w="180" w:type="dxa"/>
            <w:vAlign w:val="bottom"/>
            <w:tcBorders>
              <w:bottom w:val="single" w:sz="8" w:color="0063A6"/>
            </w:tcBorders>
          </w:tcPr>
          <w:p>
            <w:pPr>
              <w:spacing w:after="0"/>
              <w:rPr>
                <w:sz w:val="13"/>
                <w:szCs w:val="13"/>
                <w:color w:val="auto"/>
              </w:rPr>
            </w:pPr>
          </w:p>
        </w:tc>
        <w:tc>
          <w:tcPr>
            <w:tcW w:w="680" w:type="dxa"/>
            <w:vAlign w:val="bottom"/>
            <w:tcBorders>
              <w:bottom w:val="single" w:sz="8" w:color="0063A6"/>
            </w:tcBorders>
          </w:tcPr>
          <w:p>
            <w:pPr>
              <w:spacing w:after="0"/>
              <w:rPr>
                <w:sz w:val="13"/>
                <w:szCs w:val="13"/>
                <w:color w:val="auto"/>
              </w:rPr>
            </w:pPr>
          </w:p>
        </w:tc>
        <w:tc>
          <w:tcPr>
            <w:tcW w:w="340" w:type="dxa"/>
            <w:vAlign w:val="bottom"/>
            <w:tcBorders>
              <w:bottom w:val="single" w:sz="8" w:color="0063A6"/>
            </w:tcBorders>
          </w:tcPr>
          <w:p>
            <w:pPr>
              <w:spacing w:after="0"/>
              <w:rPr>
                <w:sz w:val="13"/>
                <w:szCs w:val="13"/>
                <w:color w:val="auto"/>
              </w:rPr>
            </w:pPr>
          </w:p>
        </w:tc>
        <w:tc>
          <w:tcPr>
            <w:tcW w:w="600" w:type="dxa"/>
            <w:vAlign w:val="bottom"/>
            <w:tcBorders>
              <w:bottom w:val="single" w:sz="8" w:color="0063A6"/>
            </w:tcBorders>
          </w:tcPr>
          <w:p>
            <w:pPr>
              <w:spacing w:after="0"/>
              <w:rPr>
                <w:sz w:val="13"/>
                <w:szCs w:val="13"/>
                <w:color w:val="auto"/>
              </w:rPr>
            </w:pPr>
          </w:p>
        </w:tc>
        <w:tc>
          <w:tcPr>
            <w:tcW w:w="300" w:type="dxa"/>
            <w:vAlign w:val="bottom"/>
            <w:tcBorders>
              <w:bottom w:val="single" w:sz="8" w:color="0063A6"/>
            </w:tcBorders>
          </w:tcPr>
          <w:p>
            <w:pPr>
              <w:spacing w:after="0"/>
              <w:rPr>
                <w:sz w:val="13"/>
                <w:szCs w:val="13"/>
                <w:color w:val="auto"/>
              </w:rPr>
            </w:pPr>
          </w:p>
        </w:tc>
        <w:tc>
          <w:tcPr>
            <w:tcW w:w="600" w:type="dxa"/>
            <w:vAlign w:val="bottom"/>
            <w:tcBorders>
              <w:bottom w:val="single" w:sz="8" w:color="0063A6"/>
            </w:tcBorders>
          </w:tcPr>
          <w:p>
            <w:pPr>
              <w:spacing w:after="0"/>
              <w:rPr>
                <w:sz w:val="13"/>
                <w:szCs w:val="13"/>
                <w:color w:val="auto"/>
              </w:rPr>
            </w:pPr>
          </w:p>
        </w:tc>
        <w:tc>
          <w:tcPr>
            <w:tcW w:w="1140" w:type="dxa"/>
            <w:vAlign w:val="bottom"/>
            <w:tcBorders>
              <w:bottom w:val="single" w:sz="8" w:color="0063A6"/>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FFFFFF"/>
              </w:rPr>
              <w:t>or by Executive</w:t>
            </w:r>
          </w:p>
        </w:tc>
        <w:tc>
          <w:tcPr>
            <w:tcW w:w="0" w:type="dxa"/>
            <w:vAlign w:val="bottom"/>
          </w:tcPr>
          <w:p>
            <w:pPr>
              <w:spacing w:after="0"/>
              <w:rPr>
                <w:sz w:val="1"/>
                <w:szCs w:val="1"/>
                <w:color w:val="auto"/>
              </w:rPr>
            </w:pPr>
          </w:p>
        </w:tc>
      </w:tr>
      <w:tr>
        <w:trPr>
          <w:trHeight w:val="169"/>
        </w:trPr>
        <w:tc>
          <w:tcPr>
            <w:tcW w:w="1540" w:type="dxa"/>
            <w:vAlign w:val="bottom"/>
          </w:tcPr>
          <w:p>
            <w:pPr>
              <w:spacing w:after="0"/>
              <w:rPr>
                <w:sz w:val="14"/>
                <w:szCs w:val="14"/>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140" w:type="dxa"/>
            <w:vAlign w:val="bottom"/>
          </w:tcPr>
          <w:p>
            <w:pPr>
              <w:ind w:left="840"/>
              <w:spacing w:after="0"/>
              <w:rPr>
                <w:sz w:val="20"/>
                <w:szCs w:val="20"/>
                <w:color w:val="auto"/>
              </w:rPr>
            </w:pPr>
            <w:r>
              <w:rPr>
                <w:rFonts w:ascii="Times New Roman" w:cs="Times New Roman" w:eastAsia="Times New Roman" w:hAnsi="Times New Roman"/>
                <w:sz w:val="4"/>
                <w:szCs w:val="4"/>
                <w:color w:val="auto"/>
              </w:rPr>
              <w:t>​   ​</w:t>
            </w:r>
          </w:p>
        </w:tc>
        <w:tc>
          <w:tcPr>
            <w:tcW w:w="6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8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3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FFFFFF"/>
                <w:w w:val="98"/>
              </w:rPr>
              <w:t>for Good</w:t>
            </w:r>
          </w:p>
        </w:tc>
        <w:tc>
          <w:tcPr>
            <w:tcW w:w="0" w:type="dxa"/>
            <w:vAlign w:val="bottom"/>
          </w:tcPr>
          <w:p>
            <w:pPr>
              <w:spacing w:after="0"/>
              <w:rPr>
                <w:sz w:val="1"/>
                <w:szCs w:val="1"/>
                <w:color w:val="auto"/>
              </w:rPr>
            </w:pPr>
          </w:p>
        </w:tc>
      </w:tr>
      <w:tr>
        <w:trPr>
          <w:trHeight w:val="15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jc w:val="right"/>
              <w:spacing w:after="0" w:line="150" w:lineRule="exact"/>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gridSpan w:val="2"/>
          </w:tcPr>
          <w:p>
            <w:pPr>
              <w:jc w:val="right"/>
              <w:ind w:right="58"/>
              <w:spacing w:after="0" w:line="159" w:lineRule="exact"/>
              <w:rPr>
                <w:sz w:val="20"/>
                <w:szCs w:val="20"/>
                <w:color w:val="auto"/>
              </w:rPr>
            </w:pPr>
            <w:r>
              <w:rPr>
                <w:rFonts w:ascii="Arial" w:cs="Arial" w:eastAsia="Arial" w:hAnsi="Arial"/>
                <w:sz w:val="14"/>
                <w:szCs w:val="14"/>
                <w:b w:val="1"/>
                <w:bCs w:val="1"/>
                <w:color w:val="FFFFFF"/>
                <w:w w:val="99"/>
              </w:rPr>
              <w:t>Termination</w:t>
            </w: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FFFFFF"/>
              </w:rPr>
              <w:t>Following a</w:t>
            </w:r>
          </w:p>
        </w:tc>
        <w:tc>
          <w:tcPr>
            <w:tcW w:w="0" w:type="dxa"/>
            <w:vAlign w:val="bottom"/>
          </w:tcPr>
          <w:p>
            <w:pPr>
              <w:spacing w:after="0"/>
              <w:rPr>
                <w:sz w:val="1"/>
                <w:szCs w:val="1"/>
                <w:color w:val="auto"/>
              </w:rPr>
            </w:pPr>
          </w:p>
        </w:tc>
      </w:tr>
      <w:tr>
        <w:trPr>
          <w:trHeight w:val="160"/>
        </w:trPr>
        <w:tc>
          <w:tcPr>
            <w:tcW w:w="1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ind w:right="49"/>
              <w:spacing w:after="0" w:line="159" w:lineRule="exact"/>
              <w:rPr>
                <w:sz w:val="20"/>
                <w:szCs w:val="20"/>
                <w:color w:val="auto"/>
              </w:rPr>
            </w:pPr>
            <w:r>
              <w:rPr>
                <w:rFonts w:ascii="Arial" w:cs="Arial" w:eastAsia="Arial" w:hAnsi="Arial"/>
                <w:sz w:val="14"/>
                <w:szCs w:val="14"/>
                <w:b w:val="1"/>
                <w:bCs w:val="1"/>
                <w:color w:val="FFFFFF"/>
                <w:w w:val="97"/>
              </w:rPr>
              <w:t>Termination</w:t>
            </w:r>
          </w:p>
        </w:tc>
        <w:tc>
          <w:tcPr>
            <w:tcW w:w="1140" w:type="dxa"/>
            <w:vAlign w:val="bottom"/>
          </w:tcPr>
          <w:p>
            <w:pPr>
              <w:ind w:left="160"/>
              <w:spacing w:after="0" w:line="159" w:lineRule="exact"/>
              <w:rPr>
                <w:sz w:val="20"/>
                <w:szCs w:val="20"/>
                <w:color w:val="auto"/>
              </w:rPr>
            </w:pPr>
            <w:r>
              <w:rPr>
                <w:rFonts w:ascii="Arial" w:cs="Arial" w:eastAsia="Arial" w:hAnsi="Arial"/>
                <w:sz w:val="14"/>
                <w:szCs w:val="14"/>
                <w:b w:val="1"/>
                <w:bCs w:val="1"/>
                <w:color w:val="FFFFFF"/>
              </w:rPr>
              <w:t>Voluntary</w:t>
            </w:r>
          </w:p>
        </w:tc>
        <w:tc>
          <w:tcPr>
            <w:tcW w:w="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40" w:type="dxa"/>
            <w:vAlign w:val="bottom"/>
            <w:gridSpan w:val="2"/>
          </w:tcPr>
          <w:p>
            <w:pPr>
              <w:jc w:val="right"/>
              <w:ind w:right="58"/>
              <w:spacing w:after="0" w:line="159" w:lineRule="exact"/>
              <w:rPr>
                <w:sz w:val="20"/>
                <w:szCs w:val="20"/>
                <w:color w:val="auto"/>
              </w:rPr>
            </w:pPr>
            <w:r>
              <w:rPr>
                <w:rFonts w:ascii="Arial" w:cs="Arial" w:eastAsia="Arial" w:hAnsi="Arial"/>
                <w:sz w:val="14"/>
                <w:szCs w:val="14"/>
                <w:b w:val="1"/>
                <w:bCs w:val="1"/>
                <w:color w:val="FFFFFF"/>
              </w:rPr>
              <w:t>Without</w:t>
            </w:r>
          </w:p>
        </w:tc>
        <w:tc>
          <w:tcPr>
            <w:tcW w:w="900" w:type="dxa"/>
            <w:vAlign w:val="bottom"/>
            <w:gridSpan w:val="2"/>
          </w:tcPr>
          <w:p>
            <w:pPr>
              <w:jc w:val="right"/>
              <w:ind w:right="58"/>
              <w:spacing w:after="0" w:line="159" w:lineRule="exact"/>
              <w:rPr>
                <w:sz w:val="20"/>
                <w:szCs w:val="20"/>
                <w:color w:val="auto"/>
              </w:rPr>
            </w:pPr>
            <w:r>
              <w:rPr>
                <w:rFonts w:ascii="Arial" w:cs="Arial" w:eastAsia="Arial" w:hAnsi="Arial"/>
                <w:sz w:val="14"/>
                <w:szCs w:val="14"/>
                <w:b w:val="1"/>
                <w:bCs w:val="1"/>
                <w:color w:val="FFFFFF"/>
              </w:rPr>
              <w:t>Change-in-</w:t>
            </w: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FFFFFF"/>
              </w:rPr>
              <w:t>Change-in-</w:t>
            </w:r>
          </w:p>
        </w:tc>
        <w:tc>
          <w:tcPr>
            <w:tcW w:w="0" w:type="dxa"/>
            <w:vAlign w:val="bottom"/>
          </w:tcPr>
          <w:p>
            <w:pPr>
              <w:spacing w:after="0"/>
              <w:rPr>
                <w:sz w:val="1"/>
                <w:szCs w:val="1"/>
                <w:color w:val="auto"/>
              </w:rPr>
            </w:pPr>
          </w:p>
        </w:tc>
      </w:tr>
      <w:tr>
        <w:trPr>
          <w:trHeight w:val="249"/>
        </w:trPr>
        <w:tc>
          <w:tcPr>
            <w:tcW w:w="1540" w:type="dxa"/>
            <w:vAlign w:val="bottom"/>
            <w:tcBorders>
              <w:bottom w:val="single" w:sz="8" w:color="0063A6"/>
            </w:tcBorders>
            <w:vMerge w:val="continue"/>
          </w:tcPr>
          <w:p>
            <w:pPr>
              <w:spacing w:after="0"/>
              <w:rPr>
                <w:sz w:val="21"/>
                <w:szCs w:val="21"/>
                <w:color w:val="auto"/>
              </w:rPr>
            </w:pPr>
          </w:p>
        </w:tc>
        <w:tc>
          <w:tcPr>
            <w:tcW w:w="160" w:type="dxa"/>
            <w:vAlign w:val="bottom"/>
            <w:tcBorders>
              <w:bottom w:val="single" w:sz="8" w:color="0063A6"/>
            </w:tcBorders>
          </w:tcPr>
          <w:p>
            <w:pPr>
              <w:spacing w:after="0"/>
              <w:rPr>
                <w:sz w:val="21"/>
                <w:szCs w:val="21"/>
                <w:color w:val="auto"/>
              </w:rPr>
            </w:pPr>
          </w:p>
        </w:tc>
        <w:tc>
          <w:tcPr>
            <w:tcW w:w="60" w:type="dxa"/>
            <w:vAlign w:val="bottom"/>
            <w:tcBorders>
              <w:bottom w:val="single" w:sz="8" w:color="0063A6"/>
            </w:tcBorders>
          </w:tcPr>
          <w:p>
            <w:pPr>
              <w:spacing w:after="0"/>
              <w:rPr>
                <w:sz w:val="21"/>
                <w:szCs w:val="21"/>
                <w:color w:val="auto"/>
              </w:rPr>
            </w:pPr>
          </w:p>
        </w:tc>
        <w:tc>
          <w:tcPr>
            <w:tcW w:w="880" w:type="dxa"/>
            <w:vAlign w:val="bottom"/>
            <w:tcBorders>
              <w:bottom w:val="single" w:sz="8" w:color="0063A6"/>
            </w:tcBorders>
          </w:tcPr>
          <w:p>
            <w:pPr>
              <w:jc w:val="right"/>
              <w:ind w:right="49"/>
              <w:spacing w:after="0"/>
              <w:rPr>
                <w:sz w:val="20"/>
                <w:szCs w:val="20"/>
                <w:color w:val="auto"/>
              </w:rPr>
            </w:pPr>
            <w:r>
              <w:rPr>
                <w:rFonts w:ascii="Arial" w:cs="Arial" w:eastAsia="Arial" w:hAnsi="Arial"/>
                <w:sz w:val="14"/>
                <w:szCs w:val="14"/>
                <w:b w:val="1"/>
                <w:bCs w:val="1"/>
                <w:color w:val="FFFFFF"/>
              </w:rPr>
              <w:t>for Cause</w:t>
            </w:r>
          </w:p>
        </w:tc>
        <w:tc>
          <w:tcPr>
            <w:tcW w:w="1140" w:type="dxa"/>
            <w:vAlign w:val="bottom"/>
            <w:tcBorders>
              <w:bottom w:val="single" w:sz="8" w:color="0063A6"/>
            </w:tcBorders>
          </w:tcPr>
          <w:p>
            <w:pPr>
              <w:ind w:left="40"/>
              <w:spacing w:after="0"/>
              <w:rPr>
                <w:sz w:val="20"/>
                <w:szCs w:val="20"/>
                <w:color w:val="auto"/>
              </w:rPr>
            </w:pPr>
            <w:r>
              <w:rPr>
                <w:rFonts w:ascii="Arial" w:cs="Arial" w:eastAsia="Arial" w:hAnsi="Arial"/>
                <w:sz w:val="14"/>
                <w:szCs w:val="14"/>
                <w:b w:val="1"/>
                <w:bCs w:val="1"/>
                <w:color w:val="FFFFFF"/>
              </w:rPr>
              <w:t>Termination</w:t>
            </w:r>
          </w:p>
        </w:tc>
        <w:tc>
          <w:tcPr>
            <w:tcW w:w="600" w:type="dxa"/>
            <w:vAlign w:val="bottom"/>
            <w:tcBorders>
              <w:bottom w:val="single" w:sz="8" w:color="0063A6"/>
            </w:tcBorders>
          </w:tcPr>
          <w:p>
            <w:pPr>
              <w:jc w:val="right"/>
              <w:ind w:right="18"/>
              <w:spacing w:after="0"/>
              <w:rPr>
                <w:sz w:val="20"/>
                <w:szCs w:val="20"/>
                <w:color w:val="auto"/>
              </w:rPr>
            </w:pPr>
            <w:r>
              <w:rPr>
                <w:rFonts w:ascii="Arial" w:cs="Arial" w:eastAsia="Arial" w:hAnsi="Arial"/>
                <w:sz w:val="14"/>
                <w:szCs w:val="14"/>
                <w:b w:val="1"/>
                <w:bCs w:val="1"/>
                <w:color w:val="FFFFFF"/>
              </w:rPr>
              <w:t>Death</w:t>
            </w:r>
          </w:p>
        </w:tc>
        <w:tc>
          <w:tcPr>
            <w:tcW w:w="100" w:type="dxa"/>
            <w:vAlign w:val="bottom"/>
            <w:tcBorders>
              <w:bottom w:val="single" w:sz="8" w:color="0063A6"/>
            </w:tcBorders>
          </w:tcPr>
          <w:p>
            <w:pPr>
              <w:spacing w:after="0"/>
              <w:rPr>
                <w:sz w:val="21"/>
                <w:szCs w:val="21"/>
                <w:color w:val="auto"/>
              </w:rPr>
            </w:pPr>
          </w:p>
        </w:tc>
        <w:tc>
          <w:tcPr>
            <w:tcW w:w="740" w:type="dxa"/>
            <w:vAlign w:val="bottom"/>
            <w:tcBorders>
              <w:bottom w:val="single" w:sz="8" w:color="0063A6"/>
            </w:tcBorders>
          </w:tcPr>
          <w:p>
            <w:pPr>
              <w:jc w:val="right"/>
              <w:ind w:right="37"/>
              <w:spacing w:after="0"/>
              <w:rPr>
                <w:sz w:val="20"/>
                <w:szCs w:val="20"/>
                <w:color w:val="auto"/>
              </w:rPr>
            </w:pPr>
            <w:r>
              <w:rPr>
                <w:rFonts w:ascii="Arial" w:cs="Arial" w:eastAsia="Arial" w:hAnsi="Arial"/>
                <w:sz w:val="14"/>
                <w:szCs w:val="14"/>
                <w:b w:val="1"/>
                <w:bCs w:val="1"/>
                <w:color w:val="FFFFFF"/>
                <w:w w:val="99"/>
              </w:rPr>
              <w:t>Disability</w:t>
            </w:r>
          </w:p>
        </w:tc>
        <w:tc>
          <w:tcPr>
            <w:tcW w:w="860" w:type="dxa"/>
            <w:vAlign w:val="bottom"/>
            <w:tcBorders>
              <w:bottom w:val="single" w:sz="8" w:color="0063A6"/>
            </w:tcBorders>
            <w:gridSpan w:val="2"/>
          </w:tcPr>
          <w:p>
            <w:pPr>
              <w:ind w:left="20"/>
              <w:spacing w:after="0"/>
              <w:rPr>
                <w:sz w:val="20"/>
                <w:szCs w:val="20"/>
                <w:color w:val="auto"/>
              </w:rPr>
            </w:pPr>
            <w:r>
              <w:rPr>
                <w:rFonts w:ascii="Arial" w:cs="Arial" w:eastAsia="Arial" w:hAnsi="Arial"/>
                <w:sz w:val="14"/>
                <w:szCs w:val="14"/>
                <w:b w:val="1"/>
                <w:bCs w:val="1"/>
                <w:color w:val="FFFFFF"/>
              </w:rPr>
              <w:t>Retirement</w:t>
            </w:r>
          </w:p>
        </w:tc>
        <w:tc>
          <w:tcPr>
            <w:tcW w:w="340" w:type="dxa"/>
            <w:vAlign w:val="bottom"/>
            <w:tcBorders>
              <w:bottom w:val="single" w:sz="8" w:color="0063A6"/>
            </w:tcBorders>
          </w:tcPr>
          <w:p>
            <w:pPr>
              <w:spacing w:after="0"/>
              <w:rPr>
                <w:sz w:val="21"/>
                <w:szCs w:val="21"/>
                <w:color w:val="auto"/>
              </w:rPr>
            </w:pPr>
          </w:p>
        </w:tc>
        <w:tc>
          <w:tcPr>
            <w:tcW w:w="600" w:type="dxa"/>
            <w:vAlign w:val="bottom"/>
            <w:tcBorders>
              <w:bottom w:val="single" w:sz="8" w:color="0063A6"/>
            </w:tcBorders>
          </w:tcPr>
          <w:p>
            <w:pPr>
              <w:jc w:val="right"/>
              <w:ind w:right="18"/>
              <w:spacing w:after="0"/>
              <w:rPr>
                <w:sz w:val="20"/>
                <w:szCs w:val="20"/>
                <w:color w:val="auto"/>
              </w:rPr>
            </w:pPr>
            <w:r>
              <w:rPr>
                <w:rFonts w:ascii="Arial" w:cs="Arial" w:eastAsia="Arial" w:hAnsi="Arial"/>
                <w:sz w:val="14"/>
                <w:szCs w:val="14"/>
                <w:b w:val="1"/>
                <w:bCs w:val="1"/>
                <w:color w:val="FFFFFF"/>
              </w:rPr>
              <w:t>Cause</w:t>
            </w:r>
          </w:p>
        </w:tc>
        <w:tc>
          <w:tcPr>
            <w:tcW w:w="300" w:type="dxa"/>
            <w:vAlign w:val="bottom"/>
            <w:tcBorders>
              <w:bottom w:val="single" w:sz="8" w:color="0063A6"/>
            </w:tcBorders>
          </w:tcPr>
          <w:p>
            <w:pPr>
              <w:spacing w:after="0"/>
              <w:rPr>
                <w:sz w:val="21"/>
                <w:szCs w:val="21"/>
                <w:color w:val="auto"/>
              </w:rPr>
            </w:pPr>
          </w:p>
        </w:tc>
        <w:tc>
          <w:tcPr>
            <w:tcW w:w="600" w:type="dxa"/>
            <w:vAlign w:val="bottom"/>
            <w:tcBorders>
              <w:bottom w:val="single" w:sz="8" w:color="0063A6"/>
            </w:tcBorders>
          </w:tcPr>
          <w:p>
            <w:pPr>
              <w:jc w:val="right"/>
              <w:ind w:right="18"/>
              <w:spacing w:after="0"/>
              <w:rPr>
                <w:sz w:val="20"/>
                <w:szCs w:val="20"/>
                <w:color w:val="auto"/>
              </w:rPr>
            </w:pPr>
            <w:r>
              <w:rPr>
                <w:rFonts w:ascii="Arial" w:cs="Arial" w:eastAsia="Arial" w:hAnsi="Arial"/>
                <w:sz w:val="14"/>
                <w:szCs w:val="14"/>
                <w:b w:val="1"/>
                <w:bCs w:val="1"/>
                <w:color w:val="FFFFFF"/>
              </w:rPr>
              <w:t>Control</w:t>
            </w:r>
          </w:p>
        </w:tc>
        <w:tc>
          <w:tcPr>
            <w:tcW w:w="480" w:type="dxa"/>
            <w:vAlign w:val="bottom"/>
            <w:tcBorders>
              <w:bottom w:val="single" w:sz="8" w:color="0063A6"/>
            </w:tcBorders>
          </w:tcPr>
          <w:p>
            <w:pPr>
              <w:spacing w:after="0"/>
              <w:rPr>
                <w:sz w:val="21"/>
                <w:szCs w:val="21"/>
                <w:color w:val="auto"/>
              </w:rPr>
            </w:pP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339"/>
        </w:trPr>
        <w:tc>
          <w:tcPr>
            <w:tcW w:w="1540" w:type="dxa"/>
            <w:vAlign w:val="bottom"/>
            <w:tcBorders>
              <w:bottom w:val="single" w:sz="8" w:color="5D6673"/>
            </w:tcBorders>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Annual Incentive</w:t>
            </w:r>
            <w:r>
              <w:rPr>
                <w:rFonts w:ascii="Arial" w:cs="Arial" w:eastAsia="Arial" w:hAnsi="Arial"/>
                <w:sz w:val="23"/>
                <w:szCs w:val="23"/>
                <w:color w:val="auto"/>
                <w:vertAlign w:val="superscript"/>
              </w:rPr>
              <w:t>(2)</w:t>
            </w:r>
          </w:p>
        </w:tc>
        <w:tc>
          <w:tcPr>
            <w:tcW w:w="220" w:type="dxa"/>
            <w:vAlign w:val="bottom"/>
            <w:tcBorders>
              <w:bottom w:val="single" w:sz="8" w:color="5D6673"/>
            </w:tcBorders>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1140" w:type="dxa"/>
            <w:vAlign w:val="bottom"/>
            <w:tcBorders>
              <w:bottom w:val="single" w:sz="8" w:color="5D6673"/>
            </w:tcBorders>
          </w:tcPr>
          <w:p>
            <w:pPr>
              <w:ind w:left="6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w:t>
            </w: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3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90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 xml:space="preserve">$567,000 </w:t>
            </w:r>
            <w:r>
              <w:rPr>
                <w:rFonts w:ascii="Times New Roman" w:cs="Times New Roman" w:eastAsia="Times New Roman" w:hAnsi="Times New Roman"/>
                <w:sz w:val="3"/>
                <w:szCs w:val="3"/>
                <w:color w:val="auto"/>
              </w:rPr>
              <w:t>​   ​</w:t>
            </w:r>
          </w:p>
        </w:tc>
        <w:tc>
          <w:tcPr>
            <w:tcW w:w="480" w:type="dxa"/>
            <w:vAlign w:val="bottom"/>
            <w:tcBorders>
              <w:bottom w:val="single" w:sz="8" w:color="5D6673"/>
            </w:tcBorders>
          </w:tcPr>
          <w:p>
            <w:pPr>
              <w:ind w:left="3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567,000</w:t>
            </w:r>
          </w:p>
        </w:tc>
        <w:tc>
          <w:tcPr>
            <w:tcW w:w="0" w:type="dxa"/>
            <w:vAlign w:val="bottom"/>
          </w:tcPr>
          <w:p>
            <w:pPr>
              <w:spacing w:after="0"/>
              <w:rPr>
                <w:sz w:val="1"/>
                <w:szCs w:val="1"/>
                <w:color w:val="auto"/>
              </w:rPr>
            </w:pPr>
          </w:p>
        </w:tc>
      </w:tr>
      <w:tr>
        <w:trPr>
          <w:trHeight w:val="339"/>
        </w:trPr>
        <w:tc>
          <w:tcPr>
            <w:tcW w:w="154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Severance</w:t>
            </w:r>
            <w:r>
              <w:rPr>
                <w:rFonts w:ascii="Arial" w:cs="Arial" w:eastAsia="Arial" w:hAnsi="Arial"/>
                <w:sz w:val="23"/>
                <w:szCs w:val="23"/>
                <w:color w:val="auto"/>
                <w:vertAlign w:val="superscript"/>
              </w:rPr>
              <w:t>(3)</w:t>
            </w:r>
          </w:p>
        </w:tc>
        <w:tc>
          <w:tcPr>
            <w:tcW w:w="220" w:type="dxa"/>
            <w:vAlign w:val="bottom"/>
            <w:tcBorders>
              <w:bottom w:val="single" w:sz="8" w:color="5D6673"/>
            </w:tcBorders>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1140" w:type="dxa"/>
            <w:vAlign w:val="bottom"/>
            <w:tcBorders>
              <w:bottom w:val="single" w:sz="8" w:color="5D6673"/>
            </w:tcBorders>
          </w:tcPr>
          <w:p>
            <w:pPr>
              <w:ind w:left="6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w:t>
            </w: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9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 xml:space="preserve">$540,000 </w:t>
            </w:r>
            <w:r>
              <w:rPr>
                <w:rFonts w:ascii="Times New Roman" w:cs="Times New Roman" w:eastAsia="Times New Roman" w:hAnsi="Times New Roman"/>
                <w:sz w:val="3"/>
                <w:szCs w:val="3"/>
                <w:color w:val="auto"/>
              </w:rPr>
              <w:t>​   ​</w:t>
            </w:r>
          </w:p>
        </w:tc>
        <w:tc>
          <w:tcPr>
            <w:tcW w:w="3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140" w:type="dxa"/>
            <w:vAlign w:val="bottom"/>
            <w:tcBorders>
              <w:bottom w:val="single" w:sz="8" w:color="5D6673"/>
            </w:tcBorders>
            <w:gridSpan w:val="2"/>
          </w:tcPr>
          <w:p>
            <w:pPr>
              <w:ind w:left="380"/>
              <w:spacing w:after="0"/>
              <w:rPr>
                <w:sz w:val="20"/>
                <w:szCs w:val="20"/>
                <w:color w:val="auto"/>
              </w:rPr>
            </w:pPr>
            <w:r>
              <w:rPr>
                <w:rFonts w:ascii="Arial" w:cs="Arial" w:eastAsia="Arial" w:hAnsi="Arial"/>
                <w:sz w:val="14"/>
                <w:szCs w:val="14"/>
                <w:color w:val="auto"/>
              </w:rPr>
              <w:t>$1,890,000</w:t>
            </w:r>
          </w:p>
        </w:tc>
        <w:tc>
          <w:tcPr>
            <w:tcW w:w="0" w:type="dxa"/>
            <w:vAlign w:val="bottom"/>
          </w:tcPr>
          <w:p>
            <w:pPr>
              <w:spacing w:after="0"/>
              <w:rPr>
                <w:sz w:val="1"/>
                <w:szCs w:val="1"/>
                <w:color w:val="auto"/>
              </w:rPr>
            </w:pPr>
          </w:p>
        </w:tc>
      </w:tr>
      <w:tr>
        <w:trPr>
          <w:trHeight w:val="339"/>
        </w:trPr>
        <w:tc>
          <w:tcPr>
            <w:tcW w:w="154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Benefit Continuation</w:t>
            </w:r>
            <w:r>
              <w:rPr>
                <w:rFonts w:ascii="Arial" w:cs="Arial" w:eastAsia="Arial" w:hAnsi="Arial"/>
                <w:sz w:val="23"/>
                <w:szCs w:val="23"/>
                <w:color w:val="auto"/>
                <w:vertAlign w:val="superscript"/>
              </w:rPr>
              <w:t>(3)</w:t>
            </w:r>
          </w:p>
        </w:tc>
        <w:tc>
          <w:tcPr>
            <w:tcW w:w="220" w:type="dxa"/>
            <w:vAlign w:val="bottom"/>
            <w:tcBorders>
              <w:bottom w:val="single" w:sz="8" w:color="5D6673"/>
            </w:tcBorders>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1140" w:type="dxa"/>
            <w:vAlign w:val="bottom"/>
            <w:tcBorders>
              <w:bottom w:val="single" w:sz="8" w:color="5D6673"/>
            </w:tcBorders>
          </w:tcPr>
          <w:p>
            <w:pPr>
              <w:ind w:left="620"/>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w:t>
            </w: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3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32,905 </w:t>
            </w:r>
            <w:r>
              <w:rPr>
                <w:rFonts w:ascii="Times New Roman" w:cs="Times New Roman" w:eastAsia="Times New Roman" w:hAnsi="Times New Roman"/>
                <w:sz w:val="3"/>
                <w:szCs w:val="3"/>
                <w:color w:val="auto"/>
              </w:rPr>
              <w:t>​   ​</w:t>
            </w:r>
          </w:p>
        </w:tc>
        <w:tc>
          <w:tcPr>
            <w:tcW w:w="3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480" w:type="dxa"/>
            <w:vAlign w:val="bottom"/>
            <w:tcBorders>
              <w:bottom w:val="single" w:sz="8" w:color="5D6673"/>
            </w:tcBorders>
          </w:tcPr>
          <w:p>
            <w:pPr>
              <w:ind w:left="3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47,810</w:t>
            </w:r>
          </w:p>
        </w:tc>
        <w:tc>
          <w:tcPr>
            <w:tcW w:w="0" w:type="dxa"/>
            <w:vAlign w:val="bottom"/>
          </w:tcPr>
          <w:p>
            <w:pPr>
              <w:spacing w:after="0"/>
              <w:rPr>
                <w:sz w:val="1"/>
                <w:szCs w:val="1"/>
                <w:color w:val="auto"/>
              </w:rPr>
            </w:pPr>
          </w:p>
        </w:tc>
      </w:tr>
      <w:tr>
        <w:trPr>
          <w:trHeight w:val="339"/>
        </w:trPr>
        <w:tc>
          <w:tcPr>
            <w:tcW w:w="154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Accelerated RSUs</w:t>
            </w:r>
            <w:r>
              <w:rPr>
                <w:rFonts w:ascii="Arial" w:cs="Arial" w:eastAsia="Arial" w:hAnsi="Arial"/>
                <w:sz w:val="23"/>
                <w:szCs w:val="23"/>
                <w:color w:val="auto"/>
                <w:vertAlign w:val="superscript"/>
              </w:rPr>
              <w:t>(4)</w:t>
            </w:r>
          </w:p>
        </w:tc>
        <w:tc>
          <w:tcPr>
            <w:tcW w:w="220" w:type="dxa"/>
            <w:vAlign w:val="bottom"/>
            <w:tcBorders>
              <w:bottom w:val="single" w:sz="8" w:color="5D6673"/>
            </w:tcBorders>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2580" w:type="dxa"/>
            <w:vAlign w:val="bottom"/>
            <w:tcBorders>
              <w:bottom w:val="single" w:sz="8" w:color="5D6673"/>
            </w:tcBorders>
            <w:gridSpan w:val="4"/>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$2,050,097</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$2,050,097</w:t>
            </w:r>
            <w:r>
              <w:rPr>
                <w:rFonts w:ascii="Times New Roman" w:cs="Times New Roman" w:eastAsia="Times New Roman" w:hAnsi="Times New Roman"/>
                <w:sz w:val="3"/>
                <w:szCs w:val="3"/>
                <w:color w:val="auto"/>
              </w:rPr>
              <w:t>​   ​</w:t>
            </w:r>
          </w:p>
        </w:tc>
        <w:tc>
          <w:tcPr>
            <w:tcW w:w="1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963,432 </w:t>
            </w:r>
            <w:r>
              <w:rPr>
                <w:rFonts w:ascii="Times New Roman" w:cs="Times New Roman" w:eastAsia="Times New Roman" w:hAnsi="Times New Roman"/>
                <w:sz w:val="3"/>
                <w:szCs w:val="3"/>
                <w:color w:val="auto"/>
              </w:rPr>
              <w:t>​   ​</w:t>
            </w:r>
          </w:p>
        </w:tc>
        <w:tc>
          <w:tcPr>
            <w:tcW w:w="3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3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140" w:type="dxa"/>
            <w:vAlign w:val="bottom"/>
            <w:tcBorders>
              <w:bottom w:val="single" w:sz="8" w:color="5D6673"/>
            </w:tcBorders>
            <w:gridSpan w:val="2"/>
          </w:tcPr>
          <w:p>
            <w:pPr>
              <w:ind w:left="380"/>
              <w:spacing w:after="0"/>
              <w:rPr>
                <w:sz w:val="20"/>
                <w:szCs w:val="20"/>
                <w:color w:val="auto"/>
              </w:rPr>
            </w:pPr>
            <w:r>
              <w:rPr>
                <w:rFonts w:ascii="Arial" w:cs="Arial" w:eastAsia="Arial" w:hAnsi="Arial"/>
                <w:sz w:val="14"/>
                <w:szCs w:val="14"/>
                <w:color w:val="auto"/>
              </w:rPr>
              <w:t>$2,050,097</w:t>
            </w:r>
          </w:p>
        </w:tc>
        <w:tc>
          <w:tcPr>
            <w:tcW w:w="0" w:type="dxa"/>
            <w:vAlign w:val="bottom"/>
          </w:tcPr>
          <w:p>
            <w:pPr>
              <w:spacing w:after="0"/>
              <w:rPr>
                <w:sz w:val="1"/>
                <w:szCs w:val="1"/>
                <w:color w:val="auto"/>
              </w:rPr>
            </w:pPr>
          </w:p>
        </w:tc>
      </w:tr>
      <w:tr>
        <w:trPr>
          <w:trHeight w:val="326"/>
        </w:trPr>
        <w:tc>
          <w:tcPr>
            <w:tcW w:w="154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Accelerated PRSUs</w:t>
            </w:r>
            <w:r>
              <w:rPr>
                <w:rFonts w:ascii="Arial" w:cs="Arial" w:eastAsia="Arial" w:hAnsi="Arial"/>
                <w:sz w:val="23"/>
                <w:szCs w:val="23"/>
                <w:color w:val="auto"/>
                <w:vertAlign w:val="superscript"/>
              </w:rPr>
              <w:t>(5)</w:t>
            </w:r>
          </w:p>
        </w:tc>
        <w:tc>
          <w:tcPr>
            <w:tcW w:w="220" w:type="dxa"/>
            <w:vAlign w:val="bottom"/>
            <w:tcBorders>
              <w:bottom w:val="single" w:sz="8" w:color="5D6673"/>
            </w:tcBorders>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2580" w:type="dxa"/>
            <w:vAlign w:val="bottom"/>
            <w:tcBorders>
              <w:bottom w:val="single" w:sz="8" w:color="5D6673"/>
            </w:tcBorders>
            <w:gridSpan w:val="4"/>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$3,004,395</w:t>
            </w:r>
            <w:r>
              <w:rPr>
                <w:rFonts w:ascii="Times New Roman" w:cs="Times New Roman" w:eastAsia="Times New Roman" w:hAnsi="Times New Roman"/>
                <w:sz w:val="3"/>
                <w:szCs w:val="3"/>
                <w:color w:val="auto"/>
              </w:rPr>
              <w:t>​   ​</w:t>
            </w:r>
            <w:r>
              <w:rPr>
                <w:rFonts w:ascii="Arial" w:cs="Arial" w:eastAsia="Arial" w:hAnsi="Arial"/>
                <w:sz w:val="14"/>
                <w:szCs w:val="14"/>
                <w:color w:val="auto"/>
              </w:rPr>
              <w:t xml:space="preserve">   $3,004,395</w:t>
            </w:r>
            <w:r>
              <w:rPr>
                <w:rFonts w:ascii="Times New Roman" w:cs="Times New Roman" w:eastAsia="Times New Roman" w:hAnsi="Times New Roman"/>
                <w:sz w:val="3"/>
                <w:szCs w:val="3"/>
                <w:color w:val="auto"/>
              </w:rPr>
              <w:t>​   ​</w:t>
            </w:r>
          </w:p>
        </w:tc>
        <w:tc>
          <w:tcPr>
            <w:tcW w:w="86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$1,499,278</w:t>
            </w:r>
            <w:r>
              <w:rPr>
                <w:rFonts w:ascii="Times New Roman" w:cs="Times New Roman" w:eastAsia="Times New Roman" w:hAnsi="Times New Roman"/>
                <w:sz w:val="3"/>
                <w:szCs w:val="3"/>
                <w:color w:val="auto"/>
              </w:rPr>
              <w:t>​   ​</w:t>
            </w:r>
          </w:p>
        </w:tc>
        <w:tc>
          <w:tcPr>
            <w:tcW w:w="3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3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140" w:type="dxa"/>
            <w:vAlign w:val="bottom"/>
            <w:tcBorders>
              <w:bottom w:val="single" w:sz="8" w:color="5D6673"/>
            </w:tcBorders>
            <w:gridSpan w:val="2"/>
          </w:tcPr>
          <w:p>
            <w:pPr>
              <w:ind w:left="380"/>
              <w:spacing w:after="0"/>
              <w:rPr>
                <w:sz w:val="20"/>
                <w:szCs w:val="20"/>
                <w:color w:val="auto"/>
              </w:rPr>
            </w:pPr>
            <w:r>
              <w:rPr>
                <w:rFonts w:ascii="Arial" w:cs="Arial" w:eastAsia="Arial" w:hAnsi="Arial"/>
                <w:sz w:val="14"/>
                <w:szCs w:val="14"/>
                <w:color w:val="auto"/>
              </w:rPr>
              <w:t>$1,746,844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-2059305</wp:posOffset>
            </wp:positionV>
            <wp:extent cx="4669155" cy="92900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669155" cy="929005"/>
                    </a:xfrm>
                    <a:prstGeom prst="rect">
                      <a:avLst/>
                    </a:prstGeom>
                    <a:noFill/>
                  </pic:spPr>
                </pic:pic>
              </a:graphicData>
            </a:graphic>
          </wp:anchor>
        </w:drawing>
      </w:r>
    </w:p>
    <w:p>
      <w:pPr>
        <w:spacing w:after="0" w:line="77" w:lineRule="exact"/>
        <w:rPr>
          <w:sz w:val="20"/>
          <w:szCs w:val="20"/>
          <w:color w:val="auto"/>
        </w:rPr>
      </w:pPr>
    </w:p>
    <w:p>
      <w:pPr>
        <w:ind w:left="340" w:right="80" w:hanging="337"/>
        <w:spacing w:after="0" w:line="244"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37" w:lineRule="exact"/>
        <w:rPr>
          <w:rFonts w:ascii="Arial" w:cs="Arial" w:eastAsia="Arial" w:hAnsi="Arial"/>
          <w:sz w:val="14"/>
          <w:szCs w:val="14"/>
          <w:color w:val="auto"/>
        </w:rPr>
      </w:pPr>
    </w:p>
    <w:p>
      <w:pPr>
        <w:ind w:left="340" w:right="80" w:hanging="337"/>
        <w:spacing w:after="0" w:line="256"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2023, the annual incentive plan payout was greater than target, so the actual payout is shown.</w:t>
      </w:r>
    </w:p>
    <w:p>
      <w:pPr>
        <w:spacing w:after="0" w:line="29" w:lineRule="exact"/>
        <w:rPr>
          <w:rFonts w:ascii="Arial" w:cs="Arial" w:eastAsia="Arial" w:hAnsi="Arial"/>
          <w:sz w:val="14"/>
          <w:szCs w:val="14"/>
          <w:color w:val="auto"/>
        </w:rPr>
      </w:pPr>
    </w:p>
    <w:p>
      <w:pPr>
        <w:ind w:left="340" w:right="20" w:hanging="337"/>
        <w:spacing w:after="0" w:line="256"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a severance payment equal to 1 times base salary plus one year of continued benefits and outplacement. The change-in-control agreements provide for a severance payment equal to 2 times the sum of base salary and target annual bonus, plus 2 years of continued benefits.</w:t>
      </w:r>
    </w:p>
    <w:p>
      <w:pPr>
        <w:spacing w:after="0" w:line="43" w:lineRule="exact"/>
        <w:rPr>
          <w:rFonts w:ascii="Arial" w:cs="Arial" w:eastAsia="Arial" w:hAnsi="Arial"/>
          <w:sz w:val="14"/>
          <w:szCs w:val="14"/>
          <w:color w:val="auto"/>
        </w:rPr>
      </w:pPr>
    </w:p>
    <w:p>
      <w:pPr>
        <w:ind w:left="340" w:right="100" w:hanging="337"/>
        <w:spacing w:after="0" w:line="247" w:lineRule="auto"/>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For the RSUs, upon termination due to death or disability, represents the accelerated value of the RSUs based on the closing price of our common stock on December 29, 2023 ($75.51). Upon a termination due to retirement after the first anniversary of the grant date, RSUs will continue to vest subject to non-compete/non-solicit and reasonable notice restrictions. 2023 awards are assumed forfeited, as retirement at December 29, 2023 is before the first anniversary of the the grant date. Upon a change-in-control only (single trigger), RSUs that are not assumed by an acquirer will accelerate; values presume that the acquirer assumes applicable outstanding RSUs.</w:t>
      </w:r>
    </w:p>
    <w:p>
      <w:pPr>
        <w:spacing w:after="0" w:line="35" w:lineRule="exact"/>
        <w:rPr>
          <w:rFonts w:ascii="Arial" w:cs="Arial" w:eastAsia="Arial" w:hAnsi="Arial"/>
          <w:sz w:val="14"/>
          <w:szCs w:val="14"/>
          <w:color w:val="auto"/>
        </w:rPr>
      </w:pPr>
    </w:p>
    <w:p>
      <w:pPr>
        <w:ind w:left="340" w:right="60" w:hanging="337"/>
        <w:spacing w:after="0"/>
        <w:tabs>
          <w:tab w:leader="none" w:pos="3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 ending in the year of death or disability. Shares continue to vest through the year of death or disability and all unvested shares are accelerated. Fiscal year 2022 and 2023 values assume above target performance will be achieved. Upon a termination due to retirement after the first anniversary of the grant date, awards will vest in full based on actual performance at the end of the performance period (no pro-rated payout). 2023 awards are assumed forfeited, as retirement at December 29, 2023 is before the first anniversary of the grant date. Pursuant to our award agreements with this executive the PRSUs outstanding as of the change-in-control will be vested at the greater of target or actual performance for the performance period,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Upon termination following a change-in-control (double-trigger), the PRSUs will be vested at the greater of target or actual performance and pro-rated based on the portion of the performance period elaspsed. As of December 29, 2023, two three-year performance cycles (2022-2024 and 2023-2025) are not yet complete and the awards are tracking above target, so pro-rated actual values are included in this table. For the 2021-2023 performance cycle, actual payouts were less than target and the value shown in the table represents the target payout. Values are based on the closing price of our common stock on December 29, 2023 ($75.51).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128270</wp:posOffset>
            </wp:positionV>
            <wp:extent cx="57410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14"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0063A6"/>
        </w:rPr>
        <w:t>Executive Compensation Tables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b w:val="1"/>
                <w:bCs w:val="1"/>
                <w:color w:val="auto"/>
              </w:rPr>
              <w:t>ITRON, INC.</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0063A6"/>
            </w:tcBorders>
          </w:tcPr>
          <w:p>
            <w:pPr>
              <w:spacing w:after="0"/>
              <w:rPr>
                <w:sz w:val="13"/>
                <w:szCs w:val="13"/>
                <w:color w:val="auto"/>
              </w:rPr>
            </w:pPr>
          </w:p>
        </w:tc>
        <w:tc>
          <w:tcPr>
            <w:tcW w:w="880" w:type="dxa"/>
            <w:vAlign w:val="bottom"/>
            <w:tcBorders>
              <w:bottom w:val="single" w:sz="8" w:color="0063A6"/>
            </w:tcBorders>
          </w:tcPr>
          <w:p>
            <w:pPr>
              <w:spacing w:after="0"/>
              <w:rPr>
                <w:sz w:val="13"/>
                <w:szCs w:val="13"/>
                <w:color w:val="auto"/>
              </w:rPr>
            </w:pPr>
          </w:p>
        </w:tc>
        <w:tc>
          <w:tcPr>
            <w:tcW w:w="920" w:type="dxa"/>
            <w:vAlign w:val="bottom"/>
            <w:tcBorders>
              <w:bottom w:val="single" w:sz="8" w:color="0063A6"/>
            </w:tcBorders>
          </w:tcPr>
          <w:p>
            <w:pPr>
              <w:spacing w:after="0"/>
              <w:rPr>
                <w:sz w:val="13"/>
                <w:szCs w:val="13"/>
                <w:color w:val="auto"/>
              </w:rPr>
            </w:pPr>
          </w:p>
        </w:tc>
        <w:tc>
          <w:tcPr>
            <w:tcW w:w="160" w:type="dxa"/>
            <w:vAlign w:val="bottom"/>
            <w:tcBorders>
              <w:bottom w:val="single" w:sz="8" w:color="0063A6"/>
            </w:tcBorders>
          </w:tcPr>
          <w:p>
            <w:pPr>
              <w:spacing w:after="0"/>
              <w:rPr>
                <w:sz w:val="13"/>
                <w:szCs w:val="13"/>
                <w:color w:val="auto"/>
              </w:rPr>
            </w:pPr>
          </w:p>
        </w:tc>
        <w:tc>
          <w:tcPr>
            <w:tcW w:w="3400" w:type="dxa"/>
            <w:vAlign w:val="bottom"/>
            <w:tcBorders>
              <w:bottom w:val="single" w:sz="8" w:color="0063A6"/>
            </w:tcBorders>
            <w:gridSpan w:val="7"/>
          </w:tcPr>
          <w:p>
            <w:pPr>
              <w:spacing w:after="0"/>
              <w:rPr>
                <w:sz w:val="13"/>
                <w:szCs w:val="13"/>
                <w:color w:val="auto"/>
              </w:rPr>
            </w:pPr>
          </w:p>
        </w:tc>
        <w:tc>
          <w:tcPr>
            <w:tcW w:w="200" w:type="dxa"/>
            <w:vAlign w:val="bottom"/>
            <w:tcBorders>
              <w:bottom w:val="single" w:sz="8" w:color="0063A6"/>
            </w:tcBorders>
          </w:tcPr>
          <w:p>
            <w:pPr>
              <w:spacing w:after="0"/>
              <w:rPr>
                <w:sz w:val="13"/>
                <w:szCs w:val="13"/>
                <w:color w:val="auto"/>
              </w:rPr>
            </w:pPr>
          </w:p>
        </w:tc>
        <w:tc>
          <w:tcPr>
            <w:tcW w:w="600" w:type="dxa"/>
            <w:vAlign w:val="bottom"/>
            <w:tcBorders>
              <w:bottom w:val="single" w:sz="8" w:color="0063A6"/>
            </w:tcBorders>
          </w:tcPr>
          <w:p>
            <w:pPr>
              <w:spacing w:after="0"/>
              <w:rPr>
                <w:sz w:val="13"/>
                <w:szCs w:val="13"/>
                <w:color w:val="auto"/>
              </w:rPr>
            </w:pPr>
          </w:p>
        </w:tc>
        <w:tc>
          <w:tcPr>
            <w:tcW w:w="480" w:type="dxa"/>
            <w:vAlign w:val="bottom"/>
            <w:tcBorders>
              <w:bottom w:val="single" w:sz="8" w:color="0063A6"/>
            </w:tcBorders>
          </w:tcPr>
          <w:p>
            <w:pPr>
              <w:spacing w:after="0"/>
              <w:rPr>
                <w:sz w:val="13"/>
                <w:szCs w:val="13"/>
                <w:color w:val="auto"/>
              </w:rPr>
            </w:pPr>
          </w:p>
        </w:tc>
        <w:tc>
          <w:tcPr>
            <w:tcW w:w="660" w:type="dxa"/>
            <w:vAlign w:val="bottom"/>
            <w:tcBorders>
              <w:bottom w:val="single" w:sz="8" w:color="0063A6"/>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540" w:type="dxa"/>
            <w:vAlign w:val="bottom"/>
          </w:tcPr>
          <w:p>
            <w:pPr>
              <w:spacing w:after="0"/>
              <w:rPr>
                <w:sz w:val="14"/>
                <w:szCs w:val="14"/>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400" w:type="dxa"/>
            <w:vAlign w:val="bottom"/>
            <w:gridSpan w:val="7"/>
          </w:tcPr>
          <w:p>
            <w:pPr>
              <w:jc w:val="right"/>
              <w:ind w:right="478"/>
              <w:spacing w:after="0" w:line="159" w:lineRule="exact"/>
              <w:rPr>
                <w:sz w:val="20"/>
                <w:szCs w:val="20"/>
                <w:color w:val="auto"/>
              </w:rPr>
            </w:pPr>
            <w:r>
              <w:rPr>
                <w:rFonts w:ascii="Arial" w:cs="Arial" w:eastAsia="Arial" w:hAnsi="Arial"/>
                <w:sz w:val="14"/>
                <w:szCs w:val="14"/>
                <w:b w:val="1"/>
                <w:bCs w:val="1"/>
                <w:color w:val="auto"/>
              </w:rPr>
              <w:t>Summary of Termination Payments</w:t>
            </w: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0063A6"/>
            </w:tcBorders>
          </w:tcPr>
          <w:p>
            <w:pPr>
              <w:spacing w:after="0"/>
              <w:rPr>
                <w:sz w:val="13"/>
                <w:szCs w:val="13"/>
                <w:color w:val="auto"/>
              </w:rPr>
            </w:pPr>
          </w:p>
        </w:tc>
        <w:tc>
          <w:tcPr>
            <w:tcW w:w="880" w:type="dxa"/>
            <w:vAlign w:val="bottom"/>
            <w:tcBorders>
              <w:bottom w:val="single" w:sz="8" w:color="0063A6"/>
            </w:tcBorders>
          </w:tcPr>
          <w:p>
            <w:pPr>
              <w:spacing w:after="0"/>
              <w:rPr>
                <w:sz w:val="13"/>
                <w:szCs w:val="13"/>
                <w:color w:val="auto"/>
              </w:rPr>
            </w:pPr>
          </w:p>
        </w:tc>
        <w:tc>
          <w:tcPr>
            <w:tcW w:w="920" w:type="dxa"/>
            <w:vAlign w:val="bottom"/>
            <w:tcBorders>
              <w:bottom w:val="single" w:sz="8" w:color="0063A6"/>
            </w:tcBorders>
          </w:tcPr>
          <w:p>
            <w:pPr>
              <w:spacing w:after="0"/>
              <w:rPr>
                <w:sz w:val="13"/>
                <w:szCs w:val="13"/>
                <w:color w:val="auto"/>
              </w:rPr>
            </w:pPr>
          </w:p>
        </w:tc>
        <w:tc>
          <w:tcPr>
            <w:tcW w:w="160" w:type="dxa"/>
            <w:vAlign w:val="bottom"/>
            <w:tcBorders>
              <w:bottom w:val="single" w:sz="8" w:color="0063A6"/>
            </w:tcBorders>
          </w:tcPr>
          <w:p>
            <w:pPr>
              <w:spacing w:after="0"/>
              <w:rPr>
                <w:sz w:val="13"/>
                <w:szCs w:val="13"/>
                <w:color w:val="auto"/>
              </w:rPr>
            </w:pPr>
          </w:p>
        </w:tc>
        <w:tc>
          <w:tcPr>
            <w:tcW w:w="660" w:type="dxa"/>
            <w:vAlign w:val="bottom"/>
            <w:tcBorders>
              <w:bottom w:val="single" w:sz="8" w:color="0063A6"/>
            </w:tcBorders>
          </w:tcPr>
          <w:p>
            <w:pPr>
              <w:spacing w:after="0"/>
              <w:rPr>
                <w:sz w:val="13"/>
                <w:szCs w:val="13"/>
                <w:color w:val="auto"/>
              </w:rPr>
            </w:pPr>
          </w:p>
        </w:tc>
        <w:tc>
          <w:tcPr>
            <w:tcW w:w="100" w:type="dxa"/>
            <w:vAlign w:val="bottom"/>
            <w:tcBorders>
              <w:bottom w:val="single" w:sz="8" w:color="0063A6"/>
            </w:tcBorders>
          </w:tcPr>
          <w:p>
            <w:pPr>
              <w:spacing w:after="0"/>
              <w:rPr>
                <w:sz w:val="13"/>
                <w:szCs w:val="13"/>
                <w:color w:val="auto"/>
              </w:rPr>
            </w:pPr>
          </w:p>
        </w:tc>
        <w:tc>
          <w:tcPr>
            <w:tcW w:w="820" w:type="dxa"/>
            <w:vAlign w:val="bottom"/>
            <w:tcBorders>
              <w:bottom w:val="single" w:sz="8" w:color="0063A6"/>
            </w:tcBorders>
          </w:tcPr>
          <w:p>
            <w:pPr>
              <w:spacing w:after="0"/>
              <w:rPr>
                <w:sz w:val="13"/>
                <w:szCs w:val="13"/>
                <w:color w:val="auto"/>
              </w:rPr>
            </w:pPr>
          </w:p>
        </w:tc>
        <w:tc>
          <w:tcPr>
            <w:tcW w:w="780" w:type="dxa"/>
            <w:vAlign w:val="bottom"/>
            <w:tcBorders>
              <w:bottom w:val="single" w:sz="8" w:color="0063A6"/>
            </w:tcBorders>
            <w:gridSpan w:val="2"/>
          </w:tcPr>
          <w:p>
            <w:pPr>
              <w:spacing w:after="0"/>
              <w:rPr>
                <w:sz w:val="13"/>
                <w:szCs w:val="13"/>
                <w:color w:val="auto"/>
              </w:rPr>
            </w:pPr>
          </w:p>
        </w:tc>
        <w:tc>
          <w:tcPr>
            <w:tcW w:w="340" w:type="dxa"/>
            <w:vAlign w:val="bottom"/>
            <w:tcBorders>
              <w:bottom w:val="single" w:sz="8" w:color="0063A6"/>
            </w:tcBorders>
          </w:tcPr>
          <w:p>
            <w:pPr>
              <w:spacing w:after="0"/>
              <w:rPr>
                <w:sz w:val="13"/>
                <w:szCs w:val="13"/>
                <w:color w:val="auto"/>
              </w:rPr>
            </w:pPr>
          </w:p>
        </w:tc>
        <w:tc>
          <w:tcPr>
            <w:tcW w:w="700" w:type="dxa"/>
            <w:vAlign w:val="bottom"/>
            <w:tcBorders>
              <w:bottom w:val="single" w:sz="8" w:color="0063A6"/>
            </w:tcBorders>
          </w:tcPr>
          <w:p>
            <w:pPr>
              <w:spacing w:after="0"/>
              <w:rPr>
                <w:sz w:val="13"/>
                <w:szCs w:val="13"/>
                <w:color w:val="auto"/>
              </w:rPr>
            </w:pPr>
          </w:p>
        </w:tc>
        <w:tc>
          <w:tcPr>
            <w:tcW w:w="200" w:type="dxa"/>
            <w:vAlign w:val="bottom"/>
            <w:tcBorders>
              <w:bottom w:val="single" w:sz="8" w:color="0063A6"/>
            </w:tcBorders>
          </w:tcPr>
          <w:p>
            <w:pPr>
              <w:spacing w:after="0"/>
              <w:rPr>
                <w:sz w:val="13"/>
                <w:szCs w:val="13"/>
                <w:color w:val="auto"/>
              </w:rPr>
            </w:pPr>
          </w:p>
        </w:tc>
        <w:tc>
          <w:tcPr>
            <w:tcW w:w="600" w:type="dxa"/>
            <w:vAlign w:val="bottom"/>
            <w:tcBorders>
              <w:bottom w:val="single" w:sz="8" w:color="0063A6"/>
            </w:tcBorders>
          </w:tcPr>
          <w:p>
            <w:pPr>
              <w:spacing w:after="0"/>
              <w:rPr>
                <w:sz w:val="13"/>
                <w:szCs w:val="13"/>
                <w:color w:val="auto"/>
              </w:rPr>
            </w:pPr>
          </w:p>
        </w:tc>
        <w:tc>
          <w:tcPr>
            <w:tcW w:w="480" w:type="dxa"/>
            <w:vAlign w:val="bottom"/>
            <w:tcBorders>
              <w:bottom w:val="single" w:sz="8" w:color="0063A6"/>
            </w:tcBorders>
          </w:tcPr>
          <w:p>
            <w:pPr>
              <w:spacing w:after="0"/>
              <w:rPr>
                <w:sz w:val="13"/>
                <w:szCs w:val="13"/>
                <w:color w:val="auto"/>
              </w:rPr>
            </w:pPr>
          </w:p>
        </w:tc>
        <w:tc>
          <w:tcPr>
            <w:tcW w:w="660" w:type="dxa"/>
            <w:vAlign w:val="bottom"/>
            <w:tcBorders>
              <w:bottom w:val="single" w:sz="8" w:color="0063A6"/>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540" w:type="dxa"/>
            <w:vAlign w:val="bottom"/>
          </w:tcPr>
          <w:p>
            <w:pPr>
              <w:spacing w:after="0"/>
              <w:rPr>
                <w:sz w:val="14"/>
                <w:szCs w:val="14"/>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Donald​</w:t>
            </w:r>
          </w:p>
        </w:tc>
        <w:tc>
          <w:tcPr>
            <w:tcW w:w="780" w:type="dxa"/>
            <w:vAlign w:val="bottom"/>
            <w:gridSpan w:val="2"/>
          </w:tcPr>
          <w:p>
            <w:pPr>
              <w:jc w:val="right"/>
              <w:ind w:right="42"/>
              <w:spacing w:after="0" w:line="159" w:lineRule="exact"/>
              <w:rPr>
                <w:sz w:val="20"/>
                <w:szCs w:val="20"/>
                <w:color w:val="auto"/>
              </w:rPr>
            </w:pPr>
            <w:r>
              <w:rPr>
                <w:rFonts w:ascii="Arial" w:cs="Arial" w:eastAsia="Arial" w:hAnsi="Arial"/>
                <w:sz w:val="14"/>
                <w:szCs w:val="14"/>
                <w:b w:val="1"/>
                <w:bCs w:val="1"/>
                <w:color w:val="auto"/>
              </w:rPr>
              <w:t>L. Reeves</w:t>
            </w: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0063A6"/>
            </w:tcBorders>
          </w:tcPr>
          <w:p>
            <w:pPr>
              <w:spacing w:after="0"/>
              <w:rPr>
                <w:sz w:val="13"/>
                <w:szCs w:val="13"/>
                <w:color w:val="auto"/>
              </w:rPr>
            </w:pPr>
          </w:p>
        </w:tc>
        <w:tc>
          <w:tcPr>
            <w:tcW w:w="880" w:type="dxa"/>
            <w:vAlign w:val="bottom"/>
            <w:tcBorders>
              <w:bottom w:val="single" w:sz="8" w:color="0063A6"/>
            </w:tcBorders>
          </w:tcPr>
          <w:p>
            <w:pPr>
              <w:spacing w:after="0"/>
              <w:rPr>
                <w:sz w:val="13"/>
                <w:szCs w:val="13"/>
                <w:color w:val="auto"/>
              </w:rPr>
            </w:pPr>
          </w:p>
        </w:tc>
        <w:tc>
          <w:tcPr>
            <w:tcW w:w="920" w:type="dxa"/>
            <w:vAlign w:val="bottom"/>
            <w:tcBorders>
              <w:bottom w:val="single" w:sz="8" w:color="0063A6"/>
            </w:tcBorders>
          </w:tcPr>
          <w:p>
            <w:pPr>
              <w:spacing w:after="0"/>
              <w:rPr>
                <w:sz w:val="13"/>
                <w:szCs w:val="13"/>
                <w:color w:val="auto"/>
              </w:rPr>
            </w:pPr>
          </w:p>
        </w:tc>
        <w:tc>
          <w:tcPr>
            <w:tcW w:w="160" w:type="dxa"/>
            <w:vAlign w:val="bottom"/>
            <w:tcBorders>
              <w:bottom w:val="single" w:sz="8" w:color="0063A6"/>
            </w:tcBorders>
          </w:tcPr>
          <w:p>
            <w:pPr>
              <w:spacing w:after="0"/>
              <w:rPr>
                <w:sz w:val="13"/>
                <w:szCs w:val="13"/>
                <w:color w:val="auto"/>
              </w:rPr>
            </w:pPr>
          </w:p>
        </w:tc>
        <w:tc>
          <w:tcPr>
            <w:tcW w:w="660" w:type="dxa"/>
            <w:vAlign w:val="bottom"/>
            <w:tcBorders>
              <w:bottom w:val="single" w:sz="8" w:color="0063A6"/>
            </w:tcBorders>
          </w:tcPr>
          <w:p>
            <w:pPr>
              <w:spacing w:after="0"/>
              <w:rPr>
                <w:sz w:val="13"/>
                <w:szCs w:val="13"/>
                <w:color w:val="auto"/>
              </w:rPr>
            </w:pPr>
          </w:p>
        </w:tc>
        <w:tc>
          <w:tcPr>
            <w:tcW w:w="100" w:type="dxa"/>
            <w:vAlign w:val="bottom"/>
            <w:tcBorders>
              <w:bottom w:val="single" w:sz="8" w:color="0063A6"/>
            </w:tcBorders>
          </w:tcPr>
          <w:p>
            <w:pPr>
              <w:spacing w:after="0"/>
              <w:rPr>
                <w:sz w:val="13"/>
                <w:szCs w:val="13"/>
                <w:color w:val="auto"/>
              </w:rPr>
            </w:pPr>
          </w:p>
        </w:tc>
        <w:tc>
          <w:tcPr>
            <w:tcW w:w="820" w:type="dxa"/>
            <w:vAlign w:val="bottom"/>
            <w:tcBorders>
              <w:bottom w:val="single" w:sz="8" w:color="0063A6"/>
            </w:tcBorders>
          </w:tcPr>
          <w:p>
            <w:pPr>
              <w:spacing w:after="0"/>
              <w:rPr>
                <w:sz w:val="13"/>
                <w:szCs w:val="13"/>
                <w:color w:val="auto"/>
              </w:rPr>
            </w:pPr>
          </w:p>
        </w:tc>
        <w:tc>
          <w:tcPr>
            <w:tcW w:w="520" w:type="dxa"/>
            <w:vAlign w:val="bottom"/>
            <w:tcBorders>
              <w:bottom w:val="single" w:sz="8" w:color="0063A6"/>
            </w:tcBorders>
          </w:tcPr>
          <w:p>
            <w:pPr>
              <w:spacing w:after="0"/>
              <w:rPr>
                <w:sz w:val="13"/>
                <w:szCs w:val="13"/>
                <w:color w:val="auto"/>
              </w:rPr>
            </w:pPr>
          </w:p>
        </w:tc>
        <w:tc>
          <w:tcPr>
            <w:tcW w:w="260" w:type="dxa"/>
            <w:vAlign w:val="bottom"/>
            <w:tcBorders>
              <w:bottom w:val="single" w:sz="8" w:color="0063A6"/>
            </w:tcBorders>
          </w:tcPr>
          <w:p>
            <w:pPr>
              <w:spacing w:after="0"/>
              <w:rPr>
                <w:sz w:val="13"/>
                <w:szCs w:val="13"/>
                <w:color w:val="auto"/>
              </w:rPr>
            </w:pPr>
          </w:p>
        </w:tc>
        <w:tc>
          <w:tcPr>
            <w:tcW w:w="340" w:type="dxa"/>
            <w:vAlign w:val="bottom"/>
            <w:tcBorders>
              <w:bottom w:val="single" w:sz="8" w:color="0063A6"/>
            </w:tcBorders>
          </w:tcPr>
          <w:p>
            <w:pPr>
              <w:spacing w:after="0"/>
              <w:rPr>
                <w:sz w:val="13"/>
                <w:szCs w:val="13"/>
                <w:color w:val="auto"/>
              </w:rPr>
            </w:pPr>
          </w:p>
        </w:tc>
        <w:tc>
          <w:tcPr>
            <w:tcW w:w="700" w:type="dxa"/>
            <w:vAlign w:val="bottom"/>
            <w:tcBorders>
              <w:bottom w:val="single" w:sz="8" w:color="0063A6"/>
            </w:tcBorders>
          </w:tcPr>
          <w:p>
            <w:pPr>
              <w:spacing w:after="0"/>
              <w:rPr>
                <w:sz w:val="13"/>
                <w:szCs w:val="13"/>
                <w:color w:val="auto"/>
              </w:rPr>
            </w:pPr>
          </w:p>
        </w:tc>
        <w:tc>
          <w:tcPr>
            <w:tcW w:w="200" w:type="dxa"/>
            <w:vAlign w:val="bottom"/>
            <w:tcBorders>
              <w:bottom w:val="single" w:sz="8" w:color="0063A6"/>
            </w:tcBorders>
          </w:tcPr>
          <w:p>
            <w:pPr>
              <w:spacing w:after="0"/>
              <w:rPr>
                <w:sz w:val="13"/>
                <w:szCs w:val="13"/>
                <w:color w:val="auto"/>
              </w:rPr>
            </w:pPr>
          </w:p>
        </w:tc>
        <w:tc>
          <w:tcPr>
            <w:tcW w:w="600" w:type="dxa"/>
            <w:vAlign w:val="bottom"/>
            <w:tcBorders>
              <w:bottom w:val="single" w:sz="8" w:color="0063A6"/>
            </w:tcBorders>
          </w:tcPr>
          <w:p>
            <w:pPr>
              <w:spacing w:after="0"/>
              <w:rPr>
                <w:sz w:val="13"/>
                <w:szCs w:val="13"/>
                <w:color w:val="auto"/>
              </w:rPr>
            </w:pPr>
          </w:p>
        </w:tc>
        <w:tc>
          <w:tcPr>
            <w:tcW w:w="1140" w:type="dxa"/>
            <w:vAlign w:val="bottom"/>
            <w:tcBorders>
              <w:bottom w:val="single" w:sz="8" w:color="0063A6"/>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FFFFFF"/>
              </w:rPr>
              <w:t>or by Executive</w:t>
            </w:r>
          </w:p>
        </w:tc>
        <w:tc>
          <w:tcPr>
            <w:tcW w:w="0" w:type="dxa"/>
            <w:vAlign w:val="bottom"/>
          </w:tcPr>
          <w:p>
            <w:pPr>
              <w:spacing w:after="0"/>
              <w:rPr>
                <w:sz w:val="1"/>
                <w:szCs w:val="1"/>
                <w:color w:val="auto"/>
              </w:rPr>
            </w:pPr>
          </w:p>
        </w:tc>
      </w:tr>
      <w:tr>
        <w:trPr>
          <w:trHeight w:val="169"/>
        </w:trPr>
        <w:tc>
          <w:tcPr>
            <w:tcW w:w="1540" w:type="dxa"/>
            <w:vAlign w:val="bottom"/>
          </w:tcPr>
          <w:p>
            <w:pPr>
              <w:spacing w:after="0"/>
              <w:rPr>
                <w:sz w:val="14"/>
                <w:szCs w:val="14"/>
                <w:color w:val="auto"/>
              </w:rPr>
            </w:pPr>
          </w:p>
        </w:tc>
        <w:tc>
          <w:tcPr>
            <w:tcW w:w="22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00" w:type="dxa"/>
            <w:vAlign w:val="bottom"/>
          </w:tcPr>
          <w:p>
            <w:pPr>
              <w:spacing w:after="0"/>
              <w:rPr>
                <w:sz w:val="14"/>
                <w:szCs w:val="14"/>
                <w:color w:val="auto"/>
              </w:rPr>
            </w:pPr>
          </w:p>
        </w:tc>
        <w:tc>
          <w:tcPr>
            <w:tcW w:w="820" w:type="dxa"/>
            <w:vAlign w:val="bottom"/>
          </w:tcPr>
          <w:p>
            <w:pPr>
              <w:jc w:val="right"/>
              <w:ind w:right="56"/>
              <w:spacing w:after="0"/>
              <w:rPr>
                <w:sz w:val="20"/>
                <w:szCs w:val="20"/>
                <w:color w:val="auto"/>
              </w:rPr>
            </w:pPr>
            <w:r>
              <w:rPr>
                <w:rFonts w:ascii="Times New Roman" w:cs="Times New Roman" w:eastAsia="Times New Roman" w:hAnsi="Times New Roman"/>
                <w:sz w:val="4"/>
                <w:szCs w:val="4"/>
                <w:color w:val="auto"/>
              </w:rPr>
              <w:t>​   ​</w:t>
            </w:r>
          </w:p>
        </w:tc>
        <w:tc>
          <w:tcPr>
            <w:tcW w:w="520" w:type="dxa"/>
            <w:vAlign w:val="bottom"/>
          </w:tcPr>
          <w:p>
            <w:pPr>
              <w:spacing w:after="0"/>
              <w:rPr>
                <w:sz w:val="14"/>
                <w:szCs w:val="1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340" w:type="dxa"/>
            <w:vAlign w:val="bottom"/>
          </w:tcPr>
          <w:p>
            <w:pPr>
              <w:spacing w:after="0"/>
              <w:rPr>
                <w:sz w:val="14"/>
                <w:szCs w:val="14"/>
                <w:color w:val="auto"/>
              </w:rPr>
            </w:pP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4"/>
                <w:szCs w:val="4"/>
                <w:color w:val="auto"/>
              </w:rPr>
              <w:t>​   ​</w:t>
            </w:r>
          </w:p>
        </w:tc>
        <w:tc>
          <w:tcPr>
            <w:tcW w:w="200" w:type="dxa"/>
            <w:vAlign w:val="bottom"/>
          </w:tcPr>
          <w:p>
            <w:pPr>
              <w:spacing w:after="0"/>
              <w:rPr>
                <w:sz w:val="14"/>
                <w:szCs w:val="14"/>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FFFFFF"/>
                <w:w w:val="98"/>
              </w:rPr>
              <w:t>for Good</w:t>
            </w:r>
          </w:p>
        </w:tc>
        <w:tc>
          <w:tcPr>
            <w:tcW w:w="0" w:type="dxa"/>
            <w:vAlign w:val="bottom"/>
          </w:tcPr>
          <w:p>
            <w:pPr>
              <w:spacing w:after="0"/>
              <w:rPr>
                <w:sz w:val="1"/>
                <w:szCs w:val="1"/>
                <w:color w:val="auto"/>
              </w:rPr>
            </w:pPr>
          </w:p>
        </w:tc>
      </w:tr>
      <w:tr>
        <w:trPr>
          <w:trHeight w:val="15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jc w:val="right"/>
              <w:spacing w:after="0" w:line="150" w:lineRule="exact"/>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40" w:type="dxa"/>
            <w:vAlign w:val="bottom"/>
            <w:gridSpan w:val="2"/>
          </w:tcPr>
          <w:p>
            <w:pPr>
              <w:jc w:val="right"/>
              <w:ind w:right="158"/>
              <w:spacing w:after="0" w:line="159" w:lineRule="exact"/>
              <w:rPr>
                <w:sz w:val="20"/>
                <w:szCs w:val="20"/>
                <w:color w:val="auto"/>
              </w:rPr>
            </w:pPr>
            <w:r>
              <w:rPr>
                <w:rFonts w:ascii="Arial" w:cs="Arial" w:eastAsia="Arial" w:hAnsi="Arial"/>
                <w:sz w:val="14"/>
                <w:szCs w:val="14"/>
                <w:b w:val="1"/>
                <w:bCs w:val="1"/>
                <w:color w:val="FFFFFF"/>
                <w:w w:val="99"/>
              </w:rPr>
              <w:t>Termination</w:t>
            </w:r>
          </w:p>
        </w:tc>
        <w:tc>
          <w:tcPr>
            <w:tcW w:w="2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FFFFFF"/>
              </w:rPr>
              <w:t>Following a</w:t>
            </w:r>
          </w:p>
        </w:tc>
        <w:tc>
          <w:tcPr>
            <w:tcW w:w="0" w:type="dxa"/>
            <w:vAlign w:val="bottom"/>
          </w:tcPr>
          <w:p>
            <w:pPr>
              <w:spacing w:after="0"/>
              <w:rPr>
                <w:sz w:val="1"/>
                <w:szCs w:val="1"/>
                <w:color w:val="auto"/>
              </w:rPr>
            </w:pPr>
          </w:p>
        </w:tc>
      </w:tr>
      <w:tr>
        <w:trPr>
          <w:trHeight w:val="160"/>
        </w:trPr>
        <w:tc>
          <w:tcPr>
            <w:tcW w:w="1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80" w:type="dxa"/>
            <w:vAlign w:val="bottom"/>
          </w:tcPr>
          <w:p>
            <w:pPr>
              <w:jc w:val="right"/>
              <w:ind w:right="42"/>
              <w:spacing w:after="0" w:line="159" w:lineRule="exact"/>
              <w:rPr>
                <w:sz w:val="20"/>
                <w:szCs w:val="20"/>
                <w:color w:val="auto"/>
              </w:rPr>
            </w:pPr>
            <w:r>
              <w:rPr>
                <w:rFonts w:ascii="Arial" w:cs="Arial" w:eastAsia="Arial" w:hAnsi="Arial"/>
                <w:sz w:val="14"/>
                <w:szCs w:val="14"/>
                <w:b w:val="1"/>
                <w:bCs w:val="1"/>
                <w:color w:val="FFFFFF"/>
                <w:w w:val="97"/>
              </w:rPr>
              <w:t>Termination</w:t>
            </w:r>
          </w:p>
        </w:tc>
        <w:tc>
          <w:tcPr>
            <w:tcW w:w="920" w:type="dxa"/>
            <w:vAlign w:val="bottom"/>
          </w:tcPr>
          <w:p>
            <w:pPr>
              <w:jc w:val="right"/>
              <w:ind w:right="82"/>
              <w:spacing w:after="0" w:line="159" w:lineRule="exact"/>
              <w:rPr>
                <w:sz w:val="20"/>
                <w:szCs w:val="20"/>
                <w:color w:val="auto"/>
              </w:rPr>
            </w:pPr>
            <w:r>
              <w:rPr>
                <w:rFonts w:ascii="Arial" w:cs="Arial" w:eastAsia="Arial" w:hAnsi="Arial"/>
                <w:sz w:val="14"/>
                <w:szCs w:val="14"/>
                <w:b w:val="1"/>
                <w:bCs w:val="1"/>
                <w:color w:val="FFFFFF"/>
              </w:rPr>
              <w:t>Voluntary</w:t>
            </w: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840" w:type="dxa"/>
            <w:vAlign w:val="bottom"/>
            <w:gridSpan w:val="4"/>
          </w:tcPr>
          <w:p>
            <w:pPr>
              <w:jc w:val="right"/>
              <w:ind w:right="58"/>
              <w:spacing w:after="0" w:line="159" w:lineRule="exact"/>
              <w:rPr>
                <w:sz w:val="20"/>
                <w:szCs w:val="20"/>
                <w:color w:val="auto"/>
              </w:rPr>
            </w:pPr>
            <w:r>
              <w:rPr>
                <w:rFonts w:ascii="Arial" w:cs="Arial" w:eastAsia="Arial" w:hAnsi="Arial"/>
                <w:sz w:val="14"/>
                <w:szCs w:val="14"/>
                <w:b w:val="1"/>
                <w:bCs w:val="1"/>
                <w:color w:val="FFFFFF"/>
              </w:rPr>
              <w:t>Without  Change-in-</w:t>
            </w: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FFFFFF"/>
              </w:rPr>
              <w:t>Change-in-</w:t>
            </w:r>
          </w:p>
        </w:tc>
        <w:tc>
          <w:tcPr>
            <w:tcW w:w="0" w:type="dxa"/>
            <w:vAlign w:val="bottom"/>
          </w:tcPr>
          <w:p>
            <w:pPr>
              <w:spacing w:after="0"/>
              <w:rPr>
                <w:sz w:val="1"/>
                <w:szCs w:val="1"/>
                <w:color w:val="auto"/>
              </w:rPr>
            </w:pPr>
          </w:p>
        </w:tc>
      </w:tr>
      <w:tr>
        <w:trPr>
          <w:trHeight w:val="249"/>
        </w:trPr>
        <w:tc>
          <w:tcPr>
            <w:tcW w:w="1540" w:type="dxa"/>
            <w:vAlign w:val="bottom"/>
            <w:tcBorders>
              <w:bottom w:val="single" w:sz="8" w:color="0063A6"/>
            </w:tcBorders>
            <w:vMerge w:val="continue"/>
          </w:tcPr>
          <w:p>
            <w:pPr>
              <w:spacing w:after="0"/>
              <w:rPr>
                <w:sz w:val="21"/>
                <w:szCs w:val="21"/>
                <w:color w:val="auto"/>
              </w:rPr>
            </w:pPr>
          </w:p>
        </w:tc>
        <w:tc>
          <w:tcPr>
            <w:tcW w:w="160" w:type="dxa"/>
            <w:vAlign w:val="bottom"/>
            <w:tcBorders>
              <w:bottom w:val="single" w:sz="8" w:color="0063A6"/>
            </w:tcBorders>
          </w:tcPr>
          <w:p>
            <w:pPr>
              <w:spacing w:after="0"/>
              <w:rPr>
                <w:sz w:val="21"/>
                <w:szCs w:val="21"/>
                <w:color w:val="auto"/>
              </w:rPr>
            </w:pPr>
          </w:p>
        </w:tc>
        <w:tc>
          <w:tcPr>
            <w:tcW w:w="60" w:type="dxa"/>
            <w:vAlign w:val="bottom"/>
            <w:tcBorders>
              <w:bottom w:val="single" w:sz="8" w:color="0063A6"/>
            </w:tcBorders>
          </w:tcPr>
          <w:p>
            <w:pPr>
              <w:spacing w:after="0"/>
              <w:rPr>
                <w:sz w:val="21"/>
                <w:szCs w:val="21"/>
                <w:color w:val="auto"/>
              </w:rPr>
            </w:pPr>
          </w:p>
        </w:tc>
        <w:tc>
          <w:tcPr>
            <w:tcW w:w="880" w:type="dxa"/>
            <w:vAlign w:val="bottom"/>
            <w:tcBorders>
              <w:bottom w:val="single" w:sz="8" w:color="0063A6"/>
            </w:tcBorders>
          </w:tcPr>
          <w:p>
            <w:pPr>
              <w:jc w:val="right"/>
              <w:ind w:right="42"/>
              <w:spacing w:after="0"/>
              <w:rPr>
                <w:sz w:val="20"/>
                <w:szCs w:val="20"/>
                <w:color w:val="auto"/>
              </w:rPr>
            </w:pPr>
            <w:r>
              <w:rPr>
                <w:rFonts w:ascii="Arial" w:cs="Arial" w:eastAsia="Arial" w:hAnsi="Arial"/>
                <w:sz w:val="14"/>
                <w:szCs w:val="14"/>
                <w:b w:val="1"/>
                <w:bCs w:val="1"/>
                <w:color w:val="FFFFFF"/>
              </w:rPr>
              <w:t>for Cause</w:t>
            </w:r>
          </w:p>
        </w:tc>
        <w:tc>
          <w:tcPr>
            <w:tcW w:w="920" w:type="dxa"/>
            <w:vAlign w:val="bottom"/>
            <w:tcBorders>
              <w:bottom w:val="single" w:sz="8" w:color="0063A6"/>
            </w:tcBorders>
          </w:tcPr>
          <w:p>
            <w:pPr>
              <w:jc w:val="right"/>
              <w:ind w:right="42"/>
              <w:spacing w:after="0"/>
              <w:rPr>
                <w:sz w:val="20"/>
                <w:szCs w:val="20"/>
                <w:color w:val="auto"/>
              </w:rPr>
            </w:pPr>
            <w:r>
              <w:rPr>
                <w:rFonts w:ascii="Arial" w:cs="Arial" w:eastAsia="Arial" w:hAnsi="Arial"/>
                <w:sz w:val="14"/>
                <w:szCs w:val="14"/>
                <w:b w:val="1"/>
                <w:bCs w:val="1"/>
                <w:color w:val="FFFFFF"/>
              </w:rPr>
              <w:t>Termination</w:t>
            </w:r>
          </w:p>
        </w:tc>
        <w:tc>
          <w:tcPr>
            <w:tcW w:w="160" w:type="dxa"/>
            <w:vAlign w:val="bottom"/>
            <w:tcBorders>
              <w:bottom w:val="single" w:sz="8" w:color="0063A6"/>
            </w:tcBorders>
          </w:tcPr>
          <w:p>
            <w:pPr>
              <w:spacing w:after="0"/>
              <w:rPr>
                <w:sz w:val="21"/>
                <w:szCs w:val="21"/>
                <w:color w:val="auto"/>
              </w:rPr>
            </w:pPr>
          </w:p>
        </w:tc>
        <w:tc>
          <w:tcPr>
            <w:tcW w:w="660" w:type="dxa"/>
            <w:vAlign w:val="bottom"/>
            <w:tcBorders>
              <w:bottom w:val="single" w:sz="8" w:color="0063A6"/>
            </w:tcBorders>
          </w:tcPr>
          <w:p>
            <w:pPr>
              <w:jc w:val="right"/>
              <w:ind w:right="17"/>
              <w:spacing w:after="0"/>
              <w:rPr>
                <w:sz w:val="20"/>
                <w:szCs w:val="20"/>
                <w:color w:val="auto"/>
              </w:rPr>
            </w:pPr>
            <w:r>
              <w:rPr>
                <w:rFonts w:ascii="Arial" w:cs="Arial" w:eastAsia="Arial" w:hAnsi="Arial"/>
                <w:sz w:val="14"/>
                <w:szCs w:val="14"/>
                <w:b w:val="1"/>
                <w:bCs w:val="1"/>
                <w:color w:val="FFFFFF"/>
              </w:rPr>
              <w:t>Death</w:t>
            </w:r>
          </w:p>
        </w:tc>
        <w:tc>
          <w:tcPr>
            <w:tcW w:w="100" w:type="dxa"/>
            <w:vAlign w:val="bottom"/>
            <w:tcBorders>
              <w:bottom w:val="single" w:sz="8" w:color="0063A6"/>
            </w:tcBorders>
          </w:tcPr>
          <w:p>
            <w:pPr>
              <w:spacing w:after="0"/>
              <w:rPr>
                <w:sz w:val="21"/>
                <w:szCs w:val="21"/>
                <w:color w:val="auto"/>
              </w:rPr>
            </w:pPr>
          </w:p>
        </w:tc>
        <w:tc>
          <w:tcPr>
            <w:tcW w:w="1600" w:type="dxa"/>
            <w:vAlign w:val="bottom"/>
            <w:tcBorders>
              <w:bottom w:val="single" w:sz="8" w:color="0063A6"/>
            </w:tcBorders>
            <w:gridSpan w:val="3"/>
          </w:tcPr>
          <w:p>
            <w:pPr>
              <w:jc w:val="right"/>
              <w:ind w:right="42"/>
              <w:spacing w:after="0"/>
              <w:rPr>
                <w:sz w:val="20"/>
                <w:szCs w:val="20"/>
                <w:color w:val="auto"/>
              </w:rPr>
            </w:pPr>
            <w:r>
              <w:rPr>
                <w:rFonts w:ascii="Arial" w:cs="Arial" w:eastAsia="Arial" w:hAnsi="Arial"/>
                <w:sz w:val="14"/>
                <w:szCs w:val="14"/>
                <w:b w:val="1"/>
                <w:bCs w:val="1"/>
                <w:color w:val="FFFFFF"/>
              </w:rPr>
              <w:t>Disability  Retirement</w:t>
            </w:r>
          </w:p>
        </w:tc>
        <w:tc>
          <w:tcPr>
            <w:tcW w:w="340" w:type="dxa"/>
            <w:vAlign w:val="bottom"/>
            <w:tcBorders>
              <w:bottom w:val="single" w:sz="8" w:color="0063A6"/>
            </w:tcBorders>
          </w:tcPr>
          <w:p>
            <w:pPr>
              <w:spacing w:after="0"/>
              <w:rPr>
                <w:sz w:val="21"/>
                <w:szCs w:val="21"/>
                <w:color w:val="auto"/>
              </w:rPr>
            </w:pPr>
          </w:p>
        </w:tc>
        <w:tc>
          <w:tcPr>
            <w:tcW w:w="700" w:type="dxa"/>
            <w:vAlign w:val="bottom"/>
            <w:tcBorders>
              <w:bottom w:val="single" w:sz="8" w:color="0063A6"/>
            </w:tcBorders>
          </w:tcPr>
          <w:p>
            <w:pPr>
              <w:jc w:val="right"/>
              <w:ind w:right="118"/>
              <w:spacing w:after="0"/>
              <w:rPr>
                <w:sz w:val="20"/>
                <w:szCs w:val="20"/>
                <w:color w:val="auto"/>
              </w:rPr>
            </w:pPr>
            <w:r>
              <w:rPr>
                <w:rFonts w:ascii="Arial" w:cs="Arial" w:eastAsia="Arial" w:hAnsi="Arial"/>
                <w:sz w:val="14"/>
                <w:szCs w:val="14"/>
                <w:b w:val="1"/>
                <w:bCs w:val="1"/>
                <w:color w:val="FFFFFF"/>
              </w:rPr>
              <w:t>Cause</w:t>
            </w:r>
          </w:p>
        </w:tc>
        <w:tc>
          <w:tcPr>
            <w:tcW w:w="200" w:type="dxa"/>
            <w:vAlign w:val="bottom"/>
            <w:tcBorders>
              <w:bottom w:val="single" w:sz="8" w:color="0063A6"/>
            </w:tcBorders>
          </w:tcPr>
          <w:p>
            <w:pPr>
              <w:spacing w:after="0"/>
              <w:rPr>
                <w:sz w:val="21"/>
                <w:szCs w:val="21"/>
                <w:color w:val="auto"/>
              </w:rPr>
            </w:pPr>
          </w:p>
        </w:tc>
        <w:tc>
          <w:tcPr>
            <w:tcW w:w="600" w:type="dxa"/>
            <w:vAlign w:val="bottom"/>
            <w:tcBorders>
              <w:bottom w:val="single" w:sz="8" w:color="0063A6"/>
            </w:tcBorders>
          </w:tcPr>
          <w:p>
            <w:pPr>
              <w:jc w:val="right"/>
              <w:ind w:right="18"/>
              <w:spacing w:after="0"/>
              <w:rPr>
                <w:sz w:val="20"/>
                <w:szCs w:val="20"/>
                <w:color w:val="auto"/>
              </w:rPr>
            </w:pPr>
            <w:r>
              <w:rPr>
                <w:rFonts w:ascii="Arial" w:cs="Arial" w:eastAsia="Arial" w:hAnsi="Arial"/>
                <w:sz w:val="14"/>
                <w:szCs w:val="14"/>
                <w:b w:val="1"/>
                <w:bCs w:val="1"/>
                <w:color w:val="FFFFFF"/>
              </w:rPr>
              <w:t>Control</w:t>
            </w:r>
          </w:p>
        </w:tc>
        <w:tc>
          <w:tcPr>
            <w:tcW w:w="480" w:type="dxa"/>
            <w:vAlign w:val="bottom"/>
            <w:tcBorders>
              <w:bottom w:val="single" w:sz="8" w:color="0063A6"/>
            </w:tcBorders>
          </w:tcPr>
          <w:p>
            <w:pPr>
              <w:spacing w:after="0"/>
              <w:rPr>
                <w:sz w:val="21"/>
                <w:szCs w:val="21"/>
                <w:color w:val="auto"/>
              </w:rPr>
            </w:pP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339"/>
        </w:trPr>
        <w:tc>
          <w:tcPr>
            <w:tcW w:w="1540" w:type="dxa"/>
            <w:vAlign w:val="bottom"/>
            <w:tcBorders>
              <w:bottom w:val="single" w:sz="8" w:color="5D6673"/>
            </w:tcBorders>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Annual Incentive</w:t>
            </w:r>
            <w:r>
              <w:rPr>
                <w:rFonts w:ascii="Arial" w:cs="Arial" w:eastAsia="Arial" w:hAnsi="Arial"/>
                <w:sz w:val="23"/>
                <w:szCs w:val="23"/>
                <w:color w:val="auto"/>
                <w:vertAlign w:val="superscript"/>
              </w:rPr>
              <w:t>(2)</w:t>
            </w:r>
          </w:p>
        </w:tc>
        <w:tc>
          <w:tcPr>
            <w:tcW w:w="220" w:type="dxa"/>
            <w:vAlign w:val="bottom"/>
            <w:tcBorders>
              <w:bottom w:val="single" w:sz="8" w:color="5D6673"/>
            </w:tcBorders>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1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56"/>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520" w:type="dxa"/>
            <w:vAlign w:val="bottom"/>
            <w:tcBorders>
              <w:bottom w:val="single" w:sz="8" w:color="5D6673"/>
            </w:tcBorders>
          </w:tcPr>
          <w:p>
            <w:pPr>
              <w:jc w:val="right"/>
              <w:ind w:right="28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w w:val="99"/>
              </w:rPr>
              <w:t xml:space="preserve">— </w:t>
            </w:r>
            <w:r>
              <w:rPr>
                <w:rFonts w:ascii="Times New Roman" w:cs="Times New Roman" w:eastAsia="Times New Roman" w:hAnsi="Times New Roman"/>
                <w:sz w:val="3"/>
                <w:szCs w:val="3"/>
                <w:color w:val="auto"/>
                <w:w w:val="99"/>
              </w:rPr>
              <w:t>​   ​</w:t>
            </w:r>
          </w:p>
        </w:tc>
        <w:tc>
          <w:tcPr>
            <w:tcW w:w="3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58"/>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80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 xml:space="preserve">$458,850 </w:t>
            </w:r>
            <w:r>
              <w:rPr>
                <w:rFonts w:ascii="Times New Roman" w:cs="Times New Roman" w:eastAsia="Times New Roman" w:hAnsi="Times New Roman"/>
                <w:sz w:val="3"/>
                <w:szCs w:val="3"/>
                <w:color w:val="auto"/>
              </w:rPr>
              <w:t>​   ​</w:t>
            </w:r>
          </w:p>
        </w:tc>
        <w:tc>
          <w:tcPr>
            <w:tcW w:w="480" w:type="dxa"/>
            <w:vAlign w:val="bottom"/>
            <w:tcBorders>
              <w:bottom w:val="single" w:sz="8" w:color="5D6673"/>
            </w:tcBorders>
          </w:tcPr>
          <w:p>
            <w:pPr>
              <w:ind w:left="3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458,850</w:t>
            </w:r>
          </w:p>
        </w:tc>
        <w:tc>
          <w:tcPr>
            <w:tcW w:w="0" w:type="dxa"/>
            <w:vAlign w:val="bottom"/>
          </w:tcPr>
          <w:p>
            <w:pPr>
              <w:spacing w:after="0"/>
              <w:rPr>
                <w:sz w:val="1"/>
                <w:szCs w:val="1"/>
                <w:color w:val="auto"/>
              </w:rPr>
            </w:pPr>
          </w:p>
        </w:tc>
      </w:tr>
      <w:tr>
        <w:trPr>
          <w:trHeight w:val="339"/>
        </w:trPr>
        <w:tc>
          <w:tcPr>
            <w:tcW w:w="154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Severance</w:t>
            </w:r>
            <w:r>
              <w:rPr>
                <w:rFonts w:ascii="Arial" w:cs="Arial" w:eastAsia="Arial" w:hAnsi="Arial"/>
                <w:sz w:val="23"/>
                <w:szCs w:val="23"/>
                <w:color w:val="auto"/>
                <w:vertAlign w:val="superscript"/>
              </w:rPr>
              <w:t>(3)</w:t>
            </w:r>
          </w:p>
        </w:tc>
        <w:tc>
          <w:tcPr>
            <w:tcW w:w="220" w:type="dxa"/>
            <w:vAlign w:val="bottom"/>
            <w:tcBorders>
              <w:bottom w:val="single" w:sz="8" w:color="5D6673"/>
            </w:tcBorders>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1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56"/>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520" w:type="dxa"/>
            <w:vAlign w:val="bottom"/>
            <w:tcBorders>
              <w:bottom w:val="single" w:sz="8" w:color="5D6673"/>
            </w:tcBorders>
          </w:tcPr>
          <w:p>
            <w:pPr>
              <w:jc w:val="right"/>
              <w:ind w:right="28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w w:val="99"/>
              </w:rPr>
              <w:t xml:space="preserve">— </w:t>
            </w:r>
            <w:r>
              <w:rPr>
                <w:rFonts w:ascii="Times New Roman" w:cs="Times New Roman" w:eastAsia="Times New Roman" w:hAnsi="Times New Roman"/>
                <w:sz w:val="3"/>
                <w:szCs w:val="3"/>
                <w:color w:val="auto"/>
                <w:w w:val="99"/>
              </w:rPr>
              <w:t>​   ​</w:t>
            </w:r>
          </w:p>
        </w:tc>
        <w:tc>
          <w:tcPr>
            <w:tcW w:w="1040" w:type="dxa"/>
            <w:vAlign w:val="bottom"/>
            <w:tcBorders>
              <w:bottom w:val="single" w:sz="8" w:color="5D6673"/>
            </w:tcBorders>
            <w:gridSpan w:val="2"/>
          </w:tcPr>
          <w:p>
            <w:pPr>
              <w:jc w:val="right"/>
              <w:ind w:right="58"/>
              <w:spacing w:after="0"/>
              <w:rPr>
                <w:sz w:val="20"/>
                <w:szCs w:val="20"/>
                <w:color w:val="auto"/>
              </w:rPr>
            </w:pPr>
            <w:r>
              <w:rPr>
                <w:rFonts w:ascii="Arial" w:cs="Arial" w:eastAsia="Arial" w:hAnsi="Arial"/>
                <w:sz w:val="14"/>
                <w:szCs w:val="14"/>
                <w:color w:val="auto"/>
              </w:rPr>
              <w:t xml:space="preserve">$460,000 </w:t>
            </w:r>
            <w:r>
              <w:rPr>
                <w:rFonts w:ascii="Times New Roman" w:cs="Times New Roman" w:eastAsia="Times New Roman" w:hAnsi="Times New Roman"/>
                <w:sz w:val="3"/>
                <w:szCs w:val="3"/>
                <w:color w:val="auto"/>
              </w:rPr>
              <w:t>​   ​</w:t>
            </w:r>
          </w:p>
        </w:tc>
        <w:tc>
          <w:tcPr>
            <w:tcW w:w="2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140" w:type="dxa"/>
            <w:vAlign w:val="bottom"/>
            <w:tcBorders>
              <w:bottom w:val="single" w:sz="8" w:color="5D6673"/>
            </w:tcBorders>
            <w:gridSpan w:val="2"/>
          </w:tcPr>
          <w:p>
            <w:pPr>
              <w:ind w:left="380"/>
              <w:spacing w:after="0"/>
              <w:rPr>
                <w:sz w:val="20"/>
                <w:szCs w:val="20"/>
                <w:color w:val="auto"/>
              </w:rPr>
            </w:pPr>
            <w:r>
              <w:rPr>
                <w:rFonts w:ascii="Arial" w:cs="Arial" w:eastAsia="Arial" w:hAnsi="Arial"/>
                <w:sz w:val="14"/>
                <w:szCs w:val="14"/>
                <w:color w:val="auto"/>
              </w:rPr>
              <w:t>$1,610,000</w:t>
            </w:r>
          </w:p>
        </w:tc>
        <w:tc>
          <w:tcPr>
            <w:tcW w:w="0" w:type="dxa"/>
            <w:vAlign w:val="bottom"/>
          </w:tcPr>
          <w:p>
            <w:pPr>
              <w:spacing w:after="0"/>
              <w:rPr>
                <w:sz w:val="1"/>
                <w:szCs w:val="1"/>
                <w:color w:val="auto"/>
              </w:rPr>
            </w:pPr>
          </w:p>
        </w:tc>
      </w:tr>
      <w:tr>
        <w:trPr>
          <w:trHeight w:val="339"/>
        </w:trPr>
        <w:tc>
          <w:tcPr>
            <w:tcW w:w="154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Benefit Continuation</w:t>
            </w:r>
            <w:r>
              <w:rPr>
                <w:rFonts w:ascii="Arial" w:cs="Arial" w:eastAsia="Arial" w:hAnsi="Arial"/>
                <w:sz w:val="23"/>
                <w:szCs w:val="23"/>
                <w:color w:val="auto"/>
                <w:vertAlign w:val="superscript"/>
              </w:rPr>
              <w:t>(3)</w:t>
            </w:r>
          </w:p>
        </w:tc>
        <w:tc>
          <w:tcPr>
            <w:tcW w:w="220" w:type="dxa"/>
            <w:vAlign w:val="bottom"/>
            <w:tcBorders>
              <w:bottom w:val="single" w:sz="8" w:color="5D6673"/>
            </w:tcBorders>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1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56"/>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520" w:type="dxa"/>
            <w:vAlign w:val="bottom"/>
            <w:tcBorders>
              <w:bottom w:val="single" w:sz="8" w:color="5D6673"/>
            </w:tcBorders>
          </w:tcPr>
          <w:p>
            <w:pPr>
              <w:jc w:val="right"/>
              <w:ind w:right="289"/>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w w:val="99"/>
              </w:rPr>
              <w:t xml:space="preserve">— </w:t>
            </w:r>
            <w:r>
              <w:rPr>
                <w:rFonts w:ascii="Times New Roman" w:cs="Times New Roman" w:eastAsia="Times New Roman" w:hAnsi="Times New Roman"/>
                <w:sz w:val="3"/>
                <w:szCs w:val="3"/>
                <w:color w:val="auto"/>
                <w:w w:val="99"/>
              </w:rPr>
              <w:t>​   ​</w:t>
            </w:r>
          </w:p>
        </w:tc>
        <w:tc>
          <w:tcPr>
            <w:tcW w:w="3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58"/>
              <w:spacing w:after="0"/>
              <w:rPr>
                <w:sz w:val="20"/>
                <w:szCs w:val="20"/>
                <w:color w:val="auto"/>
              </w:rPr>
            </w:pPr>
            <w:r>
              <w:rPr>
                <w:rFonts w:ascii="Arial" w:cs="Arial" w:eastAsia="Arial" w:hAnsi="Arial"/>
                <w:sz w:val="14"/>
                <w:szCs w:val="14"/>
                <w:color w:val="auto"/>
              </w:rPr>
              <w:t xml:space="preserve">36,638 </w:t>
            </w:r>
            <w:r>
              <w:rPr>
                <w:rFonts w:ascii="Times New Roman" w:cs="Times New Roman" w:eastAsia="Times New Roman" w:hAnsi="Times New Roman"/>
                <w:sz w:val="3"/>
                <w:szCs w:val="3"/>
                <w:color w:val="auto"/>
              </w:rPr>
              <w:t>​   ​</w:t>
            </w:r>
          </w:p>
        </w:tc>
        <w:tc>
          <w:tcPr>
            <w:tcW w:w="2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480" w:type="dxa"/>
            <w:vAlign w:val="bottom"/>
            <w:tcBorders>
              <w:bottom w:val="single" w:sz="8" w:color="5D6673"/>
            </w:tcBorders>
          </w:tcPr>
          <w:p>
            <w:pPr>
              <w:ind w:left="3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55,276</w:t>
            </w:r>
          </w:p>
        </w:tc>
        <w:tc>
          <w:tcPr>
            <w:tcW w:w="0" w:type="dxa"/>
            <w:vAlign w:val="bottom"/>
          </w:tcPr>
          <w:p>
            <w:pPr>
              <w:spacing w:after="0"/>
              <w:rPr>
                <w:sz w:val="1"/>
                <w:szCs w:val="1"/>
                <w:color w:val="auto"/>
              </w:rPr>
            </w:pPr>
          </w:p>
        </w:tc>
      </w:tr>
      <w:tr>
        <w:trPr>
          <w:trHeight w:val="339"/>
        </w:trPr>
        <w:tc>
          <w:tcPr>
            <w:tcW w:w="154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Accelerated RSUs</w:t>
            </w:r>
            <w:r>
              <w:rPr>
                <w:rFonts w:ascii="Arial" w:cs="Arial" w:eastAsia="Arial" w:hAnsi="Arial"/>
                <w:sz w:val="23"/>
                <w:szCs w:val="23"/>
                <w:color w:val="auto"/>
                <w:vertAlign w:val="superscript"/>
              </w:rPr>
              <w:t>(4)</w:t>
            </w:r>
          </w:p>
        </w:tc>
        <w:tc>
          <w:tcPr>
            <w:tcW w:w="220" w:type="dxa"/>
            <w:vAlign w:val="bottom"/>
            <w:tcBorders>
              <w:bottom w:val="single" w:sz="8" w:color="5D6673"/>
            </w:tcBorders>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1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686,461 </w:t>
            </w:r>
            <w:r>
              <w:rPr>
                <w:rFonts w:ascii="Times New Roman" w:cs="Times New Roman" w:eastAsia="Times New Roman" w:hAnsi="Times New Roman"/>
                <w:sz w:val="3"/>
                <w:szCs w:val="3"/>
                <w:color w:val="auto"/>
              </w:rPr>
              <w:t>​   ​</w:t>
            </w:r>
          </w:p>
        </w:tc>
        <w:tc>
          <w:tcPr>
            <w:tcW w:w="1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5D6673"/>
            </w:tcBorders>
          </w:tcPr>
          <w:p>
            <w:pPr>
              <w:jc w:val="right"/>
              <w:ind w:right="56"/>
              <w:spacing w:after="0"/>
              <w:rPr>
                <w:sz w:val="20"/>
                <w:szCs w:val="20"/>
                <w:color w:val="auto"/>
              </w:rPr>
            </w:pPr>
            <w:r>
              <w:rPr>
                <w:rFonts w:ascii="Arial" w:cs="Arial" w:eastAsia="Arial" w:hAnsi="Arial"/>
                <w:sz w:val="14"/>
                <w:szCs w:val="14"/>
                <w:color w:val="auto"/>
              </w:rPr>
              <w:t xml:space="preserve">686,461 </w:t>
            </w:r>
            <w:r>
              <w:rPr>
                <w:rFonts w:ascii="Times New Roman" w:cs="Times New Roman" w:eastAsia="Times New Roman" w:hAnsi="Times New Roman"/>
                <w:sz w:val="3"/>
                <w:szCs w:val="3"/>
                <w:color w:val="auto"/>
              </w:rPr>
              <w:t>​   ​</w:t>
            </w:r>
          </w:p>
        </w:tc>
        <w:tc>
          <w:tcPr>
            <w:tcW w:w="78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$279,009</w:t>
            </w:r>
            <w:r>
              <w:rPr>
                <w:rFonts w:ascii="Times New Roman" w:cs="Times New Roman" w:eastAsia="Times New Roman" w:hAnsi="Times New Roman"/>
                <w:sz w:val="3"/>
                <w:szCs w:val="3"/>
                <w:color w:val="auto"/>
              </w:rPr>
              <w:t>​   ​</w:t>
            </w:r>
          </w:p>
        </w:tc>
        <w:tc>
          <w:tcPr>
            <w:tcW w:w="3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58"/>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2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480" w:type="dxa"/>
            <w:vAlign w:val="bottom"/>
            <w:tcBorders>
              <w:bottom w:val="single" w:sz="8" w:color="5D6673"/>
            </w:tcBorders>
          </w:tcPr>
          <w:p>
            <w:pPr>
              <w:ind w:left="3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686,461</w:t>
            </w:r>
          </w:p>
        </w:tc>
        <w:tc>
          <w:tcPr>
            <w:tcW w:w="0" w:type="dxa"/>
            <w:vAlign w:val="bottom"/>
          </w:tcPr>
          <w:p>
            <w:pPr>
              <w:spacing w:after="0"/>
              <w:rPr>
                <w:sz w:val="1"/>
                <w:szCs w:val="1"/>
                <w:color w:val="auto"/>
              </w:rPr>
            </w:pPr>
          </w:p>
        </w:tc>
      </w:tr>
      <w:tr>
        <w:trPr>
          <w:trHeight w:val="326"/>
        </w:trPr>
        <w:tc>
          <w:tcPr>
            <w:tcW w:w="154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Accelerated PRSUs</w:t>
            </w:r>
            <w:r>
              <w:rPr>
                <w:rFonts w:ascii="Arial" w:cs="Arial" w:eastAsia="Arial" w:hAnsi="Arial"/>
                <w:sz w:val="23"/>
                <w:szCs w:val="23"/>
                <w:color w:val="auto"/>
                <w:vertAlign w:val="superscript"/>
              </w:rPr>
              <w:t>(5)</w:t>
            </w:r>
          </w:p>
        </w:tc>
        <w:tc>
          <w:tcPr>
            <w:tcW w:w="220" w:type="dxa"/>
            <w:vAlign w:val="bottom"/>
            <w:tcBorders>
              <w:bottom w:val="single" w:sz="8" w:color="5D6673"/>
            </w:tcBorders>
            <w:gridSpan w:val="2"/>
          </w:tcPr>
          <w:p>
            <w:pPr>
              <w:ind w:left="100"/>
              <w:spacing w:after="0"/>
              <w:rPr>
                <w:sz w:val="20"/>
                <w:szCs w:val="20"/>
                <w:color w:val="auto"/>
              </w:rPr>
            </w:pPr>
            <w:r>
              <w:rPr>
                <w:rFonts w:ascii="Times New Roman" w:cs="Times New Roman" w:eastAsia="Times New Roman" w:hAnsi="Times New Roman"/>
                <w:sz w:val="4"/>
                <w:szCs w:val="4"/>
                <w:color w:val="auto"/>
              </w:rPr>
              <w:t>​   ​</w:t>
            </w:r>
          </w:p>
        </w:tc>
        <w:tc>
          <w:tcPr>
            <w:tcW w:w="88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82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$1,019,496</w:t>
            </w:r>
            <w:r>
              <w:rPr>
                <w:rFonts w:ascii="Times New Roman" w:cs="Times New Roman" w:eastAsia="Times New Roman" w:hAnsi="Times New Roman"/>
                <w:sz w:val="3"/>
                <w:szCs w:val="3"/>
                <w:color w:val="auto"/>
              </w:rPr>
              <w:t>​   ​</w:t>
            </w:r>
          </w:p>
        </w:tc>
        <w:tc>
          <w:tcPr>
            <w:tcW w:w="920" w:type="dxa"/>
            <w:vAlign w:val="bottom"/>
            <w:tcBorders>
              <w:bottom w:val="single" w:sz="8" w:color="5D6673"/>
            </w:tcBorders>
            <w:gridSpan w:val="2"/>
          </w:tcPr>
          <w:p>
            <w:pPr>
              <w:jc w:val="right"/>
              <w:ind w:right="56"/>
              <w:spacing w:after="0"/>
              <w:rPr>
                <w:sz w:val="20"/>
                <w:szCs w:val="20"/>
                <w:color w:val="auto"/>
              </w:rPr>
            </w:pPr>
            <w:r>
              <w:rPr>
                <w:rFonts w:ascii="Arial" w:cs="Arial" w:eastAsia="Arial" w:hAnsi="Arial"/>
                <w:sz w:val="14"/>
                <w:szCs w:val="14"/>
                <w:color w:val="auto"/>
              </w:rPr>
              <w:t>$1,019,496</w:t>
            </w:r>
            <w:r>
              <w:rPr>
                <w:rFonts w:ascii="Times New Roman" w:cs="Times New Roman" w:eastAsia="Times New Roman" w:hAnsi="Times New Roman"/>
                <w:sz w:val="3"/>
                <w:szCs w:val="3"/>
                <w:color w:val="auto"/>
              </w:rPr>
              <w:t>​   ​</w:t>
            </w:r>
          </w:p>
        </w:tc>
        <w:tc>
          <w:tcPr>
            <w:tcW w:w="78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$459,359</w:t>
            </w:r>
            <w:r>
              <w:rPr>
                <w:rFonts w:ascii="Times New Roman" w:cs="Times New Roman" w:eastAsia="Times New Roman" w:hAnsi="Times New Roman"/>
                <w:sz w:val="3"/>
                <w:szCs w:val="3"/>
                <w:color w:val="auto"/>
              </w:rPr>
              <w:t>​   ​</w:t>
            </w:r>
          </w:p>
        </w:tc>
        <w:tc>
          <w:tcPr>
            <w:tcW w:w="3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58"/>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2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480" w:type="dxa"/>
            <w:vAlign w:val="bottom"/>
            <w:tcBorders>
              <w:bottom w:val="single" w:sz="8" w:color="5D6673"/>
            </w:tcBorders>
          </w:tcPr>
          <w:p>
            <w:pPr>
              <w:ind w:left="3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571,457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-2059305</wp:posOffset>
            </wp:positionV>
            <wp:extent cx="4669155" cy="92900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669155" cy="929005"/>
                    </a:xfrm>
                    <a:prstGeom prst="rect">
                      <a:avLst/>
                    </a:prstGeom>
                    <a:noFill/>
                  </pic:spPr>
                </pic:pic>
              </a:graphicData>
            </a:graphic>
          </wp:anchor>
        </w:drawing>
      </w:r>
    </w:p>
    <w:p>
      <w:pPr>
        <w:spacing w:after="0" w:line="77" w:lineRule="exact"/>
        <w:rPr>
          <w:sz w:val="20"/>
          <w:szCs w:val="20"/>
          <w:color w:val="auto"/>
        </w:rPr>
      </w:pPr>
    </w:p>
    <w:p>
      <w:pPr>
        <w:ind w:left="340" w:right="80" w:hanging="337"/>
        <w:spacing w:after="0" w:line="244"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37" w:lineRule="exact"/>
        <w:rPr>
          <w:rFonts w:ascii="Arial" w:cs="Arial" w:eastAsia="Arial" w:hAnsi="Arial"/>
          <w:sz w:val="14"/>
          <w:szCs w:val="14"/>
          <w:color w:val="auto"/>
        </w:rPr>
      </w:pPr>
    </w:p>
    <w:p>
      <w:pPr>
        <w:ind w:left="340" w:right="80" w:hanging="337"/>
        <w:spacing w:after="0" w:line="256"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2023, the annual incentive plan payout was greater than target, so the actual payout is shown.</w:t>
      </w:r>
    </w:p>
    <w:p>
      <w:pPr>
        <w:spacing w:after="0" w:line="29" w:lineRule="exact"/>
        <w:rPr>
          <w:rFonts w:ascii="Arial" w:cs="Arial" w:eastAsia="Arial" w:hAnsi="Arial"/>
          <w:sz w:val="14"/>
          <w:szCs w:val="14"/>
          <w:color w:val="auto"/>
        </w:rPr>
      </w:pPr>
    </w:p>
    <w:p>
      <w:pPr>
        <w:ind w:left="340" w:right="20" w:hanging="337"/>
        <w:spacing w:after="0" w:line="256"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a severance payment equal to 1 times base salary plus one year of continued benefits and outplacement. The change-in-control agreements provide for a severance payment equal to 2 times the sum of base salary and target annual bonus, plus 2 years of continued benefits.</w:t>
      </w:r>
    </w:p>
    <w:p>
      <w:pPr>
        <w:spacing w:after="0" w:line="43" w:lineRule="exact"/>
        <w:rPr>
          <w:rFonts w:ascii="Arial" w:cs="Arial" w:eastAsia="Arial" w:hAnsi="Arial"/>
          <w:sz w:val="14"/>
          <w:szCs w:val="14"/>
          <w:color w:val="auto"/>
        </w:rPr>
      </w:pPr>
    </w:p>
    <w:p>
      <w:pPr>
        <w:ind w:left="340" w:right="100" w:hanging="337"/>
        <w:spacing w:after="0" w:line="247" w:lineRule="auto"/>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For the RSUs, upon termination due to death or disability, represents the accelerated value of the RSUs based on the closing price of our common stock on December 29, 2023 ($75.51). Upon a termination due to retirement after the first anniversary of the grant date, RSUs will continue to vest subject to non-compete/non-solicit and reasonable notice restrictions. 2023 awards are assumed forfeited, as retirement at December 29, 2023 is before the first anniversary of the the grant date. Upon a change-in-control only (single trigger), RSUs that are not assumed by an acquirer will accelerate; values presume that the acquirer assumes applicable outstanding RSUs.</w:t>
      </w:r>
    </w:p>
    <w:p>
      <w:pPr>
        <w:spacing w:after="0" w:line="35" w:lineRule="exact"/>
        <w:rPr>
          <w:rFonts w:ascii="Arial" w:cs="Arial" w:eastAsia="Arial" w:hAnsi="Arial"/>
          <w:sz w:val="14"/>
          <w:szCs w:val="14"/>
          <w:color w:val="auto"/>
        </w:rPr>
      </w:pPr>
    </w:p>
    <w:p>
      <w:pPr>
        <w:ind w:left="340" w:right="60" w:hanging="337"/>
        <w:spacing w:after="0"/>
        <w:tabs>
          <w:tab w:leader="none" w:pos="3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 ending in the year of death or disability. Shares continue to vest through the year of death or disability and all unvested shares are accelerated. Fiscal year 2022 and 2023 values assume above target performance will be achieved. Upon a termination due to retirement after the first anniversary of the grant date, awards will vest in full based on actual performance at the end of the performance period (no pro-rated payout). 2023 awards are assumed forfeited, as retirement at December 29, 2023 is before the first anniversary of the grant date. Pursuant to our award agreements with this executive the PRSUs outstanding as of the change-in-control will be vested at the greater of target or actual performance for the performance period,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Upon termination following a change-in-control (double-trigger), the PRSUs will be vested at the greater of target or actual performance and pro-rated based on the portion of the performance period elaspsed. As of December 29, 2023, two three-year performance cycles (2022-2024 and 2023-2025) are not yet complete and the awards are tracking above target, so pro-rated actual values are included in this table. For the 2021-2023 performance cycle, actual payouts were less than target and the value shown in the table represents the target payout. Values are based on the closing price of our common stock on December 29, 2023 ($75.51).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128270</wp:posOffset>
            </wp:positionV>
            <wp:extent cx="574103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14"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54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color w:val="5D6673"/>
              </w:rPr>
              <w:t>EXECUTIVE COMPENSATION</w:t>
            </w:r>
          </w:p>
        </w:tc>
        <w:tc>
          <w:tcPr>
            <w:tcW w:w="0" w:type="dxa"/>
            <w:vAlign w:val="bottom"/>
          </w:tcPr>
          <w:p>
            <w:pPr>
              <w:spacing w:after="0"/>
              <w:rPr>
                <w:sz w:val="1"/>
                <w:szCs w:val="1"/>
                <w:color w:val="auto"/>
              </w:rPr>
            </w:pPr>
          </w:p>
        </w:tc>
      </w:tr>
      <w:tr>
        <w:trPr>
          <w:trHeight w:val="186"/>
        </w:trPr>
        <w:tc>
          <w:tcPr>
            <w:tcW w:w="1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60" w:type="dxa"/>
            <w:vAlign w:val="bottom"/>
            <w:gridSpan w:val="4"/>
          </w:tcPr>
          <w:p>
            <w:pPr>
              <w:jc w:val="right"/>
              <w:spacing w:after="0"/>
              <w:rPr>
                <w:sz w:val="20"/>
                <w:szCs w:val="20"/>
                <w:color w:val="auto"/>
              </w:rPr>
            </w:pPr>
            <w:r>
              <w:rPr>
                <w:rFonts w:ascii="Arial" w:cs="Arial" w:eastAsia="Arial" w:hAnsi="Arial"/>
                <w:sz w:val="14"/>
                <w:szCs w:val="14"/>
                <w:color w:val="0063A6"/>
              </w:rPr>
              <w:t>Executive Compensation Tables</w:t>
            </w:r>
          </w:p>
        </w:tc>
        <w:tc>
          <w:tcPr>
            <w:tcW w:w="0" w:type="dxa"/>
            <w:vAlign w:val="bottom"/>
          </w:tcPr>
          <w:p>
            <w:pPr>
              <w:spacing w:after="0"/>
              <w:rPr>
                <w:sz w:val="1"/>
                <w:szCs w:val="1"/>
                <w:color w:val="auto"/>
              </w:rPr>
            </w:pPr>
          </w:p>
        </w:tc>
      </w:tr>
      <w:tr>
        <w:trPr>
          <w:trHeight w:val="498"/>
        </w:trPr>
        <w:tc>
          <w:tcPr>
            <w:tcW w:w="1540" w:type="dxa"/>
            <w:vAlign w:val="bottom"/>
          </w:tcPr>
          <w:p>
            <w:pPr>
              <w:spacing w:after="0"/>
              <w:rPr>
                <w:sz w:val="24"/>
                <w:szCs w:val="24"/>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60" w:type="dxa"/>
            <w:vAlign w:val="bottom"/>
            <w:gridSpan w:val="3"/>
          </w:tcPr>
          <w:p>
            <w:pPr>
              <w:jc w:val="center"/>
              <w:ind w:left="58"/>
              <w:spacing w:after="0"/>
              <w:rPr>
                <w:sz w:val="20"/>
                <w:szCs w:val="20"/>
                <w:color w:val="auto"/>
              </w:rPr>
            </w:pPr>
            <w:r>
              <w:rPr>
                <w:rFonts w:ascii="Arial" w:cs="Arial" w:eastAsia="Arial" w:hAnsi="Arial"/>
                <w:sz w:val="14"/>
                <w:szCs w:val="14"/>
                <w:b w:val="1"/>
                <w:bCs w:val="1"/>
                <w:color w:val="auto"/>
              </w:rPr>
              <w:t>ITRON, INC.</w:t>
            </w:r>
          </w:p>
        </w:tc>
        <w:tc>
          <w:tcPr>
            <w:tcW w:w="3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0063A6"/>
            </w:tcBorders>
          </w:tcPr>
          <w:p>
            <w:pPr>
              <w:spacing w:after="0"/>
              <w:rPr>
                <w:sz w:val="13"/>
                <w:szCs w:val="13"/>
                <w:color w:val="auto"/>
              </w:rPr>
            </w:pPr>
          </w:p>
        </w:tc>
        <w:tc>
          <w:tcPr>
            <w:tcW w:w="920" w:type="dxa"/>
            <w:vAlign w:val="bottom"/>
            <w:tcBorders>
              <w:bottom w:val="single" w:sz="8" w:color="0063A6"/>
            </w:tcBorders>
          </w:tcPr>
          <w:p>
            <w:pPr>
              <w:spacing w:after="0"/>
              <w:rPr>
                <w:sz w:val="13"/>
                <w:szCs w:val="13"/>
                <w:color w:val="auto"/>
              </w:rPr>
            </w:pPr>
          </w:p>
        </w:tc>
        <w:tc>
          <w:tcPr>
            <w:tcW w:w="940" w:type="dxa"/>
            <w:vAlign w:val="bottom"/>
            <w:tcBorders>
              <w:bottom w:val="single" w:sz="8" w:color="0063A6"/>
            </w:tcBorders>
          </w:tcPr>
          <w:p>
            <w:pPr>
              <w:spacing w:after="0"/>
              <w:rPr>
                <w:sz w:val="13"/>
                <w:szCs w:val="13"/>
                <w:color w:val="auto"/>
              </w:rPr>
            </w:pPr>
          </w:p>
        </w:tc>
        <w:tc>
          <w:tcPr>
            <w:tcW w:w="160" w:type="dxa"/>
            <w:vAlign w:val="bottom"/>
            <w:tcBorders>
              <w:bottom w:val="single" w:sz="8" w:color="0063A6"/>
            </w:tcBorders>
          </w:tcPr>
          <w:p>
            <w:pPr>
              <w:spacing w:after="0"/>
              <w:rPr>
                <w:sz w:val="13"/>
                <w:szCs w:val="13"/>
                <w:color w:val="auto"/>
              </w:rPr>
            </w:pPr>
          </w:p>
        </w:tc>
        <w:tc>
          <w:tcPr>
            <w:tcW w:w="3220" w:type="dxa"/>
            <w:vAlign w:val="bottom"/>
            <w:tcBorders>
              <w:bottom w:val="single" w:sz="8" w:color="0063A6"/>
            </w:tcBorders>
            <w:gridSpan w:val="7"/>
          </w:tcPr>
          <w:p>
            <w:pPr>
              <w:spacing w:after="0"/>
              <w:rPr>
                <w:sz w:val="13"/>
                <w:szCs w:val="13"/>
                <w:color w:val="auto"/>
              </w:rPr>
            </w:pPr>
          </w:p>
        </w:tc>
        <w:tc>
          <w:tcPr>
            <w:tcW w:w="280" w:type="dxa"/>
            <w:vAlign w:val="bottom"/>
            <w:tcBorders>
              <w:bottom w:val="single" w:sz="8" w:color="0063A6"/>
            </w:tcBorders>
          </w:tcPr>
          <w:p>
            <w:pPr>
              <w:spacing w:after="0"/>
              <w:rPr>
                <w:sz w:val="13"/>
                <w:szCs w:val="13"/>
                <w:color w:val="auto"/>
              </w:rPr>
            </w:pPr>
          </w:p>
        </w:tc>
        <w:tc>
          <w:tcPr>
            <w:tcW w:w="640" w:type="dxa"/>
            <w:vAlign w:val="bottom"/>
            <w:tcBorders>
              <w:bottom w:val="single" w:sz="8" w:color="0063A6"/>
            </w:tcBorders>
          </w:tcPr>
          <w:p>
            <w:pPr>
              <w:spacing w:after="0"/>
              <w:rPr>
                <w:sz w:val="13"/>
                <w:szCs w:val="13"/>
                <w:color w:val="auto"/>
              </w:rPr>
            </w:pPr>
          </w:p>
        </w:tc>
        <w:tc>
          <w:tcPr>
            <w:tcW w:w="480" w:type="dxa"/>
            <w:vAlign w:val="bottom"/>
            <w:tcBorders>
              <w:bottom w:val="single" w:sz="8" w:color="0063A6"/>
            </w:tcBorders>
          </w:tcPr>
          <w:p>
            <w:pPr>
              <w:spacing w:after="0"/>
              <w:rPr>
                <w:sz w:val="13"/>
                <w:szCs w:val="13"/>
                <w:color w:val="auto"/>
              </w:rPr>
            </w:pPr>
          </w:p>
        </w:tc>
        <w:tc>
          <w:tcPr>
            <w:tcW w:w="660" w:type="dxa"/>
            <w:vAlign w:val="bottom"/>
            <w:tcBorders>
              <w:bottom w:val="single" w:sz="8" w:color="0063A6"/>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540" w:type="dxa"/>
            <w:vAlign w:val="bottom"/>
          </w:tcPr>
          <w:p>
            <w:pPr>
              <w:spacing w:after="0"/>
              <w:rPr>
                <w:sz w:val="14"/>
                <w:szCs w:val="14"/>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20" w:type="dxa"/>
            <w:vAlign w:val="bottom"/>
            <w:gridSpan w:val="7"/>
          </w:tcPr>
          <w:p>
            <w:pPr>
              <w:jc w:val="center"/>
              <w:spacing w:after="0" w:line="159" w:lineRule="exact"/>
              <w:rPr>
                <w:sz w:val="20"/>
                <w:szCs w:val="20"/>
                <w:color w:val="auto"/>
              </w:rPr>
            </w:pPr>
            <w:r>
              <w:rPr>
                <w:rFonts w:ascii="Arial" w:cs="Arial" w:eastAsia="Arial" w:hAnsi="Arial"/>
                <w:sz w:val="14"/>
                <w:szCs w:val="14"/>
                <w:b w:val="1"/>
                <w:bCs w:val="1"/>
                <w:color w:val="auto"/>
              </w:rPr>
              <w:t>Summary of Termination Payments</w:t>
            </w: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0063A6"/>
            </w:tcBorders>
          </w:tcPr>
          <w:p>
            <w:pPr>
              <w:spacing w:after="0"/>
              <w:rPr>
                <w:sz w:val="13"/>
                <w:szCs w:val="13"/>
                <w:color w:val="auto"/>
              </w:rPr>
            </w:pPr>
          </w:p>
        </w:tc>
        <w:tc>
          <w:tcPr>
            <w:tcW w:w="920" w:type="dxa"/>
            <w:vAlign w:val="bottom"/>
            <w:tcBorders>
              <w:bottom w:val="single" w:sz="8" w:color="0063A6"/>
            </w:tcBorders>
          </w:tcPr>
          <w:p>
            <w:pPr>
              <w:spacing w:after="0"/>
              <w:rPr>
                <w:sz w:val="13"/>
                <w:szCs w:val="13"/>
                <w:color w:val="auto"/>
              </w:rPr>
            </w:pPr>
          </w:p>
        </w:tc>
        <w:tc>
          <w:tcPr>
            <w:tcW w:w="940" w:type="dxa"/>
            <w:vAlign w:val="bottom"/>
            <w:tcBorders>
              <w:bottom w:val="single" w:sz="8" w:color="0063A6"/>
            </w:tcBorders>
          </w:tcPr>
          <w:p>
            <w:pPr>
              <w:spacing w:after="0"/>
              <w:rPr>
                <w:sz w:val="13"/>
                <w:szCs w:val="13"/>
                <w:color w:val="auto"/>
              </w:rPr>
            </w:pPr>
          </w:p>
        </w:tc>
        <w:tc>
          <w:tcPr>
            <w:tcW w:w="160" w:type="dxa"/>
            <w:vAlign w:val="bottom"/>
            <w:tcBorders>
              <w:bottom w:val="single" w:sz="8" w:color="0063A6"/>
            </w:tcBorders>
          </w:tcPr>
          <w:p>
            <w:pPr>
              <w:spacing w:after="0"/>
              <w:rPr>
                <w:sz w:val="13"/>
                <w:szCs w:val="13"/>
                <w:color w:val="auto"/>
              </w:rPr>
            </w:pPr>
          </w:p>
        </w:tc>
        <w:tc>
          <w:tcPr>
            <w:tcW w:w="580" w:type="dxa"/>
            <w:vAlign w:val="bottom"/>
            <w:tcBorders>
              <w:bottom w:val="single" w:sz="8" w:color="0063A6"/>
            </w:tcBorders>
          </w:tcPr>
          <w:p>
            <w:pPr>
              <w:spacing w:after="0"/>
              <w:rPr>
                <w:sz w:val="13"/>
                <w:szCs w:val="13"/>
                <w:color w:val="auto"/>
              </w:rPr>
            </w:pPr>
          </w:p>
        </w:tc>
        <w:tc>
          <w:tcPr>
            <w:tcW w:w="300" w:type="dxa"/>
            <w:vAlign w:val="bottom"/>
            <w:tcBorders>
              <w:bottom w:val="single" w:sz="8" w:color="0063A6"/>
            </w:tcBorders>
          </w:tcPr>
          <w:p>
            <w:pPr>
              <w:spacing w:after="0"/>
              <w:rPr>
                <w:sz w:val="13"/>
                <w:szCs w:val="13"/>
                <w:color w:val="auto"/>
              </w:rPr>
            </w:pPr>
          </w:p>
        </w:tc>
        <w:tc>
          <w:tcPr>
            <w:tcW w:w="1360" w:type="dxa"/>
            <w:vAlign w:val="bottom"/>
            <w:tcBorders>
              <w:bottom w:val="single" w:sz="8" w:color="0063A6"/>
            </w:tcBorders>
            <w:gridSpan w:val="3"/>
          </w:tcPr>
          <w:p>
            <w:pPr>
              <w:spacing w:after="0"/>
              <w:rPr>
                <w:sz w:val="13"/>
                <w:szCs w:val="13"/>
                <w:color w:val="auto"/>
              </w:rPr>
            </w:pPr>
          </w:p>
        </w:tc>
        <w:tc>
          <w:tcPr>
            <w:tcW w:w="360" w:type="dxa"/>
            <w:vAlign w:val="bottom"/>
            <w:tcBorders>
              <w:bottom w:val="single" w:sz="8" w:color="0063A6"/>
            </w:tcBorders>
          </w:tcPr>
          <w:p>
            <w:pPr>
              <w:spacing w:after="0"/>
              <w:rPr>
                <w:sz w:val="13"/>
                <w:szCs w:val="13"/>
                <w:color w:val="auto"/>
              </w:rPr>
            </w:pPr>
          </w:p>
        </w:tc>
        <w:tc>
          <w:tcPr>
            <w:tcW w:w="620" w:type="dxa"/>
            <w:vAlign w:val="bottom"/>
            <w:tcBorders>
              <w:bottom w:val="single" w:sz="8" w:color="0063A6"/>
            </w:tcBorders>
          </w:tcPr>
          <w:p>
            <w:pPr>
              <w:spacing w:after="0"/>
              <w:rPr>
                <w:sz w:val="13"/>
                <w:szCs w:val="13"/>
                <w:color w:val="auto"/>
              </w:rPr>
            </w:pPr>
          </w:p>
        </w:tc>
        <w:tc>
          <w:tcPr>
            <w:tcW w:w="280" w:type="dxa"/>
            <w:vAlign w:val="bottom"/>
            <w:tcBorders>
              <w:bottom w:val="single" w:sz="8" w:color="0063A6"/>
            </w:tcBorders>
          </w:tcPr>
          <w:p>
            <w:pPr>
              <w:spacing w:after="0"/>
              <w:rPr>
                <w:sz w:val="13"/>
                <w:szCs w:val="13"/>
                <w:color w:val="auto"/>
              </w:rPr>
            </w:pPr>
          </w:p>
        </w:tc>
        <w:tc>
          <w:tcPr>
            <w:tcW w:w="640" w:type="dxa"/>
            <w:vAlign w:val="bottom"/>
            <w:tcBorders>
              <w:bottom w:val="single" w:sz="8" w:color="0063A6"/>
            </w:tcBorders>
          </w:tcPr>
          <w:p>
            <w:pPr>
              <w:spacing w:after="0"/>
              <w:rPr>
                <w:sz w:val="13"/>
                <w:szCs w:val="13"/>
                <w:color w:val="auto"/>
              </w:rPr>
            </w:pPr>
          </w:p>
        </w:tc>
        <w:tc>
          <w:tcPr>
            <w:tcW w:w="480" w:type="dxa"/>
            <w:vAlign w:val="bottom"/>
            <w:tcBorders>
              <w:bottom w:val="single" w:sz="8" w:color="0063A6"/>
            </w:tcBorders>
          </w:tcPr>
          <w:p>
            <w:pPr>
              <w:spacing w:after="0"/>
              <w:rPr>
                <w:sz w:val="13"/>
                <w:szCs w:val="13"/>
                <w:color w:val="auto"/>
              </w:rPr>
            </w:pPr>
          </w:p>
        </w:tc>
        <w:tc>
          <w:tcPr>
            <w:tcW w:w="660" w:type="dxa"/>
            <w:vAlign w:val="bottom"/>
            <w:tcBorders>
              <w:bottom w:val="single" w:sz="8" w:color="0063A6"/>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540" w:type="dxa"/>
            <w:vAlign w:val="bottom"/>
          </w:tcPr>
          <w:p>
            <w:pPr>
              <w:spacing w:after="0"/>
              <w:rPr>
                <w:sz w:val="14"/>
                <w:szCs w:val="14"/>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60" w:type="dxa"/>
            <w:vAlign w:val="bottom"/>
            <w:gridSpan w:val="3"/>
          </w:tcPr>
          <w:p>
            <w:pPr>
              <w:jc w:val="center"/>
              <w:ind w:left="58"/>
              <w:spacing w:after="0" w:line="159" w:lineRule="exact"/>
              <w:rPr>
                <w:sz w:val="20"/>
                <w:szCs w:val="20"/>
                <w:color w:val="auto"/>
              </w:rPr>
            </w:pPr>
            <w:r>
              <w:rPr>
                <w:rFonts w:ascii="Arial" w:cs="Arial" w:eastAsia="Arial" w:hAnsi="Arial"/>
                <w:sz w:val="14"/>
                <w:szCs w:val="14"/>
                <w:b w:val="1"/>
                <w:bCs w:val="1"/>
                <w:color w:val="auto"/>
              </w:rPr>
              <w:t>​John F. Marcolini</w:t>
            </w:r>
          </w:p>
        </w:tc>
        <w:tc>
          <w:tcPr>
            <w:tcW w:w="3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0063A6"/>
            </w:tcBorders>
          </w:tcPr>
          <w:p>
            <w:pPr>
              <w:spacing w:after="0"/>
              <w:rPr>
                <w:sz w:val="13"/>
                <w:szCs w:val="13"/>
                <w:color w:val="auto"/>
              </w:rPr>
            </w:pPr>
          </w:p>
        </w:tc>
        <w:tc>
          <w:tcPr>
            <w:tcW w:w="920" w:type="dxa"/>
            <w:vAlign w:val="bottom"/>
            <w:tcBorders>
              <w:bottom w:val="single" w:sz="8" w:color="0063A6"/>
            </w:tcBorders>
          </w:tcPr>
          <w:p>
            <w:pPr>
              <w:spacing w:after="0"/>
              <w:rPr>
                <w:sz w:val="13"/>
                <w:szCs w:val="13"/>
                <w:color w:val="auto"/>
              </w:rPr>
            </w:pPr>
          </w:p>
        </w:tc>
        <w:tc>
          <w:tcPr>
            <w:tcW w:w="940" w:type="dxa"/>
            <w:vAlign w:val="bottom"/>
            <w:tcBorders>
              <w:bottom w:val="single" w:sz="8" w:color="0063A6"/>
            </w:tcBorders>
          </w:tcPr>
          <w:p>
            <w:pPr>
              <w:spacing w:after="0"/>
              <w:rPr>
                <w:sz w:val="13"/>
                <w:szCs w:val="13"/>
                <w:color w:val="auto"/>
              </w:rPr>
            </w:pPr>
          </w:p>
        </w:tc>
        <w:tc>
          <w:tcPr>
            <w:tcW w:w="160" w:type="dxa"/>
            <w:vAlign w:val="bottom"/>
            <w:tcBorders>
              <w:bottom w:val="single" w:sz="8" w:color="0063A6"/>
            </w:tcBorders>
          </w:tcPr>
          <w:p>
            <w:pPr>
              <w:spacing w:after="0"/>
              <w:rPr>
                <w:sz w:val="13"/>
                <w:szCs w:val="13"/>
                <w:color w:val="auto"/>
              </w:rPr>
            </w:pPr>
          </w:p>
        </w:tc>
        <w:tc>
          <w:tcPr>
            <w:tcW w:w="580" w:type="dxa"/>
            <w:vAlign w:val="bottom"/>
            <w:tcBorders>
              <w:bottom w:val="single" w:sz="8" w:color="0063A6"/>
            </w:tcBorders>
          </w:tcPr>
          <w:p>
            <w:pPr>
              <w:spacing w:after="0"/>
              <w:rPr>
                <w:sz w:val="13"/>
                <w:szCs w:val="13"/>
                <w:color w:val="auto"/>
              </w:rPr>
            </w:pPr>
          </w:p>
        </w:tc>
        <w:tc>
          <w:tcPr>
            <w:tcW w:w="300" w:type="dxa"/>
            <w:vAlign w:val="bottom"/>
            <w:tcBorders>
              <w:bottom w:val="single" w:sz="8" w:color="0063A6"/>
            </w:tcBorders>
          </w:tcPr>
          <w:p>
            <w:pPr>
              <w:spacing w:after="0"/>
              <w:rPr>
                <w:sz w:val="13"/>
                <w:szCs w:val="13"/>
                <w:color w:val="auto"/>
              </w:rPr>
            </w:pPr>
          </w:p>
        </w:tc>
        <w:tc>
          <w:tcPr>
            <w:tcW w:w="460" w:type="dxa"/>
            <w:vAlign w:val="bottom"/>
            <w:tcBorders>
              <w:bottom w:val="single" w:sz="8" w:color="0063A6"/>
            </w:tcBorders>
          </w:tcPr>
          <w:p>
            <w:pPr>
              <w:spacing w:after="0"/>
              <w:rPr>
                <w:sz w:val="13"/>
                <w:szCs w:val="13"/>
                <w:color w:val="auto"/>
              </w:rPr>
            </w:pPr>
          </w:p>
        </w:tc>
        <w:tc>
          <w:tcPr>
            <w:tcW w:w="440" w:type="dxa"/>
            <w:vAlign w:val="bottom"/>
            <w:tcBorders>
              <w:bottom w:val="single" w:sz="8" w:color="0063A6"/>
            </w:tcBorders>
          </w:tcPr>
          <w:p>
            <w:pPr>
              <w:spacing w:after="0"/>
              <w:rPr>
                <w:sz w:val="13"/>
                <w:szCs w:val="13"/>
                <w:color w:val="auto"/>
              </w:rPr>
            </w:pPr>
          </w:p>
        </w:tc>
        <w:tc>
          <w:tcPr>
            <w:tcW w:w="460" w:type="dxa"/>
            <w:vAlign w:val="bottom"/>
            <w:tcBorders>
              <w:bottom w:val="single" w:sz="8" w:color="0063A6"/>
            </w:tcBorders>
          </w:tcPr>
          <w:p>
            <w:pPr>
              <w:spacing w:after="0"/>
              <w:rPr>
                <w:sz w:val="13"/>
                <w:szCs w:val="13"/>
                <w:color w:val="auto"/>
              </w:rPr>
            </w:pPr>
          </w:p>
        </w:tc>
        <w:tc>
          <w:tcPr>
            <w:tcW w:w="360" w:type="dxa"/>
            <w:vAlign w:val="bottom"/>
            <w:tcBorders>
              <w:bottom w:val="single" w:sz="8" w:color="0063A6"/>
            </w:tcBorders>
          </w:tcPr>
          <w:p>
            <w:pPr>
              <w:spacing w:after="0"/>
              <w:rPr>
                <w:sz w:val="13"/>
                <w:szCs w:val="13"/>
                <w:color w:val="auto"/>
              </w:rPr>
            </w:pPr>
          </w:p>
        </w:tc>
        <w:tc>
          <w:tcPr>
            <w:tcW w:w="620" w:type="dxa"/>
            <w:vAlign w:val="bottom"/>
            <w:tcBorders>
              <w:bottom w:val="single" w:sz="8" w:color="0063A6"/>
            </w:tcBorders>
          </w:tcPr>
          <w:p>
            <w:pPr>
              <w:spacing w:after="0"/>
              <w:rPr>
                <w:sz w:val="13"/>
                <w:szCs w:val="13"/>
                <w:color w:val="auto"/>
              </w:rPr>
            </w:pPr>
          </w:p>
        </w:tc>
        <w:tc>
          <w:tcPr>
            <w:tcW w:w="280" w:type="dxa"/>
            <w:vAlign w:val="bottom"/>
            <w:tcBorders>
              <w:bottom w:val="single" w:sz="8" w:color="0063A6"/>
            </w:tcBorders>
          </w:tcPr>
          <w:p>
            <w:pPr>
              <w:spacing w:after="0"/>
              <w:rPr>
                <w:sz w:val="13"/>
                <w:szCs w:val="13"/>
                <w:color w:val="auto"/>
              </w:rPr>
            </w:pPr>
          </w:p>
        </w:tc>
        <w:tc>
          <w:tcPr>
            <w:tcW w:w="640" w:type="dxa"/>
            <w:vAlign w:val="bottom"/>
            <w:tcBorders>
              <w:bottom w:val="single" w:sz="8" w:color="0063A6"/>
            </w:tcBorders>
          </w:tcPr>
          <w:p>
            <w:pPr>
              <w:spacing w:after="0"/>
              <w:rPr>
                <w:sz w:val="13"/>
                <w:szCs w:val="13"/>
                <w:color w:val="auto"/>
              </w:rPr>
            </w:pPr>
          </w:p>
        </w:tc>
        <w:tc>
          <w:tcPr>
            <w:tcW w:w="1140" w:type="dxa"/>
            <w:vAlign w:val="bottom"/>
            <w:tcBorders>
              <w:bottom w:val="single" w:sz="8" w:color="0063A6"/>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FFFFFF"/>
              </w:rPr>
              <w:t>or by Executive</w:t>
            </w:r>
          </w:p>
        </w:tc>
        <w:tc>
          <w:tcPr>
            <w:tcW w:w="0" w:type="dxa"/>
            <w:vAlign w:val="bottom"/>
          </w:tcPr>
          <w:p>
            <w:pPr>
              <w:spacing w:after="0"/>
              <w:rPr>
                <w:sz w:val="1"/>
                <w:szCs w:val="1"/>
                <w:color w:val="auto"/>
              </w:rPr>
            </w:pPr>
          </w:p>
        </w:tc>
      </w:tr>
      <w:tr>
        <w:trPr>
          <w:trHeight w:val="169"/>
        </w:trPr>
        <w:tc>
          <w:tcPr>
            <w:tcW w:w="1540" w:type="dxa"/>
            <w:vAlign w:val="bottom"/>
          </w:tcPr>
          <w:p>
            <w:pPr>
              <w:spacing w:after="0"/>
              <w:rPr>
                <w:sz w:val="14"/>
                <w:szCs w:val="14"/>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30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44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36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28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FFFFFF"/>
                <w:w w:val="98"/>
              </w:rPr>
              <w:t>for Good</w:t>
            </w:r>
          </w:p>
        </w:tc>
        <w:tc>
          <w:tcPr>
            <w:tcW w:w="0" w:type="dxa"/>
            <w:vAlign w:val="bottom"/>
          </w:tcPr>
          <w:p>
            <w:pPr>
              <w:spacing w:after="0"/>
              <w:rPr>
                <w:sz w:val="1"/>
                <w:szCs w:val="1"/>
                <w:color w:val="auto"/>
              </w:rPr>
            </w:pPr>
          </w:p>
        </w:tc>
      </w:tr>
      <w:tr>
        <w:trPr>
          <w:trHeight w:val="15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jc w:val="right"/>
              <w:spacing w:after="0" w:line="150" w:lineRule="exact"/>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tcPr>
          <w:p>
            <w:pPr>
              <w:jc w:val="right"/>
              <w:ind w:right="78"/>
              <w:spacing w:after="0" w:line="159" w:lineRule="exact"/>
              <w:rPr>
                <w:sz w:val="20"/>
                <w:szCs w:val="20"/>
                <w:color w:val="auto"/>
              </w:rPr>
            </w:pPr>
            <w:r>
              <w:rPr>
                <w:rFonts w:ascii="Arial" w:cs="Arial" w:eastAsia="Arial" w:hAnsi="Arial"/>
                <w:sz w:val="14"/>
                <w:szCs w:val="14"/>
                <w:b w:val="1"/>
                <w:bCs w:val="1"/>
                <w:color w:val="FFFFFF"/>
              </w:rPr>
              <w:t>Termination</w:t>
            </w: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FFFFFF"/>
              </w:rPr>
              <w:t>Following a</w:t>
            </w:r>
          </w:p>
        </w:tc>
        <w:tc>
          <w:tcPr>
            <w:tcW w:w="0" w:type="dxa"/>
            <w:vAlign w:val="bottom"/>
          </w:tcPr>
          <w:p>
            <w:pPr>
              <w:spacing w:after="0"/>
              <w:rPr>
                <w:sz w:val="1"/>
                <w:szCs w:val="1"/>
                <w:color w:val="auto"/>
              </w:rPr>
            </w:pPr>
          </w:p>
        </w:tc>
      </w:tr>
      <w:tr>
        <w:trPr>
          <w:trHeight w:val="160"/>
        </w:trPr>
        <w:tc>
          <w:tcPr>
            <w:tcW w:w="1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right"/>
              <w:ind w:right="62"/>
              <w:spacing w:after="0" w:line="159" w:lineRule="exact"/>
              <w:rPr>
                <w:sz w:val="20"/>
                <w:szCs w:val="20"/>
                <w:color w:val="auto"/>
              </w:rPr>
            </w:pPr>
            <w:r>
              <w:rPr>
                <w:rFonts w:ascii="Arial" w:cs="Arial" w:eastAsia="Arial" w:hAnsi="Arial"/>
                <w:sz w:val="14"/>
                <w:szCs w:val="14"/>
                <w:b w:val="1"/>
                <w:bCs w:val="1"/>
                <w:color w:val="FFFFFF"/>
                <w:w w:val="97"/>
              </w:rPr>
              <w:t>Termination</w:t>
            </w:r>
          </w:p>
        </w:tc>
        <w:tc>
          <w:tcPr>
            <w:tcW w:w="940" w:type="dxa"/>
            <w:vAlign w:val="bottom"/>
          </w:tcPr>
          <w:p>
            <w:pPr>
              <w:jc w:val="right"/>
              <w:ind w:right="82"/>
              <w:spacing w:after="0" w:line="159" w:lineRule="exact"/>
              <w:rPr>
                <w:sz w:val="20"/>
                <w:szCs w:val="20"/>
                <w:color w:val="auto"/>
              </w:rPr>
            </w:pPr>
            <w:r>
              <w:rPr>
                <w:rFonts w:ascii="Arial" w:cs="Arial" w:eastAsia="Arial" w:hAnsi="Arial"/>
                <w:sz w:val="14"/>
                <w:szCs w:val="14"/>
                <w:b w:val="1"/>
                <w:bCs w:val="1"/>
                <w:color w:val="FFFFFF"/>
              </w:rPr>
              <w:t>Voluntary</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80" w:type="dxa"/>
            <w:vAlign w:val="bottom"/>
            <w:gridSpan w:val="2"/>
          </w:tcPr>
          <w:p>
            <w:pPr>
              <w:jc w:val="right"/>
              <w:ind w:right="78"/>
              <w:spacing w:after="0" w:line="159" w:lineRule="exact"/>
              <w:rPr>
                <w:sz w:val="20"/>
                <w:szCs w:val="20"/>
                <w:color w:val="auto"/>
              </w:rPr>
            </w:pPr>
            <w:r>
              <w:rPr>
                <w:rFonts w:ascii="Arial" w:cs="Arial" w:eastAsia="Arial" w:hAnsi="Arial"/>
                <w:sz w:val="14"/>
                <w:szCs w:val="14"/>
                <w:b w:val="1"/>
                <w:bCs w:val="1"/>
                <w:color w:val="FFFFFF"/>
              </w:rPr>
              <w:t>Without</w:t>
            </w:r>
          </w:p>
        </w:tc>
        <w:tc>
          <w:tcPr>
            <w:tcW w:w="920" w:type="dxa"/>
            <w:vAlign w:val="bottom"/>
            <w:gridSpan w:val="2"/>
          </w:tcPr>
          <w:p>
            <w:pPr>
              <w:jc w:val="right"/>
              <w:ind w:right="98"/>
              <w:spacing w:after="0" w:line="159" w:lineRule="exact"/>
              <w:rPr>
                <w:sz w:val="20"/>
                <w:szCs w:val="20"/>
                <w:color w:val="auto"/>
              </w:rPr>
            </w:pPr>
            <w:r>
              <w:rPr>
                <w:rFonts w:ascii="Arial" w:cs="Arial" w:eastAsia="Arial" w:hAnsi="Arial"/>
                <w:sz w:val="14"/>
                <w:szCs w:val="14"/>
                <w:b w:val="1"/>
                <w:bCs w:val="1"/>
                <w:color w:val="FFFFFF"/>
              </w:rPr>
              <w:t>Change-in-</w:t>
            </w: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FFFFFF"/>
              </w:rPr>
              <w:t>Change-in-</w:t>
            </w:r>
          </w:p>
        </w:tc>
        <w:tc>
          <w:tcPr>
            <w:tcW w:w="0" w:type="dxa"/>
            <w:vAlign w:val="bottom"/>
          </w:tcPr>
          <w:p>
            <w:pPr>
              <w:spacing w:after="0"/>
              <w:rPr>
                <w:sz w:val="1"/>
                <w:szCs w:val="1"/>
                <w:color w:val="auto"/>
              </w:rPr>
            </w:pPr>
          </w:p>
        </w:tc>
      </w:tr>
      <w:tr>
        <w:trPr>
          <w:trHeight w:val="249"/>
        </w:trPr>
        <w:tc>
          <w:tcPr>
            <w:tcW w:w="1540" w:type="dxa"/>
            <w:vAlign w:val="bottom"/>
            <w:tcBorders>
              <w:bottom w:val="single" w:sz="8" w:color="0063A6"/>
            </w:tcBorders>
            <w:vMerge w:val="continue"/>
          </w:tcPr>
          <w:p>
            <w:pPr>
              <w:spacing w:after="0"/>
              <w:rPr>
                <w:sz w:val="21"/>
                <w:szCs w:val="21"/>
                <w:color w:val="auto"/>
              </w:rPr>
            </w:pPr>
          </w:p>
        </w:tc>
        <w:tc>
          <w:tcPr>
            <w:tcW w:w="160" w:type="dxa"/>
            <w:vAlign w:val="bottom"/>
            <w:tcBorders>
              <w:bottom w:val="single" w:sz="8" w:color="0063A6"/>
            </w:tcBorders>
          </w:tcPr>
          <w:p>
            <w:pPr>
              <w:spacing w:after="0"/>
              <w:rPr>
                <w:sz w:val="21"/>
                <w:szCs w:val="21"/>
                <w:color w:val="auto"/>
              </w:rPr>
            </w:pPr>
          </w:p>
        </w:tc>
        <w:tc>
          <w:tcPr>
            <w:tcW w:w="60" w:type="dxa"/>
            <w:vAlign w:val="bottom"/>
            <w:tcBorders>
              <w:bottom w:val="single" w:sz="8" w:color="0063A6"/>
            </w:tcBorders>
          </w:tcPr>
          <w:p>
            <w:pPr>
              <w:spacing w:after="0"/>
              <w:rPr>
                <w:sz w:val="21"/>
                <w:szCs w:val="21"/>
                <w:color w:val="auto"/>
              </w:rPr>
            </w:pPr>
          </w:p>
        </w:tc>
        <w:tc>
          <w:tcPr>
            <w:tcW w:w="920" w:type="dxa"/>
            <w:vAlign w:val="bottom"/>
            <w:tcBorders>
              <w:bottom w:val="single" w:sz="8" w:color="0063A6"/>
            </w:tcBorders>
          </w:tcPr>
          <w:p>
            <w:pPr>
              <w:jc w:val="right"/>
              <w:ind w:right="62"/>
              <w:spacing w:after="0"/>
              <w:rPr>
                <w:sz w:val="20"/>
                <w:szCs w:val="20"/>
                <w:color w:val="auto"/>
              </w:rPr>
            </w:pPr>
            <w:r>
              <w:rPr>
                <w:rFonts w:ascii="Arial" w:cs="Arial" w:eastAsia="Arial" w:hAnsi="Arial"/>
                <w:sz w:val="14"/>
                <w:szCs w:val="14"/>
                <w:b w:val="1"/>
                <w:bCs w:val="1"/>
                <w:color w:val="FFFFFF"/>
              </w:rPr>
              <w:t>for Cause</w:t>
            </w:r>
          </w:p>
        </w:tc>
        <w:tc>
          <w:tcPr>
            <w:tcW w:w="940" w:type="dxa"/>
            <w:vAlign w:val="bottom"/>
            <w:tcBorders>
              <w:bottom w:val="single" w:sz="8" w:color="0063A6"/>
            </w:tcBorders>
          </w:tcPr>
          <w:p>
            <w:pPr>
              <w:jc w:val="right"/>
              <w:ind w:right="42"/>
              <w:spacing w:after="0"/>
              <w:rPr>
                <w:sz w:val="20"/>
                <w:szCs w:val="20"/>
                <w:color w:val="auto"/>
              </w:rPr>
            </w:pPr>
            <w:r>
              <w:rPr>
                <w:rFonts w:ascii="Arial" w:cs="Arial" w:eastAsia="Arial" w:hAnsi="Arial"/>
                <w:sz w:val="14"/>
                <w:szCs w:val="14"/>
                <w:b w:val="1"/>
                <w:bCs w:val="1"/>
                <w:color w:val="FFFFFF"/>
              </w:rPr>
              <w:t>Termination</w:t>
            </w:r>
          </w:p>
        </w:tc>
        <w:tc>
          <w:tcPr>
            <w:tcW w:w="160" w:type="dxa"/>
            <w:vAlign w:val="bottom"/>
            <w:tcBorders>
              <w:bottom w:val="single" w:sz="8" w:color="0063A6"/>
            </w:tcBorders>
          </w:tcPr>
          <w:p>
            <w:pPr>
              <w:spacing w:after="0"/>
              <w:rPr>
                <w:sz w:val="21"/>
                <w:szCs w:val="21"/>
                <w:color w:val="auto"/>
              </w:rPr>
            </w:pPr>
          </w:p>
        </w:tc>
        <w:tc>
          <w:tcPr>
            <w:tcW w:w="580" w:type="dxa"/>
            <w:vAlign w:val="bottom"/>
            <w:tcBorders>
              <w:bottom w:val="single" w:sz="8" w:color="0063A6"/>
            </w:tcBorders>
          </w:tcPr>
          <w:p>
            <w:pPr>
              <w:jc w:val="right"/>
              <w:ind w:right="58"/>
              <w:spacing w:after="0"/>
              <w:rPr>
                <w:sz w:val="20"/>
                <w:szCs w:val="20"/>
                <w:color w:val="auto"/>
              </w:rPr>
            </w:pPr>
            <w:r>
              <w:rPr>
                <w:rFonts w:ascii="Arial" w:cs="Arial" w:eastAsia="Arial" w:hAnsi="Arial"/>
                <w:sz w:val="14"/>
                <w:szCs w:val="14"/>
                <w:b w:val="1"/>
                <w:bCs w:val="1"/>
                <w:color w:val="FFFFFF"/>
              </w:rPr>
              <w:t>Death</w:t>
            </w:r>
          </w:p>
        </w:tc>
        <w:tc>
          <w:tcPr>
            <w:tcW w:w="760" w:type="dxa"/>
            <w:vAlign w:val="bottom"/>
            <w:tcBorders>
              <w:bottom w:val="single" w:sz="8" w:color="0063A6"/>
            </w:tcBorders>
            <w:gridSpan w:val="2"/>
          </w:tcPr>
          <w:p>
            <w:pPr>
              <w:ind w:left="20"/>
              <w:spacing w:after="0"/>
              <w:rPr>
                <w:sz w:val="20"/>
                <w:szCs w:val="20"/>
                <w:color w:val="auto"/>
              </w:rPr>
            </w:pPr>
            <w:r>
              <w:rPr>
                <w:rFonts w:ascii="Arial" w:cs="Arial" w:eastAsia="Arial" w:hAnsi="Arial"/>
                <w:sz w:val="14"/>
                <w:szCs w:val="14"/>
                <w:b w:val="1"/>
                <w:bCs w:val="1"/>
                <w:color w:val="FFFFFF"/>
              </w:rPr>
              <w:t>Disability</w:t>
            </w:r>
          </w:p>
        </w:tc>
        <w:tc>
          <w:tcPr>
            <w:tcW w:w="900" w:type="dxa"/>
            <w:vAlign w:val="bottom"/>
            <w:tcBorders>
              <w:bottom w:val="single" w:sz="8" w:color="0063A6"/>
            </w:tcBorders>
            <w:gridSpan w:val="2"/>
          </w:tcPr>
          <w:p>
            <w:pPr>
              <w:jc w:val="right"/>
              <w:ind w:right="62"/>
              <w:spacing w:after="0"/>
              <w:rPr>
                <w:sz w:val="20"/>
                <w:szCs w:val="20"/>
                <w:color w:val="auto"/>
              </w:rPr>
            </w:pPr>
            <w:r>
              <w:rPr>
                <w:rFonts w:ascii="Arial" w:cs="Arial" w:eastAsia="Arial" w:hAnsi="Arial"/>
                <w:sz w:val="14"/>
                <w:szCs w:val="14"/>
                <w:b w:val="1"/>
                <w:bCs w:val="1"/>
                <w:color w:val="FFFFFF"/>
              </w:rPr>
              <w:t>Retirement</w:t>
            </w:r>
          </w:p>
        </w:tc>
        <w:tc>
          <w:tcPr>
            <w:tcW w:w="360" w:type="dxa"/>
            <w:vAlign w:val="bottom"/>
            <w:tcBorders>
              <w:bottom w:val="single" w:sz="8" w:color="0063A6"/>
            </w:tcBorders>
          </w:tcPr>
          <w:p>
            <w:pPr>
              <w:spacing w:after="0"/>
              <w:rPr>
                <w:sz w:val="21"/>
                <w:szCs w:val="21"/>
                <w:color w:val="auto"/>
              </w:rPr>
            </w:pPr>
          </w:p>
        </w:tc>
        <w:tc>
          <w:tcPr>
            <w:tcW w:w="620" w:type="dxa"/>
            <w:vAlign w:val="bottom"/>
            <w:tcBorders>
              <w:bottom w:val="single" w:sz="8" w:color="0063A6"/>
            </w:tcBorders>
          </w:tcPr>
          <w:p>
            <w:pPr>
              <w:jc w:val="right"/>
              <w:ind w:right="38"/>
              <w:spacing w:after="0"/>
              <w:rPr>
                <w:sz w:val="20"/>
                <w:szCs w:val="20"/>
                <w:color w:val="auto"/>
              </w:rPr>
            </w:pPr>
            <w:r>
              <w:rPr>
                <w:rFonts w:ascii="Arial" w:cs="Arial" w:eastAsia="Arial" w:hAnsi="Arial"/>
                <w:sz w:val="14"/>
                <w:szCs w:val="14"/>
                <w:b w:val="1"/>
                <w:bCs w:val="1"/>
                <w:color w:val="FFFFFF"/>
              </w:rPr>
              <w:t>Cause</w:t>
            </w:r>
          </w:p>
        </w:tc>
        <w:tc>
          <w:tcPr>
            <w:tcW w:w="280" w:type="dxa"/>
            <w:vAlign w:val="bottom"/>
            <w:tcBorders>
              <w:bottom w:val="single" w:sz="8" w:color="0063A6"/>
            </w:tcBorders>
          </w:tcPr>
          <w:p>
            <w:pPr>
              <w:spacing w:after="0"/>
              <w:rPr>
                <w:sz w:val="21"/>
                <w:szCs w:val="21"/>
                <w:color w:val="auto"/>
              </w:rPr>
            </w:pPr>
          </w:p>
        </w:tc>
        <w:tc>
          <w:tcPr>
            <w:tcW w:w="640" w:type="dxa"/>
            <w:vAlign w:val="bottom"/>
            <w:tcBorders>
              <w:bottom w:val="single" w:sz="8" w:color="0063A6"/>
            </w:tcBorders>
          </w:tcPr>
          <w:p>
            <w:pPr>
              <w:jc w:val="right"/>
              <w:ind w:right="58"/>
              <w:spacing w:after="0"/>
              <w:rPr>
                <w:sz w:val="20"/>
                <w:szCs w:val="20"/>
                <w:color w:val="auto"/>
              </w:rPr>
            </w:pPr>
            <w:r>
              <w:rPr>
                <w:rFonts w:ascii="Arial" w:cs="Arial" w:eastAsia="Arial" w:hAnsi="Arial"/>
                <w:sz w:val="14"/>
                <w:szCs w:val="14"/>
                <w:b w:val="1"/>
                <w:bCs w:val="1"/>
                <w:color w:val="FFFFFF"/>
              </w:rPr>
              <w:t>Control</w:t>
            </w:r>
          </w:p>
        </w:tc>
        <w:tc>
          <w:tcPr>
            <w:tcW w:w="480" w:type="dxa"/>
            <w:vAlign w:val="bottom"/>
            <w:tcBorders>
              <w:bottom w:val="single" w:sz="8" w:color="0063A6"/>
            </w:tcBorders>
          </w:tcPr>
          <w:p>
            <w:pPr>
              <w:spacing w:after="0"/>
              <w:rPr>
                <w:sz w:val="21"/>
                <w:szCs w:val="21"/>
                <w:color w:val="auto"/>
              </w:rPr>
            </w:pP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339"/>
        </w:trPr>
        <w:tc>
          <w:tcPr>
            <w:tcW w:w="1540" w:type="dxa"/>
            <w:vAlign w:val="bottom"/>
            <w:tcBorders>
              <w:bottom w:val="single" w:sz="8" w:color="5D6673"/>
            </w:tcBorders>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Annual Incentive</w:t>
            </w:r>
            <w:r>
              <w:rPr>
                <w:rFonts w:ascii="Arial" w:cs="Arial" w:eastAsia="Arial" w:hAnsi="Arial"/>
                <w:sz w:val="23"/>
                <w:szCs w:val="23"/>
                <w:color w:val="auto"/>
                <w:vertAlign w:val="superscript"/>
              </w:rPr>
              <w:t>(2)</w:t>
            </w:r>
          </w:p>
        </w:tc>
        <w:tc>
          <w:tcPr>
            <w:tcW w:w="220" w:type="dxa"/>
            <w:vAlign w:val="bottom"/>
            <w:tcBorders>
              <w:bottom w:val="single" w:sz="8" w:color="5D6673"/>
            </w:tcBorders>
            <w:gridSpan w:val="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1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30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440" w:type="dxa"/>
            <w:vAlign w:val="bottom"/>
            <w:tcBorders>
              <w:bottom w:val="single" w:sz="8" w:color="5D6673"/>
            </w:tcBorders>
          </w:tcPr>
          <w:p>
            <w:pPr>
              <w:jc w:val="right"/>
              <w:ind w:right="10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3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92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 xml:space="preserve">$519,750 </w:t>
            </w:r>
            <w:r>
              <w:rPr>
                <w:rFonts w:ascii="Times New Roman" w:cs="Times New Roman" w:eastAsia="Times New Roman" w:hAnsi="Times New Roman"/>
                <w:sz w:val="3"/>
                <w:szCs w:val="3"/>
                <w:color w:val="auto"/>
              </w:rPr>
              <w:t>​   ​</w:t>
            </w:r>
          </w:p>
        </w:tc>
        <w:tc>
          <w:tcPr>
            <w:tcW w:w="480" w:type="dxa"/>
            <w:vAlign w:val="bottom"/>
            <w:tcBorders>
              <w:bottom w:val="single" w:sz="8" w:color="5D6673"/>
            </w:tcBorders>
          </w:tcPr>
          <w:p>
            <w:pPr>
              <w:ind w:left="3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519,750</w:t>
            </w:r>
          </w:p>
        </w:tc>
        <w:tc>
          <w:tcPr>
            <w:tcW w:w="0" w:type="dxa"/>
            <w:vAlign w:val="bottom"/>
          </w:tcPr>
          <w:p>
            <w:pPr>
              <w:spacing w:after="0"/>
              <w:rPr>
                <w:sz w:val="1"/>
                <w:szCs w:val="1"/>
                <w:color w:val="auto"/>
              </w:rPr>
            </w:pPr>
          </w:p>
        </w:tc>
      </w:tr>
      <w:tr>
        <w:trPr>
          <w:trHeight w:val="339"/>
        </w:trPr>
        <w:tc>
          <w:tcPr>
            <w:tcW w:w="154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Severance</w:t>
            </w:r>
            <w:r>
              <w:rPr>
                <w:rFonts w:ascii="Arial" w:cs="Arial" w:eastAsia="Arial" w:hAnsi="Arial"/>
                <w:sz w:val="23"/>
                <w:szCs w:val="23"/>
                <w:color w:val="auto"/>
                <w:vertAlign w:val="superscript"/>
              </w:rPr>
              <w:t>(3)</w:t>
            </w:r>
          </w:p>
        </w:tc>
        <w:tc>
          <w:tcPr>
            <w:tcW w:w="220" w:type="dxa"/>
            <w:vAlign w:val="bottom"/>
            <w:tcBorders>
              <w:bottom w:val="single" w:sz="8" w:color="5D6673"/>
            </w:tcBorders>
            <w:gridSpan w:val="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   ​</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7"/>
                <w:szCs w:val="7"/>
                <w:color w:val="auto"/>
                <w:vertAlign w:val="superscript"/>
              </w:rPr>
              <w:t>​   ​</w:t>
            </w:r>
          </w:p>
        </w:tc>
        <w:tc>
          <w:tcPr>
            <w:tcW w:w="1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30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440" w:type="dxa"/>
            <w:vAlign w:val="bottom"/>
            <w:tcBorders>
              <w:bottom w:val="single" w:sz="8" w:color="5D6673"/>
            </w:tcBorders>
          </w:tcPr>
          <w:p>
            <w:pPr>
              <w:jc w:val="right"/>
              <w:ind w:right="10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98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 xml:space="preserve">$450,000 </w:t>
            </w:r>
            <w:r>
              <w:rPr>
                <w:rFonts w:ascii="Times New Roman" w:cs="Times New Roman" w:eastAsia="Times New Roman" w:hAnsi="Times New Roman"/>
                <w:sz w:val="3"/>
                <w:szCs w:val="3"/>
                <w:color w:val="auto"/>
              </w:rPr>
              <w:t>​   ​</w:t>
            </w:r>
          </w:p>
        </w:tc>
        <w:tc>
          <w:tcPr>
            <w:tcW w:w="2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140" w:type="dxa"/>
            <w:vAlign w:val="bottom"/>
            <w:tcBorders>
              <w:bottom w:val="single" w:sz="8" w:color="5D6673"/>
            </w:tcBorders>
            <w:gridSpan w:val="2"/>
          </w:tcPr>
          <w:p>
            <w:pPr>
              <w:ind w:left="380"/>
              <w:spacing w:after="0"/>
              <w:rPr>
                <w:sz w:val="20"/>
                <w:szCs w:val="20"/>
                <w:color w:val="auto"/>
              </w:rPr>
            </w:pPr>
            <w:r>
              <w:rPr>
                <w:rFonts w:ascii="Arial" w:cs="Arial" w:eastAsia="Arial" w:hAnsi="Arial"/>
                <w:sz w:val="14"/>
                <w:szCs w:val="14"/>
                <w:color w:val="auto"/>
              </w:rPr>
              <w:t>$1,575,000</w:t>
            </w:r>
          </w:p>
        </w:tc>
        <w:tc>
          <w:tcPr>
            <w:tcW w:w="0" w:type="dxa"/>
            <w:vAlign w:val="bottom"/>
          </w:tcPr>
          <w:p>
            <w:pPr>
              <w:spacing w:after="0"/>
              <w:rPr>
                <w:sz w:val="1"/>
                <w:szCs w:val="1"/>
                <w:color w:val="auto"/>
              </w:rPr>
            </w:pPr>
          </w:p>
        </w:tc>
      </w:tr>
      <w:tr>
        <w:trPr>
          <w:trHeight w:val="339"/>
        </w:trPr>
        <w:tc>
          <w:tcPr>
            <w:tcW w:w="154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Benefit Continuation</w:t>
            </w:r>
            <w:r>
              <w:rPr>
                <w:rFonts w:ascii="Arial" w:cs="Arial" w:eastAsia="Arial" w:hAnsi="Arial"/>
                <w:sz w:val="23"/>
                <w:szCs w:val="23"/>
                <w:color w:val="auto"/>
                <w:vertAlign w:val="superscript"/>
              </w:rPr>
              <w:t>(3)</w:t>
            </w:r>
          </w:p>
        </w:tc>
        <w:tc>
          <w:tcPr>
            <w:tcW w:w="220" w:type="dxa"/>
            <w:vAlign w:val="bottom"/>
            <w:tcBorders>
              <w:bottom w:val="single" w:sz="8" w:color="5D6673"/>
            </w:tcBorders>
            <w:gridSpan w:val="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1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30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440" w:type="dxa"/>
            <w:vAlign w:val="bottom"/>
            <w:tcBorders>
              <w:bottom w:val="single" w:sz="8" w:color="5D6673"/>
            </w:tcBorders>
          </w:tcPr>
          <w:p>
            <w:pPr>
              <w:jc w:val="right"/>
              <w:ind w:right="109"/>
              <w:spacing w:after="0"/>
              <w:rPr>
                <w:sz w:val="20"/>
                <w:szCs w:val="20"/>
                <w:color w:val="auto"/>
              </w:rPr>
            </w:pPr>
            <w:r>
              <w:rPr>
                <w:rFonts w:ascii="Arial" w:cs="Arial" w:eastAsia="Arial" w:hAnsi="Arial"/>
                <w:sz w:val="14"/>
                <w:szCs w:val="14"/>
                <w:color w:val="auto"/>
              </w:rPr>
              <w:t>$</w:t>
            </w:r>
          </w:p>
        </w:tc>
        <w:tc>
          <w:tcPr>
            <w:tcW w:w="4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3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38,077 </w:t>
            </w:r>
            <w:r>
              <w:rPr>
                <w:rFonts w:ascii="Times New Roman" w:cs="Times New Roman" w:eastAsia="Times New Roman" w:hAnsi="Times New Roman"/>
                <w:sz w:val="3"/>
                <w:szCs w:val="3"/>
                <w:color w:val="auto"/>
              </w:rPr>
              <w:t>​   ​</w:t>
            </w:r>
          </w:p>
        </w:tc>
        <w:tc>
          <w:tcPr>
            <w:tcW w:w="2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480" w:type="dxa"/>
            <w:vAlign w:val="bottom"/>
            <w:tcBorders>
              <w:bottom w:val="single" w:sz="8" w:color="5D6673"/>
            </w:tcBorders>
          </w:tcPr>
          <w:p>
            <w:pPr>
              <w:ind w:left="3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58,153</w:t>
            </w:r>
          </w:p>
        </w:tc>
        <w:tc>
          <w:tcPr>
            <w:tcW w:w="0" w:type="dxa"/>
            <w:vAlign w:val="bottom"/>
          </w:tcPr>
          <w:p>
            <w:pPr>
              <w:spacing w:after="0"/>
              <w:rPr>
                <w:sz w:val="1"/>
                <w:szCs w:val="1"/>
                <w:color w:val="auto"/>
              </w:rPr>
            </w:pPr>
          </w:p>
        </w:tc>
      </w:tr>
      <w:tr>
        <w:trPr>
          <w:trHeight w:val="339"/>
        </w:trPr>
        <w:tc>
          <w:tcPr>
            <w:tcW w:w="154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Accelerated RSUs</w:t>
            </w:r>
            <w:r>
              <w:rPr>
                <w:rFonts w:ascii="Arial" w:cs="Arial" w:eastAsia="Arial" w:hAnsi="Arial"/>
                <w:sz w:val="23"/>
                <w:szCs w:val="23"/>
                <w:color w:val="auto"/>
                <w:vertAlign w:val="superscript"/>
              </w:rPr>
              <w:t>(4)</w:t>
            </w:r>
          </w:p>
        </w:tc>
        <w:tc>
          <w:tcPr>
            <w:tcW w:w="220" w:type="dxa"/>
            <w:vAlign w:val="bottom"/>
            <w:tcBorders>
              <w:bottom w:val="single" w:sz="8" w:color="5D6673"/>
            </w:tcBorders>
            <w:gridSpan w:val="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$686,537</w:t>
            </w:r>
            <w:r>
              <w:rPr>
                <w:rFonts w:ascii="Times New Roman" w:cs="Times New Roman" w:eastAsia="Times New Roman" w:hAnsi="Times New Roman"/>
                <w:sz w:val="3"/>
                <w:szCs w:val="3"/>
                <w:color w:val="auto"/>
              </w:rPr>
              <w:t>​   ​</w:t>
            </w:r>
          </w:p>
        </w:tc>
        <w:tc>
          <w:tcPr>
            <w:tcW w:w="76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 xml:space="preserve">$686,537 </w:t>
            </w:r>
            <w:r>
              <w:rPr>
                <w:rFonts w:ascii="Times New Roman" w:cs="Times New Roman" w:eastAsia="Times New Roman" w:hAnsi="Times New Roman"/>
                <w:sz w:val="3"/>
                <w:szCs w:val="3"/>
                <w:color w:val="auto"/>
              </w:rPr>
              <w:t>​   ​</w:t>
            </w:r>
          </w:p>
        </w:tc>
        <w:tc>
          <w:tcPr>
            <w:tcW w:w="90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$279,085</w:t>
            </w:r>
            <w:r>
              <w:rPr>
                <w:rFonts w:ascii="Times New Roman" w:cs="Times New Roman" w:eastAsia="Times New Roman" w:hAnsi="Times New Roman"/>
                <w:sz w:val="3"/>
                <w:szCs w:val="3"/>
                <w:color w:val="auto"/>
              </w:rPr>
              <w:t>​   ​</w:t>
            </w:r>
          </w:p>
        </w:tc>
        <w:tc>
          <w:tcPr>
            <w:tcW w:w="3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2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480" w:type="dxa"/>
            <w:vAlign w:val="bottom"/>
            <w:tcBorders>
              <w:bottom w:val="single" w:sz="8" w:color="5D6673"/>
            </w:tcBorders>
          </w:tcPr>
          <w:p>
            <w:pPr>
              <w:ind w:left="3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686,537</w:t>
            </w:r>
          </w:p>
        </w:tc>
        <w:tc>
          <w:tcPr>
            <w:tcW w:w="0" w:type="dxa"/>
            <w:vAlign w:val="bottom"/>
          </w:tcPr>
          <w:p>
            <w:pPr>
              <w:spacing w:after="0"/>
              <w:rPr>
                <w:sz w:val="1"/>
                <w:szCs w:val="1"/>
                <w:color w:val="auto"/>
              </w:rPr>
            </w:pPr>
          </w:p>
        </w:tc>
      </w:tr>
      <w:tr>
        <w:trPr>
          <w:trHeight w:val="326"/>
        </w:trPr>
        <w:tc>
          <w:tcPr>
            <w:tcW w:w="154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Accelerated PRSUs</w:t>
            </w:r>
            <w:r>
              <w:rPr>
                <w:rFonts w:ascii="Arial" w:cs="Arial" w:eastAsia="Arial" w:hAnsi="Arial"/>
                <w:sz w:val="23"/>
                <w:szCs w:val="23"/>
                <w:color w:val="auto"/>
                <w:vertAlign w:val="superscript"/>
              </w:rPr>
              <w:t>(5)</w:t>
            </w:r>
          </w:p>
        </w:tc>
        <w:tc>
          <w:tcPr>
            <w:tcW w:w="220" w:type="dxa"/>
            <w:vAlign w:val="bottom"/>
            <w:tcBorders>
              <w:bottom w:val="single" w:sz="8" w:color="5D6673"/>
            </w:tcBorders>
            <w:gridSpan w:val="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$987,373</w:t>
            </w:r>
            <w:r>
              <w:rPr>
                <w:rFonts w:ascii="Times New Roman" w:cs="Times New Roman" w:eastAsia="Times New Roman" w:hAnsi="Times New Roman"/>
                <w:sz w:val="3"/>
                <w:szCs w:val="3"/>
                <w:color w:val="auto"/>
              </w:rPr>
              <w:t>​   ​</w:t>
            </w:r>
          </w:p>
        </w:tc>
        <w:tc>
          <w:tcPr>
            <w:tcW w:w="76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 xml:space="preserve">$987,373 </w:t>
            </w:r>
            <w:r>
              <w:rPr>
                <w:rFonts w:ascii="Times New Roman" w:cs="Times New Roman" w:eastAsia="Times New Roman" w:hAnsi="Times New Roman"/>
                <w:sz w:val="3"/>
                <w:szCs w:val="3"/>
                <w:color w:val="auto"/>
              </w:rPr>
              <w:t>​   ​</w:t>
            </w:r>
          </w:p>
        </w:tc>
        <w:tc>
          <w:tcPr>
            <w:tcW w:w="90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$427,236</w:t>
            </w:r>
            <w:r>
              <w:rPr>
                <w:rFonts w:ascii="Times New Roman" w:cs="Times New Roman" w:eastAsia="Times New Roman" w:hAnsi="Times New Roman"/>
                <w:sz w:val="3"/>
                <w:szCs w:val="3"/>
                <w:color w:val="auto"/>
              </w:rPr>
              <w:t>​   ​</w:t>
            </w:r>
          </w:p>
        </w:tc>
        <w:tc>
          <w:tcPr>
            <w:tcW w:w="3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2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480" w:type="dxa"/>
            <w:vAlign w:val="bottom"/>
            <w:tcBorders>
              <w:bottom w:val="single" w:sz="8" w:color="5D6673"/>
            </w:tcBorders>
          </w:tcPr>
          <w:p>
            <w:pPr>
              <w:ind w:left="3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533,853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-2059305</wp:posOffset>
            </wp:positionV>
            <wp:extent cx="4669155" cy="92900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669155" cy="929005"/>
                    </a:xfrm>
                    <a:prstGeom prst="rect">
                      <a:avLst/>
                    </a:prstGeom>
                    <a:noFill/>
                  </pic:spPr>
                </pic:pic>
              </a:graphicData>
            </a:graphic>
          </wp:anchor>
        </w:drawing>
      </w:r>
    </w:p>
    <w:p>
      <w:pPr>
        <w:spacing w:after="0" w:line="77" w:lineRule="exact"/>
        <w:rPr>
          <w:sz w:val="20"/>
          <w:szCs w:val="20"/>
          <w:color w:val="auto"/>
        </w:rPr>
      </w:pPr>
    </w:p>
    <w:p>
      <w:pPr>
        <w:ind w:left="340" w:right="80" w:hanging="337"/>
        <w:spacing w:after="0" w:line="244"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37" w:lineRule="exact"/>
        <w:rPr>
          <w:rFonts w:ascii="Arial" w:cs="Arial" w:eastAsia="Arial" w:hAnsi="Arial"/>
          <w:sz w:val="14"/>
          <w:szCs w:val="14"/>
          <w:color w:val="auto"/>
        </w:rPr>
      </w:pPr>
    </w:p>
    <w:p>
      <w:pPr>
        <w:ind w:left="340" w:right="80" w:hanging="337"/>
        <w:spacing w:after="0" w:line="256"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2023, the annual incentive plan payout was greater than target, so the actual payout is shown.</w:t>
      </w:r>
    </w:p>
    <w:p>
      <w:pPr>
        <w:spacing w:after="0" w:line="29" w:lineRule="exact"/>
        <w:rPr>
          <w:rFonts w:ascii="Arial" w:cs="Arial" w:eastAsia="Arial" w:hAnsi="Arial"/>
          <w:sz w:val="14"/>
          <w:szCs w:val="14"/>
          <w:color w:val="auto"/>
        </w:rPr>
      </w:pPr>
    </w:p>
    <w:p>
      <w:pPr>
        <w:ind w:left="340" w:right="20" w:hanging="337"/>
        <w:spacing w:after="0" w:line="256"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a severance payment equal to 1 times base salary plus one year of continued benefits and outplacement. The change-in-control agreements provide for a severance payment equal to 2 times the sum of base salary and target annual bonus, plus 2 years of continued benefits.</w:t>
      </w:r>
    </w:p>
    <w:p>
      <w:pPr>
        <w:spacing w:after="0" w:line="43" w:lineRule="exact"/>
        <w:rPr>
          <w:rFonts w:ascii="Arial" w:cs="Arial" w:eastAsia="Arial" w:hAnsi="Arial"/>
          <w:sz w:val="14"/>
          <w:szCs w:val="14"/>
          <w:color w:val="auto"/>
        </w:rPr>
      </w:pPr>
    </w:p>
    <w:p>
      <w:pPr>
        <w:ind w:left="340" w:right="100" w:hanging="337"/>
        <w:spacing w:after="0" w:line="247"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For the RSUs, upon termination due to death or disability, represents the accelerated value of the RSUs based on the closing price of our common stock on December 29, 2023 ($75.51). Upon a termination due to retirement after the first anniversary of the grant date, RSUs will continue to vest subject to non-compete/non-solicit and reasonable notice restrictions. 2023 awards are assumed forfeited, as retirement at December 29, 2023 is before the first anniversary of the the grant date. Upon a change-in-control only (single trigger), RSUs that are not assumed by an acquirer will accelerate; values presume that the acquirer assumes applicable outstanding RSUs.</w:t>
      </w:r>
    </w:p>
    <w:p>
      <w:pPr>
        <w:spacing w:after="0" w:line="35" w:lineRule="exact"/>
        <w:rPr>
          <w:rFonts w:ascii="Arial" w:cs="Arial" w:eastAsia="Arial" w:hAnsi="Arial"/>
          <w:sz w:val="14"/>
          <w:szCs w:val="14"/>
          <w:color w:val="auto"/>
        </w:rPr>
      </w:pPr>
    </w:p>
    <w:p>
      <w:pPr>
        <w:ind w:left="340" w:right="60" w:hanging="337"/>
        <w:spacing w:after="0"/>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 ending in the year of death or disability. Shares continue to vest through the year of death or disability and all unvested shares are accelerated. Fiscal year 2022 and 2023 values assume above target performance will be achieved. Upon a termination due to retirement after the first anniversary of the grant date, awards will vest in full based on actual performance at the end of the performance period (no pro-rated payout). 2023 awards are assumed forfeited, as retirement at December 29, 2023 is before the first anniversary of the grant date. Pursuant to our award agreements with this executive the PRSUs outstanding as of the change-in-control will be vested at the greater of target or actual performance for the performance period,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Upon termination following a change-in-control (double-trigger), the PRSUs will be vested at the greater of target or actual performance and pro-rated based on the portion of the performance period elaspsed. As of December 29, 2023, two three-year performance cycles (2022-2024 and 2023-2025) are not yet complete and the awards are tracking above target, so pro-rated actual values are included in this table. For the 2021-2023 performance cycle, actual payouts were less than target and the value shown in the table represents the target payout. Values are based on the closing price of our common stock on December 29, 2023 ($75.51).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128270</wp:posOffset>
            </wp:positionV>
            <wp:extent cx="574103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14"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0063A6"/>
        </w:rPr>
        <w:t>Executive Compensation Tables</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40" w:type="dxa"/>
            <w:vAlign w:val="bottom"/>
          </w:tcPr>
          <w:p>
            <w:pPr>
              <w:spacing w:after="0"/>
              <w:rPr>
                <w:sz w:val="14"/>
                <w:szCs w:val="14"/>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3"/>
          </w:tcPr>
          <w:p>
            <w:pPr>
              <w:jc w:val="right"/>
              <w:ind w:right="142"/>
              <w:spacing w:after="0"/>
              <w:rPr>
                <w:sz w:val="20"/>
                <w:szCs w:val="20"/>
                <w:color w:val="auto"/>
              </w:rPr>
            </w:pPr>
            <w:r>
              <w:rPr>
                <w:rFonts w:ascii="Arial" w:cs="Arial" w:eastAsia="Arial" w:hAnsi="Arial"/>
                <w:sz w:val="14"/>
                <w:szCs w:val="14"/>
                <w:b w:val="1"/>
                <w:bCs w:val="1"/>
                <w:color w:val="auto"/>
              </w:rPr>
              <w:t>ITRON, INC.</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0063A6"/>
            </w:tcBorders>
          </w:tcPr>
          <w:p>
            <w:pPr>
              <w:spacing w:after="0"/>
              <w:rPr>
                <w:sz w:val="13"/>
                <w:szCs w:val="13"/>
                <w:color w:val="auto"/>
              </w:rPr>
            </w:pPr>
          </w:p>
        </w:tc>
        <w:tc>
          <w:tcPr>
            <w:tcW w:w="920" w:type="dxa"/>
            <w:vAlign w:val="bottom"/>
            <w:tcBorders>
              <w:bottom w:val="single" w:sz="8" w:color="0063A6"/>
            </w:tcBorders>
          </w:tcPr>
          <w:p>
            <w:pPr>
              <w:spacing w:after="0"/>
              <w:rPr>
                <w:sz w:val="13"/>
                <w:szCs w:val="13"/>
                <w:color w:val="auto"/>
              </w:rPr>
            </w:pPr>
          </w:p>
        </w:tc>
        <w:tc>
          <w:tcPr>
            <w:tcW w:w="940" w:type="dxa"/>
            <w:vAlign w:val="bottom"/>
            <w:tcBorders>
              <w:bottom w:val="single" w:sz="8" w:color="0063A6"/>
            </w:tcBorders>
          </w:tcPr>
          <w:p>
            <w:pPr>
              <w:spacing w:after="0"/>
              <w:rPr>
                <w:sz w:val="13"/>
                <w:szCs w:val="13"/>
                <w:color w:val="auto"/>
              </w:rPr>
            </w:pPr>
          </w:p>
        </w:tc>
        <w:tc>
          <w:tcPr>
            <w:tcW w:w="160" w:type="dxa"/>
            <w:vAlign w:val="bottom"/>
            <w:tcBorders>
              <w:bottom w:val="single" w:sz="8" w:color="0063A6"/>
            </w:tcBorders>
          </w:tcPr>
          <w:p>
            <w:pPr>
              <w:spacing w:after="0"/>
              <w:rPr>
                <w:sz w:val="13"/>
                <w:szCs w:val="13"/>
                <w:color w:val="auto"/>
              </w:rPr>
            </w:pPr>
          </w:p>
        </w:tc>
        <w:tc>
          <w:tcPr>
            <w:tcW w:w="3300" w:type="dxa"/>
            <w:vAlign w:val="bottom"/>
            <w:tcBorders>
              <w:bottom w:val="single" w:sz="8" w:color="0063A6"/>
            </w:tcBorders>
            <w:gridSpan w:val="8"/>
          </w:tcPr>
          <w:p>
            <w:pPr>
              <w:spacing w:after="0"/>
              <w:rPr>
                <w:sz w:val="13"/>
                <w:szCs w:val="13"/>
                <w:color w:val="auto"/>
              </w:rPr>
            </w:pPr>
          </w:p>
        </w:tc>
        <w:tc>
          <w:tcPr>
            <w:tcW w:w="200" w:type="dxa"/>
            <w:vAlign w:val="bottom"/>
            <w:tcBorders>
              <w:bottom w:val="single" w:sz="8" w:color="0063A6"/>
            </w:tcBorders>
          </w:tcPr>
          <w:p>
            <w:pPr>
              <w:spacing w:after="0"/>
              <w:rPr>
                <w:sz w:val="13"/>
                <w:szCs w:val="13"/>
                <w:color w:val="auto"/>
              </w:rPr>
            </w:pPr>
          </w:p>
        </w:tc>
        <w:tc>
          <w:tcPr>
            <w:tcW w:w="640" w:type="dxa"/>
            <w:vAlign w:val="bottom"/>
            <w:tcBorders>
              <w:bottom w:val="single" w:sz="8" w:color="0063A6"/>
            </w:tcBorders>
          </w:tcPr>
          <w:p>
            <w:pPr>
              <w:spacing w:after="0"/>
              <w:rPr>
                <w:sz w:val="13"/>
                <w:szCs w:val="13"/>
                <w:color w:val="auto"/>
              </w:rPr>
            </w:pPr>
          </w:p>
        </w:tc>
        <w:tc>
          <w:tcPr>
            <w:tcW w:w="480" w:type="dxa"/>
            <w:vAlign w:val="bottom"/>
            <w:tcBorders>
              <w:bottom w:val="single" w:sz="8" w:color="0063A6"/>
            </w:tcBorders>
          </w:tcPr>
          <w:p>
            <w:pPr>
              <w:spacing w:after="0"/>
              <w:rPr>
                <w:sz w:val="13"/>
                <w:szCs w:val="13"/>
                <w:color w:val="auto"/>
              </w:rPr>
            </w:pPr>
          </w:p>
        </w:tc>
        <w:tc>
          <w:tcPr>
            <w:tcW w:w="660" w:type="dxa"/>
            <w:vAlign w:val="bottom"/>
            <w:tcBorders>
              <w:bottom w:val="single" w:sz="8" w:color="0063A6"/>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540" w:type="dxa"/>
            <w:vAlign w:val="bottom"/>
          </w:tcPr>
          <w:p>
            <w:pPr>
              <w:spacing w:after="0"/>
              <w:rPr>
                <w:sz w:val="14"/>
                <w:szCs w:val="14"/>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300" w:type="dxa"/>
            <w:vAlign w:val="bottom"/>
            <w:gridSpan w:val="8"/>
          </w:tcPr>
          <w:p>
            <w:pPr>
              <w:jc w:val="right"/>
              <w:ind w:right="438"/>
              <w:spacing w:after="0" w:line="159" w:lineRule="exact"/>
              <w:rPr>
                <w:sz w:val="20"/>
                <w:szCs w:val="20"/>
                <w:color w:val="auto"/>
              </w:rPr>
            </w:pPr>
            <w:r>
              <w:rPr>
                <w:rFonts w:ascii="Arial" w:cs="Arial" w:eastAsia="Arial" w:hAnsi="Arial"/>
                <w:sz w:val="14"/>
                <w:szCs w:val="14"/>
                <w:b w:val="1"/>
                <w:bCs w:val="1"/>
                <w:color w:val="auto"/>
              </w:rPr>
              <w:t>Summary of Termination Payments</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0063A6"/>
            </w:tcBorders>
          </w:tcPr>
          <w:p>
            <w:pPr>
              <w:spacing w:after="0"/>
              <w:rPr>
                <w:sz w:val="13"/>
                <w:szCs w:val="13"/>
                <w:color w:val="auto"/>
              </w:rPr>
            </w:pPr>
          </w:p>
        </w:tc>
        <w:tc>
          <w:tcPr>
            <w:tcW w:w="920" w:type="dxa"/>
            <w:vAlign w:val="bottom"/>
            <w:tcBorders>
              <w:bottom w:val="single" w:sz="8" w:color="0063A6"/>
            </w:tcBorders>
          </w:tcPr>
          <w:p>
            <w:pPr>
              <w:spacing w:after="0"/>
              <w:rPr>
                <w:sz w:val="13"/>
                <w:szCs w:val="13"/>
                <w:color w:val="auto"/>
              </w:rPr>
            </w:pPr>
          </w:p>
        </w:tc>
        <w:tc>
          <w:tcPr>
            <w:tcW w:w="940" w:type="dxa"/>
            <w:vAlign w:val="bottom"/>
            <w:tcBorders>
              <w:bottom w:val="single" w:sz="8" w:color="0063A6"/>
            </w:tcBorders>
          </w:tcPr>
          <w:p>
            <w:pPr>
              <w:spacing w:after="0"/>
              <w:rPr>
                <w:sz w:val="13"/>
                <w:szCs w:val="13"/>
                <w:color w:val="auto"/>
              </w:rPr>
            </w:pPr>
          </w:p>
        </w:tc>
        <w:tc>
          <w:tcPr>
            <w:tcW w:w="160" w:type="dxa"/>
            <w:vAlign w:val="bottom"/>
            <w:tcBorders>
              <w:bottom w:val="single" w:sz="8" w:color="0063A6"/>
            </w:tcBorders>
          </w:tcPr>
          <w:p>
            <w:pPr>
              <w:spacing w:after="0"/>
              <w:rPr>
                <w:sz w:val="13"/>
                <w:szCs w:val="13"/>
                <w:color w:val="auto"/>
              </w:rPr>
            </w:pPr>
          </w:p>
        </w:tc>
        <w:tc>
          <w:tcPr>
            <w:tcW w:w="580" w:type="dxa"/>
            <w:vAlign w:val="bottom"/>
            <w:tcBorders>
              <w:bottom w:val="single" w:sz="8" w:color="0063A6"/>
            </w:tcBorders>
          </w:tcPr>
          <w:p>
            <w:pPr>
              <w:spacing w:after="0"/>
              <w:rPr>
                <w:sz w:val="13"/>
                <w:szCs w:val="13"/>
                <w:color w:val="auto"/>
              </w:rPr>
            </w:pPr>
          </w:p>
        </w:tc>
        <w:tc>
          <w:tcPr>
            <w:tcW w:w="300" w:type="dxa"/>
            <w:vAlign w:val="bottom"/>
            <w:tcBorders>
              <w:bottom w:val="single" w:sz="8" w:color="0063A6"/>
            </w:tcBorders>
          </w:tcPr>
          <w:p>
            <w:pPr>
              <w:spacing w:after="0"/>
              <w:rPr>
                <w:sz w:val="13"/>
                <w:szCs w:val="13"/>
                <w:color w:val="auto"/>
              </w:rPr>
            </w:pPr>
          </w:p>
        </w:tc>
        <w:tc>
          <w:tcPr>
            <w:tcW w:w="620" w:type="dxa"/>
            <w:vAlign w:val="bottom"/>
            <w:tcBorders>
              <w:bottom w:val="single" w:sz="8" w:color="0063A6"/>
            </w:tcBorders>
          </w:tcPr>
          <w:p>
            <w:pPr>
              <w:spacing w:after="0"/>
              <w:rPr>
                <w:sz w:val="13"/>
                <w:szCs w:val="13"/>
                <w:color w:val="auto"/>
              </w:rPr>
            </w:pPr>
          </w:p>
        </w:tc>
        <w:tc>
          <w:tcPr>
            <w:tcW w:w="680" w:type="dxa"/>
            <w:vAlign w:val="bottom"/>
            <w:tcBorders>
              <w:bottom w:val="single" w:sz="8" w:color="0063A6"/>
            </w:tcBorders>
            <w:gridSpan w:val="2"/>
          </w:tcPr>
          <w:p>
            <w:pPr>
              <w:spacing w:after="0"/>
              <w:rPr>
                <w:sz w:val="13"/>
                <w:szCs w:val="13"/>
                <w:color w:val="auto"/>
              </w:rPr>
            </w:pPr>
          </w:p>
        </w:tc>
        <w:tc>
          <w:tcPr>
            <w:tcW w:w="60" w:type="dxa"/>
            <w:vAlign w:val="bottom"/>
            <w:tcBorders>
              <w:bottom w:val="single" w:sz="8" w:color="0063A6"/>
            </w:tcBorders>
          </w:tcPr>
          <w:p>
            <w:pPr>
              <w:spacing w:after="0"/>
              <w:rPr>
                <w:sz w:val="13"/>
                <w:szCs w:val="13"/>
                <w:color w:val="auto"/>
              </w:rPr>
            </w:pPr>
          </w:p>
        </w:tc>
        <w:tc>
          <w:tcPr>
            <w:tcW w:w="360" w:type="dxa"/>
            <w:vAlign w:val="bottom"/>
            <w:tcBorders>
              <w:bottom w:val="single" w:sz="8" w:color="0063A6"/>
            </w:tcBorders>
          </w:tcPr>
          <w:p>
            <w:pPr>
              <w:spacing w:after="0"/>
              <w:rPr>
                <w:sz w:val="13"/>
                <w:szCs w:val="13"/>
                <w:color w:val="auto"/>
              </w:rPr>
            </w:pPr>
          </w:p>
        </w:tc>
        <w:tc>
          <w:tcPr>
            <w:tcW w:w="700" w:type="dxa"/>
            <w:vAlign w:val="bottom"/>
            <w:tcBorders>
              <w:bottom w:val="single" w:sz="8" w:color="0063A6"/>
            </w:tcBorders>
          </w:tcPr>
          <w:p>
            <w:pPr>
              <w:spacing w:after="0"/>
              <w:rPr>
                <w:sz w:val="13"/>
                <w:szCs w:val="13"/>
                <w:color w:val="auto"/>
              </w:rPr>
            </w:pPr>
          </w:p>
        </w:tc>
        <w:tc>
          <w:tcPr>
            <w:tcW w:w="200" w:type="dxa"/>
            <w:vAlign w:val="bottom"/>
            <w:tcBorders>
              <w:bottom w:val="single" w:sz="8" w:color="0063A6"/>
            </w:tcBorders>
          </w:tcPr>
          <w:p>
            <w:pPr>
              <w:spacing w:after="0"/>
              <w:rPr>
                <w:sz w:val="13"/>
                <w:szCs w:val="13"/>
                <w:color w:val="auto"/>
              </w:rPr>
            </w:pPr>
          </w:p>
        </w:tc>
        <w:tc>
          <w:tcPr>
            <w:tcW w:w="640" w:type="dxa"/>
            <w:vAlign w:val="bottom"/>
            <w:tcBorders>
              <w:bottom w:val="single" w:sz="8" w:color="0063A6"/>
            </w:tcBorders>
          </w:tcPr>
          <w:p>
            <w:pPr>
              <w:spacing w:after="0"/>
              <w:rPr>
                <w:sz w:val="13"/>
                <w:szCs w:val="13"/>
                <w:color w:val="auto"/>
              </w:rPr>
            </w:pPr>
          </w:p>
        </w:tc>
        <w:tc>
          <w:tcPr>
            <w:tcW w:w="480" w:type="dxa"/>
            <w:vAlign w:val="bottom"/>
            <w:tcBorders>
              <w:bottom w:val="single" w:sz="8" w:color="0063A6"/>
            </w:tcBorders>
          </w:tcPr>
          <w:p>
            <w:pPr>
              <w:spacing w:after="0"/>
              <w:rPr>
                <w:sz w:val="13"/>
                <w:szCs w:val="13"/>
                <w:color w:val="auto"/>
              </w:rPr>
            </w:pPr>
          </w:p>
        </w:tc>
        <w:tc>
          <w:tcPr>
            <w:tcW w:w="660" w:type="dxa"/>
            <w:vAlign w:val="bottom"/>
            <w:tcBorders>
              <w:bottom w:val="single" w:sz="8" w:color="0063A6"/>
            </w:tcBorders>
          </w:tcPr>
          <w:p>
            <w:pPr>
              <w:spacing w:after="0"/>
              <w:rPr>
                <w:sz w:val="13"/>
                <w:szCs w:val="13"/>
                <w:color w:val="auto"/>
              </w:rPr>
            </w:pPr>
          </w:p>
        </w:tc>
        <w:tc>
          <w:tcPr>
            <w:tcW w:w="0" w:type="dxa"/>
            <w:vAlign w:val="bottom"/>
          </w:tcPr>
          <w:p>
            <w:pPr>
              <w:spacing w:after="0"/>
              <w:rPr>
                <w:sz w:val="1"/>
                <w:szCs w:val="1"/>
                <w:color w:val="auto"/>
              </w:rPr>
            </w:pPr>
          </w:p>
        </w:tc>
      </w:tr>
      <w:tr>
        <w:trPr>
          <w:trHeight w:val="163"/>
        </w:trPr>
        <w:tc>
          <w:tcPr>
            <w:tcW w:w="1540" w:type="dxa"/>
            <w:vAlign w:val="bottom"/>
          </w:tcPr>
          <w:p>
            <w:pPr>
              <w:spacing w:after="0"/>
              <w:rPr>
                <w:sz w:val="14"/>
                <w:szCs w:val="14"/>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jc w:val="right"/>
              <w:spacing w:after="0" w:line="159" w:lineRule="exact"/>
              <w:rPr>
                <w:sz w:val="20"/>
                <w:szCs w:val="20"/>
                <w:color w:val="auto"/>
              </w:rPr>
            </w:pPr>
            <w:r>
              <w:rPr>
                <w:rFonts w:ascii="Arial" w:cs="Arial" w:eastAsia="Arial" w:hAnsi="Arial"/>
                <w:sz w:val="14"/>
                <w:szCs w:val="14"/>
                <w:b w:val="1"/>
                <w:bCs w:val="1"/>
                <w:color w:val="auto"/>
              </w:rPr>
              <w:t>Justin​</w:t>
            </w:r>
          </w:p>
        </w:tc>
        <w:tc>
          <w:tcPr>
            <w:tcW w:w="680" w:type="dxa"/>
            <w:vAlign w:val="bottom"/>
            <w:gridSpan w:val="2"/>
          </w:tcPr>
          <w:p>
            <w:pPr>
              <w:ind w:left="20"/>
              <w:spacing w:after="0" w:line="159" w:lineRule="exact"/>
              <w:rPr>
                <w:sz w:val="20"/>
                <w:szCs w:val="20"/>
                <w:color w:val="auto"/>
              </w:rPr>
            </w:pPr>
            <w:r>
              <w:rPr>
                <w:rFonts w:ascii="Arial" w:cs="Arial" w:eastAsia="Arial" w:hAnsi="Arial"/>
                <w:sz w:val="14"/>
                <w:szCs w:val="14"/>
                <w:b w:val="1"/>
                <w:bCs w:val="1"/>
                <w:color w:val="auto"/>
                <w:w w:val="99"/>
              </w:rPr>
              <w:t>K. Patrick</w:t>
            </w:r>
          </w:p>
        </w:tc>
        <w:tc>
          <w:tcPr>
            <w:tcW w:w="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Borders>
              <w:bottom w:val="single" w:sz="8" w:color="0063A6"/>
            </w:tcBorders>
          </w:tcPr>
          <w:p>
            <w:pPr>
              <w:spacing w:after="0"/>
              <w:rPr>
                <w:sz w:val="13"/>
                <w:szCs w:val="13"/>
                <w:color w:val="auto"/>
              </w:rPr>
            </w:pPr>
          </w:p>
        </w:tc>
        <w:tc>
          <w:tcPr>
            <w:tcW w:w="920" w:type="dxa"/>
            <w:vAlign w:val="bottom"/>
            <w:tcBorders>
              <w:bottom w:val="single" w:sz="8" w:color="0063A6"/>
            </w:tcBorders>
          </w:tcPr>
          <w:p>
            <w:pPr>
              <w:spacing w:after="0"/>
              <w:rPr>
                <w:sz w:val="13"/>
                <w:szCs w:val="13"/>
                <w:color w:val="auto"/>
              </w:rPr>
            </w:pPr>
          </w:p>
        </w:tc>
        <w:tc>
          <w:tcPr>
            <w:tcW w:w="940" w:type="dxa"/>
            <w:vAlign w:val="bottom"/>
            <w:tcBorders>
              <w:bottom w:val="single" w:sz="8" w:color="0063A6"/>
            </w:tcBorders>
          </w:tcPr>
          <w:p>
            <w:pPr>
              <w:spacing w:after="0"/>
              <w:rPr>
                <w:sz w:val="13"/>
                <w:szCs w:val="13"/>
                <w:color w:val="auto"/>
              </w:rPr>
            </w:pPr>
          </w:p>
        </w:tc>
        <w:tc>
          <w:tcPr>
            <w:tcW w:w="160" w:type="dxa"/>
            <w:vAlign w:val="bottom"/>
            <w:tcBorders>
              <w:bottom w:val="single" w:sz="8" w:color="0063A6"/>
            </w:tcBorders>
          </w:tcPr>
          <w:p>
            <w:pPr>
              <w:spacing w:after="0"/>
              <w:rPr>
                <w:sz w:val="13"/>
                <w:szCs w:val="13"/>
                <w:color w:val="auto"/>
              </w:rPr>
            </w:pPr>
          </w:p>
        </w:tc>
        <w:tc>
          <w:tcPr>
            <w:tcW w:w="580" w:type="dxa"/>
            <w:vAlign w:val="bottom"/>
            <w:tcBorders>
              <w:bottom w:val="single" w:sz="8" w:color="0063A6"/>
            </w:tcBorders>
          </w:tcPr>
          <w:p>
            <w:pPr>
              <w:spacing w:after="0"/>
              <w:rPr>
                <w:sz w:val="13"/>
                <w:szCs w:val="13"/>
                <w:color w:val="auto"/>
              </w:rPr>
            </w:pPr>
          </w:p>
        </w:tc>
        <w:tc>
          <w:tcPr>
            <w:tcW w:w="300" w:type="dxa"/>
            <w:vAlign w:val="bottom"/>
            <w:tcBorders>
              <w:bottom w:val="single" w:sz="8" w:color="0063A6"/>
            </w:tcBorders>
          </w:tcPr>
          <w:p>
            <w:pPr>
              <w:spacing w:after="0"/>
              <w:rPr>
                <w:sz w:val="13"/>
                <w:szCs w:val="13"/>
                <w:color w:val="auto"/>
              </w:rPr>
            </w:pPr>
          </w:p>
        </w:tc>
        <w:tc>
          <w:tcPr>
            <w:tcW w:w="620" w:type="dxa"/>
            <w:vAlign w:val="bottom"/>
            <w:tcBorders>
              <w:bottom w:val="single" w:sz="8" w:color="0063A6"/>
            </w:tcBorders>
          </w:tcPr>
          <w:p>
            <w:pPr>
              <w:spacing w:after="0"/>
              <w:rPr>
                <w:sz w:val="13"/>
                <w:szCs w:val="13"/>
                <w:color w:val="auto"/>
              </w:rPr>
            </w:pPr>
          </w:p>
        </w:tc>
        <w:tc>
          <w:tcPr>
            <w:tcW w:w="280" w:type="dxa"/>
            <w:vAlign w:val="bottom"/>
            <w:tcBorders>
              <w:bottom w:val="single" w:sz="8" w:color="0063A6"/>
            </w:tcBorders>
          </w:tcPr>
          <w:p>
            <w:pPr>
              <w:spacing w:after="0"/>
              <w:rPr>
                <w:sz w:val="13"/>
                <w:szCs w:val="13"/>
                <w:color w:val="auto"/>
              </w:rPr>
            </w:pPr>
          </w:p>
        </w:tc>
        <w:tc>
          <w:tcPr>
            <w:tcW w:w="400" w:type="dxa"/>
            <w:vAlign w:val="bottom"/>
            <w:tcBorders>
              <w:bottom w:val="single" w:sz="8" w:color="0063A6"/>
            </w:tcBorders>
          </w:tcPr>
          <w:p>
            <w:pPr>
              <w:spacing w:after="0"/>
              <w:rPr>
                <w:sz w:val="13"/>
                <w:szCs w:val="13"/>
                <w:color w:val="auto"/>
              </w:rPr>
            </w:pPr>
          </w:p>
        </w:tc>
        <w:tc>
          <w:tcPr>
            <w:tcW w:w="60" w:type="dxa"/>
            <w:vAlign w:val="bottom"/>
            <w:tcBorders>
              <w:bottom w:val="single" w:sz="8" w:color="0063A6"/>
            </w:tcBorders>
          </w:tcPr>
          <w:p>
            <w:pPr>
              <w:spacing w:after="0"/>
              <w:rPr>
                <w:sz w:val="13"/>
                <w:szCs w:val="13"/>
                <w:color w:val="auto"/>
              </w:rPr>
            </w:pPr>
          </w:p>
        </w:tc>
        <w:tc>
          <w:tcPr>
            <w:tcW w:w="360" w:type="dxa"/>
            <w:vAlign w:val="bottom"/>
            <w:tcBorders>
              <w:bottom w:val="single" w:sz="8" w:color="0063A6"/>
            </w:tcBorders>
          </w:tcPr>
          <w:p>
            <w:pPr>
              <w:spacing w:after="0"/>
              <w:rPr>
                <w:sz w:val="13"/>
                <w:szCs w:val="13"/>
                <w:color w:val="auto"/>
              </w:rPr>
            </w:pPr>
          </w:p>
        </w:tc>
        <w:tc>
          <w:tcPr>
            <w:tcW w:w="700" w:type="dxa"/>
            <w:vAlign w:val="bottom"/>
            <w:tcBorders>
              <w:bottom w:val="single" w:sz="8" w:color="0063A6"/>
            </w:tcBorders>
          </w:tcPr>
          <w:p>
            <w:pPr>
              <w:spacing w:after="0"/>
              <w:rPr>
                <w:sz w:val="13"/>
                <w:szCs w:val="13"/>
                <w:color w:val="auto"/>
              </w:rPr>
            </w:pPr>
          </w:p>
        </w:tc>
        <w:tc>
          <w:tcPr>
            <w:tcW w:w="200" w:type="dxa"/>
            <w:vAlign w:val="bottom"/>
            <w:tcBorders>
              <w:bottom w:val="single" w:sz="8" w:color="0063A6"/>
            </w:tcBorders>
          </w:tcPr>
          <w:p>
            <w:pPr>
              <w:spacing w:after="0"/>
              <w:rPr>
                <w:sz w:val="13"/>
                <w:szCs w:val="13"/>
                <w:color w:val="auto"/>
              </w:rPr>
            </w:pPr>
          </w:p>
        </w:tc>
        <w:tc>
          <w:tcPr>
            <w:tcW w:w="640" w:type="dxa"/>
            <w:vAlign w:val="bottom"/>
            <w:tcBorders>
              <w:bottom w:val="single" w:sz="8" w:color="0063A6"/>
            </w:tcBorders>
          </w:tcPr>
          <w:p>
            <w:pPr>
              <w:spacing w:after="0"/>
              <w:rPr>
                <w:sz w:val="13"/>
                <w:szCs w:val="13"/>
                <w:color w:val="auto"/>
              </w:rPr>
            </w:pPr>
          </w:p>
        </w:tc>
        <w:tc>
          <w:tcPr>
            <w:tcW w:w="1140" w:type="dxa"/>
            <w:vAlign w:val="bottom"/>
            <w:tcBorders>
              <w:bottom w:val="single" w:sz="8" w:color="0063A6"/>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1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4"/>
                <w:szCs w:val="14"/>
                <w:b w:val="1"/>
                <w:bCs w:val="1"/>
                <w:color w:val="FFFFFF"/>
              </w:rPr>
              <w:t>Termination</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FFFFFF"/>
              </w:rPr>
              <w:t>Without Cause</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FFFFFF"/>
              </w:rPr>
              <w:t>or by Executive</w:t>
            </w:r>
          </w:p>
        </w:tc>
        <w:tc>
          <w:tcPr>
            <w:tcW w:w="0" w:type="dxa"/>
            <w:vAlign w:val="bottom"/>
          </w:tcPr>
          <w:p>
            <w:pPr>
              <w:spacing w:after="0"/>
              <w:rPr>
                <w:sz w:val="1"/>
                <w:szCs w:val="1"/>
                <w:color w:val="auto"/>
              </w:rPr>
            </w:pPr>
          </w:p>
        </w:tc>
      </w:tr>
      <w:tr>
        <w:trPr>
          <w:trHeight w:val="169"/>
        </w:trPr>
        <w:tc>
          <w:tcPr>
            <w:tcW w:w="1540" w:type="dxa"/>
            <w:vAlign w:val="bottom"/>
          </w:tcPr>
          <w:p>
            <w:pPr>
              <w:spacing w:after="0"/>
              <w:rPr>
                <w:sz w:val="14"/>
                <w:szCs w:val="14"/>
                <w:color w:val="auto"/>
              </w:rPr>
            </w:pPr>
          </w:p>
        </w:tc>
        <w:tc>
          <w:tcPr>
            <w:tcW w:w="220" w:type="dxa"/>
            <w:vAlign w:val="bottom"/>
            <w:gridSpan w:val="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6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300" w:type="dxa"/>
            <w:vAlign w:val="bottom"/>
          </w:tcPr>
          <w:p>
            <w:pPr>
              <w:spacing w:after="0"/>
              <w:rPr>
                <w:sz w:val="14"/>
                <w:szCs w:val="14"/>
                <w:color w:val="auto"/>
              </w:rPr>
            </w:pPr>
          </w:p>
        </w:tc>
        <w:tc>
          <w:tcPr>
            <w:tcW w:w="620" w:type="dxa"/>
            <w:vAlign w:val="bottom"/>
          </w:tcPr>
          <w:p>
            <w:pPr>
              <w:jc w:val="right"/>
              <w:ind w:right="118"/>
              <w:spacing w:after="0"/>
              <w:rPr>
                <w:sz w:val="20"/>
                <w:szCs w:val="20"/>
                <w:color w:val="auto"/>
              </w:rPr>
            </w:pPr>
            <w:r>
              <w:rPr>
                <w:rFonts w:ascii="Times New Roman" w:cs="Times New Roman" w:eastAsia="Times New Roman" w:hAnsi="Times New Roman"/>
                <w:sz w:val="4"/>
                <w:szCs w:val="4"/>
                <w:color w:val="auto"/>
              </w:rPr>
              <w:t>​   ​</w:t>
            </w:r>
          </w:p>
        </w:tc>
        <w:tc>
          <w:tcPr>
            <w:tcW w:w="280" w:type="dxa"/>
            <w:vAlign w:val="bottom"/>
          </w:tcPr>
          <w:p>
            <w:pPr>
              <w:spacing w:after="0"/>
              <w:rPr>
                <w:sz w:val="14"/>
                <w:szCs w:val="14"/>
                <w:color w:val="auto"/>
              </w:rPr>
            </w:pPr>
          </w:p>
        </w:tc>
        <w:tc>
          <w:tcPr>
            <w:tcW w:w="400" w:type="dxa"/>
            <w:vAlign w:val="bottom"/>
          </w:tcPr>
          <w:p>
            <w:pPr>
              <w:jc w:val="right"/>
              <w:ind w:right="22"/>
              <w:spacing w:after="0"/>
              <w:rPr>
                <w:sz w:val="20"/>
                <w:szCs w:val="20"/>
                <w:color w:val="auto"/>
              </w:rPr>
            </w:pPr>
            <w:r>
              <w:rPr>
                <w:rFonts w:ascii="Times New Roman" w:cs="Times New Roman" w:eastAsia="Times New Roman" w:hAnsi="Times New Roman"/>
                <w:sz w:val="4"/>
                <w:szCs w:val="4"/>
                <w:color w:val="auto"/>
              </w:rPr>
              <w:t>​</w:t>
            </w:r>
          </w:p>
        </w:tc>
        <w:tc>
          <w:tcPr>
            <w:tcW w:w="60" w:type="dxa"/>
            <w:vAlign w:val="bottom"/>
          </w:tcPr>
          <w:p>
            <w:pPr>
              <w:ind w:left="2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Pr>
          <w:p>
            <w:pPr>
              <w:spacing w:after="0"/>
              <w:rPr>
                <w:sz w:val="14"/>
                <w:szCs w:val="14"/>
                <w:color w:val="auto"/>
              </w:rPr>
            </w:pPr>
          </w:p>
        </w:tc>
        <w:tc>
          <w:tcPr>
            <w:tcW w:w="700" w:type="dxa"/>
            <w:vAlign w:val="bottom"/>
          </w:tcPr>
          <w:p>
            <w:pPr>
              <w:jc w:val="right"/>
              <w:ind w:right="58"/>
              <w:spacing w:after="0"/>
              <w:rPr>
                <w:sz w:val="20"/>
                <w:szCs w:val="20"/>
                <w:color w:val="auto"/>
              </w:rPr>
            </w:pPr>
            <w:r>
              <w:rPr>
                <w:rFonts w:ascii="Times New Roman" w:cs="Times New Roman" w:eastAsia="Times New Roman" w:hAnsi="Times New Roman"/>
                <w:sz w:val="4"/>
                <w:szCs w:val="4"/>
                <w:color w:val="auto"/>
              </w:rPr>
              <w:t>​   ​</w:t>
            </w:r>
          </w:p>
        </w:tc>
        <w:tc>
          <w:tcPr>
            <w:tcW w:w="20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480" w:type="dxa"/>
            <w:vAlign w:val="bottom"/>
          </w:tcPr>
          <w:p>
            <w:pPr>
              <w:spacing w:after="0"/>
              <w:rPr>
                <w:sz w:val="14"/>
                <w:szCs w:val="14"/>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FFFFFF"/>
                <w:w w:val="98"/>
              </w:rPr>
              <w:t>for Good</w:t>
            </w:r>
          </w:p>
        </w:tc>
        <w:tc>
          <w:tcPr>
            <w:tcW w:w="0" w:type="dxa"/>
            <w:vAlign w:val="bottom"/>
          </w:tcPr>
          <w:p>
            <w:pPr>
              <w:spacing w:after="0"/>
              <w:rPr>
                <w:sz w:val="1"/>
                <w:szCs w:val="1"/>
                <w:color w:val="auto"/>
              </w:rPr>
            </w:pPr>
          </w:p>
        </w:tc>
      </w:tr>
      <w:tr>
        <w:trPr>
          <w:trHeight w:val="15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jc w:val="right"/>
              <w:spacing w:after="0" w:line="150" w:lineRule="exact"/>
              <w:rPr>
                <w:sz w:val="20"/>
                <w:szCs w:val="20"/>
                <w:color w:val="auto"/>
              </w:rPr>
            </w:pPr>
            <w:r>
              <w:rPr>
                <w:rFonts w:ascii="Arial" w:cs="Arial" w:eastAsia="Arial" w:hAnsi="Arial"/>
                <w:sz w:val="14"/>
                <w:szCs w:val="14"/>
                <w:b w:val="1"/>
                <w:bCs w:val="1"/>
                <w:color w:val="FFFFFF"/>
              </w:rPr>
              <w:t>Reason</w:t>
            </w:r>
          </w:p>
        </w:tc>
        <w:tc>
          <w:tcPr>
            <w:tcW w:w="0" w:type="dxa"/>
            <w:vAlign w:val="bottom"/>
          </w:tcPr>
          <w:p>
            <w:pPr>
              <w:spacing w:after="0"/>
              <w:rPr>
                <w:sz w:val="1"/>
                <w:szCs w:val="1"/>
                <w:color w:val="auto"/>
              </w:rPr>
            </w:pPr>
          </w:p>
        </w:tc>
      </w:tr>
      <w:tr>
        <w:trPr>
          <w:trHeight w:val="160"/>
        </w:trPr>
        <w:tc>
          <w:tcPr>
            <w:tcW w:w="15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2"/>
          </w:tcPr>
          <w:p>
            <w:pPr>
              <w:jc w:val="right"/>
              <w:ind w:right="158"/>
              <w:spacing w:after="0" w:line="159" w:lineRule="exact"/>
              <w:rPr>
                <w:sz w:val="20"/>
                <w:szCs w:val="20"/>
                <w:color w:val="auto"/>
              </w:rPr>
            </w:pPr>
            <w:r>
              <w:rPr>
                <w:rFonts w:ascii="Arial" w:cs="Arial" w:eastAsia="Arial" w:hAnsi="Arial"/>
                <w:sz w:val="14"/>
                <w:szCs w:val="14"/>
                <w:b w:val="1"/>
                <w:bCs w:val="1"/>
                <w:color w:val="FFFFFF"/>
              </w:rPr>
              <w:t>Termination</w:t>
            </w:r>
          </w:p>
        </w:tc>
        <w:tc>
          <w:tcPr>
            <w:tcW w:w="2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FFFFFF"/>
              </w:rPr>
              <w:t>Following a</w:t>
            </w:r>
          </w:p>
        </w:tc>
        <w:tc>
          <w:tcPr>
            <w:tcW w:w="0" w:type="dxa"/>
            <w:vAlign w:val="bottom"/>
          </w:tcPr>
          <w:p>
            <w:pPr>
              <w:spacing w:after="0"/>
              <w:rPr>
                <w:sz w:val="1"/>
                <w:szCs w:val="1"/>
                <w:color w:val="auto"/>
              </w:rPr>
            </w:pPr>
          </w:p>
        </w:tc>
      </w:tr>
      <w:tr>
        <w:trPr>
          <w:trHeight w:val="160"/>
        </w:trPr>
        <w:tc>
          <w:tcPr>
            <w:tcW w:w="15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Executive Benefits</w:t>
            </w:r>
            <w:r>
              <w:rPr>
                <w:rFonts w:ascii="Arial" w:cs="Arial" w:eastAsia="Arial" w:hAnsi="Arial"/>
                <w:sz w:val="23"/>
                <w:szCs w:val="23"/>
                <w:b w:val="1"/>
                <w:bCs w:val="1"/>
                <w:color w:val="auto"/>
                <w:vertAlign w:val="superscript"/>
              </w:rPr>
              <w:t>(1)</w:t>
            </w:r>
          </w:p>
        </w:tc>
        <w:tc>
          <w:tcPr>
            <w:tcW w:w="1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20" w:type="dxa"/>
            <w:vAlign w:val="bottom"/>
          </w:tcPr>
          <w:p>
            <w:pPr>
              <w:jc w:val="right"/>
              <w:ind w:right="76"/>
              <w:spacing w:after="0" w:line="159" w:lineRule="exact"/>
              <w:rPr>
                <w:sz w:val="20"/>
                <w:szCs w:val="20"/>
                <w:color w:val="auto"/>
              </w:rPr>
            </w:pPr>
            <w:r>
              <w:rPr>
                <w:rFonts w:ascii="Arial" w:cs="Arial" w:eastAsia="Arial" w:hAnsi="Arial"/>
                <w:sz w:val="14"/>
                <w:szCs w:val="14"/>
                <w:b w:val="1"/>
                <w:bCs w:val="1"/>
                <w:color w:val="FFFFFF"/>
                <w:w w:val="97"/>
              </w:rPr>
              <w:t>Termination</w:t>
            </w:r>
          </w:p>
        </w:tc>
        <w:tc>
          <w:tcPr>
            <w:tcW w:w="940" w:type="dxa"/>
            <w:vAlign w:val="bottom"/>
          </w:tcPr>
          <w:p>
            <w:pPr>
              <w:jc w:val="right"/>
              <w:ind w:right="96"/>
              <w:spacing w:after="0" w:line="159" w:lineRule="exact"/>
              <w:rPr>
                <w:sz w:val="20"/>
                <w:szCs w:val="20"/>
                <w:color w:val="auto"/>
              </w:rPr>
            </w:pPr>
            <w:r>
              <w:rPr>
                <w:rFonts w:ascii="Arial" w:cs="Arial" w:eastAsia="Arial" w:hAnsi="Arial"/>
                <w:sz w:val="14"/>
                <w:szCs w:val="14"/>
                <w:b w:val="1"/>
                <w:bCs w:val="1"/>
                <w:color w:val="FFFFFF"/>
              </w:rPr>
              <w:t>Voluntary</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900" w:type="dxa"/>
            <w:vAlign w:val="bottom"/>
            <w:gridSpan w:val="4"/>
          </w:tcPr>
          <w:p>
            <w:pPr>
              <w:jc w:val="right"/>
              <w:ind w:right="98"/>
              <w:spacing w:after="0" w:line="159" w:lineRule="exact"/>
              <w:rPr>
                <w:sz w:val="20"/>
                <w:szCs w:val="20"/>
                <w:color w:val="auto"/>
              </w:rPr>
            </w:pPr>
            <w:r>
              <w:rPr>
                <w:rFonts w:ascii="Arial" w:cs="Arial" w:eastAsia="Arial" w:hAnsi="Arial"/>
                <w:sz w:val="14"/>
                <w:szCs w:val="14"/>
                <w:b w:val="1"/>
                <w:bCs w:val="1"/>
                <w:color w:val="FFFFFF"/>
              </w:rPr>
              <w:t>Without  Change-in-</w:t>
            </w:r>
          </w:p>
        </w:tc>
        <w:tc>
          <w:tcPr>
            <w:tcW w:w="1140" w:type="dxa"/>
            <w:vAlign w:val="bottom"/>
            <w:gridSpan w:val="2"/>
          </w:tcPr>
          <w:p>
            <w:pPr>
              <w:jc w:val="right"/>
              <w:spacing w:after="0" w:line="159" w:lineRule="exact"/>
              <w:rPr>
                <w:sz w:val="20"/>
                <w:szCs w:val="20"/>
                <w:color w:val="auto"/>
              </w:rPr>
            </w:pPr>
            <w:r>
              <w:rPr>
                <w:rFonts w:ascii="Arial" w:cs="Arial" w:eastAsia="Arial" w:hAnsi="Arial"/>
                <w:sz w:val="14"/>
                <w:szCs w:val="14"/>
                <w:b w:val="1"/>
                <w:bCs w:val="1"/>
                <w:color w:val="FFFFFF"/>
              </w:rPr>
              <w:t>Change-in-</w:t>
            </w:r>
          </w:p>
        </w:tc>
        <w:tc>
          <w:tcPr>
            <w:tcW w:w="0" w:type="dxa"/>
            <w:vAlign w:val="bottom"/>
          </w:tcPr>
          <w:p>
            <w:pPr>
              <w:spacing w:after="0"/>
              <w:rPr>
                <w:sz w:val="1"/>
                <w:szCs w:val="1"/>
                <w:color w:val="auto"/>
              </w:rPr>
            </w:pPr>
          </w:p>
        </w:tc>
      </w:tr>
      <w:tr>
        <w:trPr>
          <w:trHeight w:val="249"/>
        </w:trPr>
        <w:tc>
          <w:tcPr>
            <w:tcW w:w="1540" w:type="dxa"/>
            <w:vAlign w:val="bottom"/>
            <w:tcBorders>
              <w:bottom w:val="single" w:sz="8" w:color="0063A6"/>
            </w:tcBorders>
            <w:vMerge w:val="continue"/>
          </w:tcPr>
          <w:p>
            <w:pPr>
              <w:spacing w:after="0"/>
              <w:rPr>
                <w:sz w:val="21"/>
                <w:szCs w:val="21"/>
                <w:color w:val="auto"/>
              </w:rPr>
            </w:pPr>
          </w:p>
        </w:tc>
        <w:tc>
          <w:tcPr>
            <w:tcW w:w="160" w:type="dxa"/>
            <w:vAlign w:val="bottom"/>
            <w:tcBorders>
              <w:bottom w:val="single" w:sz="8" w:color="0063A6"/>
            </w:tcBorders>
          </w:tcPr>
          <w:p>
            <w:pPr>
              <w:spacing w:after="0"/>
              <w:rPr>
                <w:sz w:val="21"/>
                <w:szCs w:val="21"/>
                <w:color w:val="auto"/>
              </w:rPr>
            </w:pPr>
          </w:p>
        </w:tc>
        <w:tc>
          <w:tcPr>
            <w:tcW w:w="60" w:type="dxa"/>
            <w:vAlign w:val="bottom"/>
            <w:tcBorders>
              <w:bottom w:val="single" w:sz="8" w:color="0063A6"/>
            </w:tcBorders>
          </w:tcPr>
          <w:p>
            <w:pPr>
              <w:spacing w:after="0"/>
              <w:rPr>
                <w:sz w:val="21"/>
                <w:szCs w:val="21"/>
                <w:color w:val="auto"/>
              </w:rPr>
            </w:pPr>
          </w:p>
        </w:tc>
        <w:tc>
          <w:tcPr>
            <w:tcW w:w="920" w:type="dxa"/>
            <w:vAlign w:val="bottom"/>
            <w:tcBorders>
              <w:bottom w:val="single" w:sz="8" w:color="0063A6"/>
            </w:tcBorders>
          </w:tcPr>
          <w:p>
            <w:pPr>
              <w:jc w:val="right"/>
              <w:ind w:right="76"/>
              <w:spacing w:after="0"/>
              <w:rPr>
                <w:sz w:val="20"/>
                <w:szCs w:val="20"/>
                <w:color w:val="auto"/>
              </w:rPr>
            </w:pPr>
            <w:r>
              <w:rPr>
                <w:rFonts w:ascii="Arial" w:cs="Arial" w:eastAsia="Arial" w:hAnsi="Arial"/>
                <w:sz w:val="14"/>
                <w:szCs w:val="14"/>
                <w:b w:val="1"/>
                <w:bCs w:val="1"/>
                <w:color w:val="FFFFFF"/>
              </w:rPr>
              <w:t>for Cause</w:t>
            </w:r>
          </w:p>
        </w:tc>
        <w:tc>
          <w:tcPr>
            <w:tcW w:w="940" w:type="dxa"/>
            <w:vAlign w:val="bottom"/>
            <w:tcBorders>
              <w:bottom w:val="single" w:sz="8" w:color="0063A6"/>
            </w:tcBorders>
          </w:tcPr>
          <w:p>
            <w:pPr>
              <w:jc w:val="right"/>
              <w:ind w:right="56"/>
              <w:spacing w:after="0"/>
              <w:rPr>
                <w:sz w:val="20"/>
                <w:szCs w:val="20"/>
                <w:color w:val="auto"/>
              </w:rPr>
            </w:pPr>
            <w:r>
              <w:rPr>
                <w:rFonts w:ascii="Arial" w:cs="Arial" w:eastAsia="Arial" w:hAnsi="Arial"/>
                <w:sz w:val="14"/>
                <w:szCs w:val="14"/>
                <w:b w:val="1"/>
                <w:bCs w:val="1"/>
                <w:color w:val="FFFFFF"/>
              </w:rPr>
              <w:t>Termination</w:t>
            </w:r>
          </w:p>
        </w:tc>
        <w:tc>
          <w:tcPr>
            <w:tcW w:w="160" w:type="dxa"/>
            <w:vAlign w:val="bottom"/>
            <w:tcBorders>
              <w:bottom w:val="single" w:sz="8" w:color="0063A6"/>
            </w:tcBorders>
          </w:tcPr>
          <w:p>
            <w:pPr>
              <w:spacing w:after="0"/>
              <w:rPr>
                <w:sz w:val="21"/>
                <w:szCs w:val="21"/>
                <w:color w:val="auto"/>
              </w:rPr>
            </w:pPr>
          </w:p>
        </w:tc>
        <w:tc>
          <w:tcPr>
            <w:tcW w:w="580" w:type="dxa"/>
            <w:vAlign w:val="bottom"/>
            <w:tcBorders>
              <w:bottom w:val="single" w:sz="8" w:color="0063A6"/>
            </w:tcBorders>
          </w:tcPr>
          <w:p>
            <w:pPr>
              <w:jc w:val="right"/>
              <w:ind w:right="58"/>
              <w:spacing w:after="0"/>
              <w:rPr>
                <w:sz w:val="20"/>
                <w:szCs w:val="20"/>
                <w:color w:val="auto"/>
              </w:rPr>
            </w:pPr>
            <w:r>
              <w:rPr>
                <w:rFonts w:ascii="Arial" w:cs="Arial" w:eastAsia="Arial" w:hAnsi="Arial"/>
                <w:sz w:val="14"/>
                <w:szCs w:val="14"/>
                <w:b w:val="1"/>
                <w:bCs w:val="1"/>
                <w:color w:val="FFFFFF"/>
              </w:rPr>
              <w:t>Death</w:t>
            </w:r>
          </w:p>
        </w:tc>
        <w:tc>
          <w:tcPr>
            <w:tcW w:w="1600" w:type="dxa"/>
            <w:vAlign w:val="bottom"/>
            <w:tcBorders>
              <w:bottom w:val="single" w:sz="8" w:color="0063A6"/>
            </w:tcBorders>
            <w:gridSpan w:val="4"/>
          </w:tcPr>
          <w:p>
            <w:pPr>
              <w:ind w:left="20"/>
              <w:spacing w:after="0"/>
              <w:rPr>
                <w:sz w:val="20"/>
                <w:szCs w:val="20"/>
                <w:color w:val="auto"/>
              </w:rPr>
            </w:pPr>
            <w:r>
              <w:rPr>
                <w:rFonts w:ascii="Arial" w:cs="Arial" w:eastAsia="Arial" w:hAnsi="Arial"/>
                <w:sz w:val="14"/>
                <w:szCs w:val="14"/>
                <w:b w:val="1"/>
                <w:bCs w:val="1"/>
                <w:color w:val="FFFFFF"/>
              </w:rPr>
              <w:t>Disability  Retirement</w:t>
            </w:r>
          </w:p>
        </w:tc>
        <w:tc>
          <w:tcPr>
            <w:tcW w:w="60" w:type="dxa"/>
            <w:vAlign w:val="bottom"/>
            <w:tcBorders>
              <w:bottom w:val="single" w:sz="8" w:color="0063A6"/>
            </w:tcBorders>
          </w:tcPr>
          <w:p>
            <w:pPr>
              <w:spacing w:after="0"/>
              <w:rPr>
                <w:sz w:val="21"/>
                <w:szCs w:val="21"/>
                <w:color w:val="auto"/>
              </w:rPr>
            </w:pPr>
          </w:p>
        </w:tc>
        <w:tc>
          <w:tcPr>
            <w:tcW w:w="360" w:type="dxa"/>
            <w:vAlign w:val="bottom"/>
            <w:tcBorders>
              <w:bottom w:val="single" w:sz="8" w:color="0063A6"/>
            </w:tcBorders>
          </w:tcPr>
          <w:p>
            <w:pPr>
              <w:spacing w:after="0"/>
              <w:rPr>
                <w:sz w:val="21"/>
                <w:szCs w:val="21"/>
                <w:color w:val="auto"/>
              </w:rPr>
            </w:pPr>
          </w:p>
        </w:tc>
        <w:tc>
          <w:tcPr>
            <w:tcW w:w="700" w:type="dxa"/>
            <w:vAlign w:val="bottom"/>
            <w:tcBorders>
              <w:bottom w:val="single" w:sz="8" w:color="0063A6"/>
            </w:tcBorders>
          </w:tcPr>
          <w:p>
            <w:pPr>
              <w:jc w:val="right"/>
              <w:ind w:right="118"/>
              <w:spacing w:after="0"/>
              <w:rPr>
                <w:sz w:val="20"/>
                <w:szCs w:val="20"/>
                <w:color w:val="auto"/>
              </w:rPr>
            </w:pPr>
            <w:r>
              <w:rPr>
                <w:rFonts w:ascii="Arial" w:cs="Arial" w:eastAsia="Arial" w:hAnsi="Arial"/>
                <w:sz w:val="14"/>
                <w:szCs w:val="14"/>
                <w:b w:val="1"/>
                <w:bCs w:val="1"/>
                <w:color w:val="FFFFFF"/>
              </w:rPr>
              <w:t>Cause</w:t>
            </w:r>
          </w:p>
        </w:tc>
        <w:tc>
          <w:tcPr>
            <w:tcW w:w="200" w:type="dxa"/>
            <w:vAlign w:val="bottom"/>
            <w:tcBorders>
              <w:bottom w:val="single" w:sz="8" w:color="0063A6"/>
            </w:tcBorders>
          </w:tcPr>
          <w:p>
            <w:pPr>
              <w:spacing w:after="0"/>
              <w:rPr>
                <w:sz w:val="21"/>
                <w:szCs w:val="21"/>
                <w:color w:val="auto"/>
              </w:rPr>
            </w:pPr>
          </w:p>
        </w:tc>
        <w:tc>
          <w:tcPr>
            <w:tcW w:w="640" w:type="dxa"/>
            <w:vAlign w:val="bottom"/>
            <w:tcBorders>
              <w:bottom w:val="single" w:sz="8" w:color="0063A6"/>
            </w:tcBorders>
          </w:tcPr>
          <w:p>
            <w:pPr>
              <w:jc w:val="right"/>
              <w:ind w:right="58"/>
              <w:spacing w:after="0"/>
              <w:rPr>
                <w:sz w:val="20"/>
                <w:szCs w:val="20"/>
                <w:color w:val="auto"/>
              </w:rPr>
            </w:pPr>
            <w:r>
              <w:rPr>
                <w:rFonts w:ascii="Arial" w:cs="Arial" w:eastAsia="Arial" w:hAnsi="Arial"/>
                <w:sz w:val="14"/>
                <w:szCs w:val="14"/>
                <w:b w:val="1"/>
                <w:bCs w:val="1"/>
                <w:color w:val="FFFFFF"/>
              </w:rPr>
              <w:t>Control</w:t>
            </w:r>
          </w:p>
        </w:tc>
        <w:tc>
          <w:tcPr>
            <w:tcW w:w="480" w:type="dxa"/>
            <w:vAlign w:val="bottom"/>
            <w:tcBorders>
              <w:bottom w:val="single" w:sz="8" w:color="0063A6"/>
            </w:tcBorders>
          </w:tcPr>
          <w:p>
            <w:pPr>
              <w:spacing w:after="0"/>
              <w:rPr>
                <w:sz w:val="21"/>
                <w:szCs w:val="21"/>
                <w:color w:val="auto"/>
              </w:rPr>
            </w:pPr>
          </w:p>
        </w:tc>
        <w:tc>
          <w:tcPr>
            <w:tcW w:w="660" w:type="dxa"/>
            <w:vAlign w:val="bottom"/>
            <w:tcBorders>
              <w:bottom w:val="single" w:sz="8" w:color="0063A6"/>
            </w:tcBorders>
          </w:tcPr>
          <w:p>
            <w:pPr>
              <w:jc w:val="right"/>
              <w:spacing w:after="0"/>
              <w:rPr>
                <w:sz w:val="20"/>
                <w:szCs w:val="20"/>
                <w:color w:val="auto"/>
              </w:rPr>
            </w:pPr>
            <w:r>
              <w:rPr>
                <w:rFonts w:ascii="Arial" w:cs="Arial" w:eastAsia="Arial" w:hAnsi="Arial"/>
                <w:sz w:val="14"/>
                <w:szCs w:val="14"/>
                <w:b w:val="1"/>
                <w:bCs w:val="1"/>
                <w:color w:val="FFFFFF"/>
              </w:rPr>
              <w:t>Control</w:t>
            </w:r>
          </w:p>
        </w:tc>
        <w:tc>
          <w:tcPr>
            <w:tcW w:w="0" w:type="dxa"/>
            <w:vAlign w:val="bottom"/>
          </w:tcPr>
          <w:p>
            <w:pPr>
              <w:spacing w:after="0"/>
              <w:rPr>
                <w:sz w:val="1"/>
                <w:szCs w:val="1"/>
                <w:color w:val="auto"/>
              </w:rPr>
            </w:pPr>
          </w:p>
        </w:tc>
      </w:tr>
      <w:tr>
        <w:trPr>
          <w:trHeight w:val="339"/>
        </w:trPr>
        <w:tc>
          <w:tcPr>
            <w:tcW w:w="1540" w:type="dxa"/>
            <w:vAlign w:val="bottom"/>
            <w:tcBorders>
              <w:bottom w:val="single" w:sz="8" w:color="5D6673"/>
            </w:tcBorders>
          </w:tcPr>
          <w:p>
            <w:pPr>
              <w:ind w:left="20"/>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4"/>
                <w:szCs w:val="14"/>
                <w:color w:val="auto"/>
              </w:rPr>
              <w:t>Annual Incentive</w:t>
            </w:r>
            <w:r>
              <w:rPr>
                <w:rFonts w:ascii="Arial" w:cs="Arial" w:eastAsia="Arial" w:hAnsi="Arial"/>
                <w:sz w:val="23"/>
                <w:szCs w:val="23"/>
                <w:color w:val="auto"/>
                <w:vertAlign w:val="superscript"/>
              </w:rPr>
              <w:t>(2)</w:t>
            </w:r>
          </w:p>
        </w:tc>
        <w:tc>
          <w:tcPr>
            <w:tcW w:w="220" w:type="dxa"/>
            <w:vAlign w:val="bottom"/>
            <w:tcBorders>
              <w:bottom w:val="single" w:sz="8" w:color="5D6673"/>
            </w:tcBorders>
            <w:gridSpan w:val="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1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30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5D6673"/>
            </w:tcBorders>
          </w:tcPr>
          <w:p>
            <w:pPr>
              <w:jc w:val="right"/>
              <w:ind w:right="118"/>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28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5D6673"/>
            </w:tcBorders>
          </w:tcPr>
          <w:p>
            <w:pPr>
              <w:jc w:val="right"/>
              <w:ind w:right="22"/>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xml:space="preserve"> ​</w:t>
            </w:r>
          </w:p>
        </w:tc>
        <w:tc>
          <w:tcPr>
            <w:tcW w:w="60" w:type="dxa"/>
            <w:vAlign w:val="bottom"/>
            <w:tcBorders>
              <w:bottom w:val="single" w:sz="8" w:color="5D6673"/>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58"/>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8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 xml:space="preserve">$462,000 </w:t>
            </w:r>
            <w:r>
              <w:rPr>
                <w:rFonts w:ascii="Times New Roman" w:cs="Times New Roman" w:eastAsia="Times New Roman" w:hAnsi="Times New Roman"/>
                <w:sz w:val="3"/>
                <w:szCs w:val="3"/>
                <w:color w:val="auto"/>
              </w:rPr>
              <w:t>​   ​</w:t>
            </w:r>
          </w:p>
        </w:tc>
        <w:tc>
          <w:tcPr>
            <w:tcW w:w="480" w:type="dxa"/>
            <w:vAlign w:val="bottom"/>
            <w:tcBorders>
              <w:bottom w:val="single" w:sz="8" w:color="5D6673"/>
            </w:tcBorders>
          </w:tcPr>
          <w:p>
            <w:pPr>
              <w:ind w:left="3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462,000</w:t>
            </w:r>
          </w:p>
        </w:tc>
        <w:tc>
          <w:tcPr>
            <w:tcW w:w="0" w:type="dxa"/>
            <w:vAlign w:val="bottom"/>
          </w:tcPr>
          <w:p>
            <w:pPr>
              <w:spacing w:after="0"/>
              <w:rPr>
                <w:sz w:val="1"/>
                <w:szCs w:val="1"/>
                <w:color w:val="auto"/>
              </w:rPr>
            </w:pPr>
          </w:p>
        </w:tc>
      </w:tr>
      <w:tr>
        <w:trPr>
          <w:trHeight w:val="339"/>
        </w:trPr>
        <w:tc>
          <w:tcPr>
            <w:tcW w:w="154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Severance</w:t>
            </w:r>
            <w:r>
              <w:rPr>
                <w:rFonts w:ascii="Arial" w:cs="Arial" w:eastAsia="Arial" w:hAnsi="Arial"/>
                <w:sz w:val="23"/>
                <w:szCs w:val="23"/>
                <w:color w:val="auto"/>
                <w:vertAlign w:val="superscript"/>
              </w:rPr>
              <w:t>(3)</w:t>
            </w:r>
          </w:p>
        </w:tc>
        <w:tc>
          <w:tcPr>
            <w:tcW w:w="220" w:type="dxa"/>
            <w:vAlign w:val="bottom"/>
            <w:tcBorders>
              <w:bottom w:val="single" w:sz="8" w:color="5D6673"/>
            </w:tcBorders>
            <w:gridSpan w:val="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1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30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5D6673"/>
            </w:tcBorders>
          </w:tcPr>
          <w:p>
            <w:pPr>
              <w:jc w:val="right"/>
              <w:ind w:right="118"/>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28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5D6673"/>
            </w:tcBorders>
          </w:tcPr>
          <w:p>
            <w:pPr>
              <w:jc w:val="right"/>
              <w:ind w:right="22"/>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xml:space="preserve"> ​</w:t>
            </w:r>
          </w:p>
        </w:tc>
        <w:tc>
          <w:tcPr>
            <w:tcW w:w="60" w:type="dxa"/>
            <w:vAlign w:val="bottom"/>
            <w:tcBorders>
              <w:bottom w:val="single" w:sz="8" w:color="5D6673"/>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tcBorders>
              <w:bottom w:val="single" w:sz="8" w:color="5D6673"/>
            </w:tcBorders>
            <w:gridSpan w:val="2"/>
          </w:tcPr>
          <w:p>
            <w:pPr>
              <w:jc w:val="right"/>
              <w:ind w:right="58"/>
              <w:spacing w:after="0"/>
              <w:rPr>
                <w:sz w:val="20"/>
                <w:szCs w:val="20"/>
                <w:color w:val="auto"/>
              </w:rPr>
            </w:pPr>
            <w:r>
              <w:rPr>
                <w:rFonts w:ascii="Arial" w:cs="Arial" w:eastAsia="Arial" w:hAnsi="Arial"/>
                <w:sz w:val="14"/>
                <w:szCs w:val="14"/>
                <w:color w:val="auto"/>
              </w:rPr>
              <w:t xml:space="preserve">$400,000 </w:t>
            </w:r>
            <w:r>
              <w:rPr>
                <w:rFonts w:ascii="Times New Roman" w:cs="Times New Roman" w:eastAsia="Times New Roman" w:hAnsi="Times New Roman"/>
                <w:sz w:val="3"/>
                <w:szCs w:val="3"/>
                <w:color w:val="auto"/>
              </w:rPr>
              <w:t>​   ​</w:t>
            </w:r>
          </w:p>
        </w:tc>
        <w:tc>
          <w:tcPr>
            <w:tcW w:w="2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1140" w:type="dxa"/>
            <w:vAlign w:val="bottom"/>
            <w:tcBorders>
              <w:bottom w:val="single" w:sz="8" w:color="5D6673"/>
            </w:tcBorders>
            <w:gridSpan w:val="2"/>
          </w:tcPr>
          <w:p>
            <w:pPr>
              <w:ind w:left="380"/>
              <w:spacing w:after="0"/>
              <w:rPr>
                <w:sz w:val="20"/>
                <w:szCs w:val="20"/>
                <w:color w:val="auto"/>
              </w:rPr>
            </w:pPr>
            <w:r>
              <w:rPr>
                <w:rFonts w:ascii="Arial" w:cs="Arial" w:eastAsia="Arial" w:hAnsi="Arial"/>
                <w:sz w:val="14"/>
                <w:szCs w:val="14"/>
                <w:color w:val="auto"/>
              </w:rPr>
              <w:t>$1,400,000</w:t>
            </w:r>
          </w:p>
        </w:tc>
        <w:tc>
          <w:tcPr>
            <w:tcW w:w="0" w:type="dxa"/>
            <w:vAlign w:val="bottom"/>
          </w:tcPr>
          <w:p>
            <w:pPr>
              <w:spacing w:after="0"/>
              <w:rPr>
                <w:sz w:val="1"/>
                <w:szCs w:val="1"/>
                <w:color w:val="auto"/>
              </w:rPr>
            </w:pPr>
          </w:p>
        </w:tc>
      </w:tr>
      <w:tr>
        <w:trPr>
          <w:trHeight w:val="339"/>
        </w:trPr>
        <w:tc>
          <w:tcPr>
            <w:tcW w:w="154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Benefit Continuation</w:t>
            </w:r>
            <w:r>
              <w:rPr>
                <w:rFonts w:ascii="Arial" w:cs="Arial" w:eastAsia="Arial" w:hAnsi="Arial"/>
                <w:sz w:val="23"/>
                <w:szCs w:val="23"/>
                <w:color w:val="auto"/>
                <w:vertAlign w:val="superscript"/>
              </w:rPr>
              <w:t>(3)</w:t>
            </w:r>
          </w:p>
        </w:tc>
        <w:tc>
          <w:tcPr>
            <w:tcW w:w="220" w:type="dxa"/>
            <w:vAlign w:val="bottom"/>
            <w:tcBorders>
              <w:bottom w:val="single" w:sz="8" w:color="5D6673"/>
            </w:tcBorders>
            <w:gridSpan w:val="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1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300" w:type="dxa"/>
            <w:vAlign w:val="bottom"/>
            <w:tcBorders>
              <w:bottom w:val="single" w:sz="8" w:color="5D6673"/>
            </w:tcBorders>
          </w:tcPr>
          <w:p>
            <w:pPr>
              <w:ind w:left="40"/>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5D6673"/>
            </w:tcBorders>
          </w:tcPr>
          <w:p>
            <w:pPr>
              <w:jc w:val="right"/>
              <w:ind w:right="118"/>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28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w:t>
            </w:r>
          </w:p>
        </w:tc>
        <w:tc>
          <w:tcPr>
            <w:tcW w:w="400" w:type="dxa"/>
            <w:vAlign w:val="bottom"/>
            <w:tcBorders>
              <w:bottom w:val="single" w:sz="8" w:color="5D6673"/>
            </w:tcBorders>
          </w:tcPr>
          <w:p>
            <w:pPr>
              <w:jc w:val="right"/>
              <w:ind w:right="22"/>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xml:space="preserve"> ​</w:t>
            </w:r>
          </w:p>
        </w:tc>
        <w:tc>
          <w:tcPr>
            <w:tcW w:w="60" w:type="dxa"/>
            <w:vAlign w:val="bottom"/>
            <w:tcBorders>
              <w:bottom w:val="single" w:sz="8" w:color="5D6673"/>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58"/>
              <w:spacing w:after="0"/>
              <w:rPr>
                <w:sz w:val="20"/>
                <w:szCs w:val="20"/>
                <w:color w:val="auto"/>
              </w:rPr>
            </w:pPr>
            <w:r>
              <w:rPr>
                <w:rFonts w:ascii="Arial" w:cs="Arial" w:eastAsia="Arial" w:hAnsi="Arial"/>
                <w:sz w:val="14"/>
                <w:szCs w:val="14"/>
                <w:color w:val="auto"/>
              </w:rPr>
              <w:t xml:space="preserve">37,397 </w:t>
            </w:r>
            <w:r>
              <w:rPr>
                <w:rFonts w:ascii="Times New Roman" w:cs="Times New Roman" w:eastAsia="Times New Roman" w:hAnsi="Times New Roman"/>
                <w:sz w:val="3"/>
                <w:szCs w:val="3"/>
                <w:color w:val="auto"/>
              </w:rPr>
              <w:t>​   ​</w:t>
            </w:r>
          </w:p>
        </w:tc>
        <w:tc>
          <w:tcPr>
            <w:tcW w:w="2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480" w:type="dxa"/>
            <w:vAlign w:val="bottom"/>
            <w:tcBorders>
              <w:bottom w:val="single" w:sz="8" w:color="5D6673"/>
            </w:tcBorders>
          </w:tcPr>
          <w:p>
            <w:pPr>
              <w:ind w:left="3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56,793</w:t>
            </w:r>
          </w:p>
        </w:tc>
        <w:tc>
          <w:tcPr>
            <w:tcW w:w="0" w:type="dxa"/>
            <w:vAlign w:val="bottom"/>
          </w:tcPr>
          <w:p>
            <w:pPr>
              <w:spacing w:after="0"/>
              <w:rPr>
                <w:sz w:val="1"/>
                <w:szCs w:val="1"/>
                <w:color w:val="auto"/>
              </w:rPr>
            </w:pPr>
          </w:p>
        </w:tc>
      </w:tr>
      <w:tr>
        <w:trPr>
          <w:trHeight w:val="339"/>
        </w:trPr>
        <w:tc>
          <w:tcPr>
            <w:tcW w:w="154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Accelerated RSUs</w:t>
            </w:r>
            <w:r>
              <w:rPr>
                <w:rFonts w:ascii="Arial" w:cs="Arial" w:eastAsia="Arial" w:hAnsi="Arial"/>
                <w:sz w:val="23"/>
                <w:szCs w:val="23"/>
                <w:color w:val="auto"/>
                <w:vertAlign w:val="superscript"/>
              </w:rPr>
              <w:t>(4)</w:t>
            </w:r>
          </w:p>
        </w:tc>
        <w:tc>
          <w:tcPr>
            <w:tcW w:w="220" w:type="dxa"/>
            <w:vAlign w:val="bottom"/>
            <w:tcBorders>
              <w:bottom w:val="single" w:sz="8" w:color="5D6673"/>
            </w:tcBorders>
            <w:gridSpan w:val="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28"/>
                <w:szCs w:val="28"/>
                <w:color w:val="auto"/>
                <w:vertAlign w:val="subscript"/>
              </w:rPr>
              <w:t>$—</w:t>
            </w:r>
            <w:r>
              <w:rPr>
                <w:rFonts w:ascii="Times New Roman" w:cs="Times New Roman" w:eastAsia="Times New Roman" w:hAnsi="Times New Roman"/>
                <w:sz w:val="4"/>
                <w:szCs w:val="4"/>
                <w:color w:val="auto"/>
              </w:rPr>
              <w:t>​   ​</w:t>
            </w: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$652,557</w:t>
            </w:r>
            <w:r>
              <w:rPr>
                <w:rFonts w:ascii="Times New Roman" w:cs="Times New Roman" w:eastAsia="Times New Roman" w:hAnsi="Times New Roman"/>
                <w:sz w:val="3"/>
                <w:szCs w:val="3"/>
                <w:color w:val="auto"/>
              </w:rPr>
              <w:t>​   ​</w:t>
            </w:r>
          </w:p>
        </w:tc>
        <w:tc>
          <w:tcPr>
            <w:tcW w:w="920" w:type="dxa"/>
            <w:vAlign w:val="bottom"/>
            <w:tcBorders>
              <w:bottom w:val="single" w:sz="8" w:color="5D6673"/>
            </w:tcBorders>
            <w:gridSpan w:val="2"/>
          </w:tcPr>
          <w:p>
            <w:pPr>
              <w:jc w:val="right"/>
              <w:ind w:right="118"/>
              <w:spacing w:after="0"/>
              <w:rPr>
                <w:sz w:val="20"/>
                <w:szCs w:val="20"/>
                <w:color w:val="auto"/>
              </w:rPr>
            </w:pPr>
            <w:r>
              <w:rPr>
                <w:rFonts w:ascii="Arial" w:cs="Arial" w:eastAsia="Arial" w:hAnsi="Arial"/>
                <w:sz w:val="14"/>
                <w:szCs w:val="14"/>
                <w:color w:val="auto"/>
              </w:rPr>
              <w:t xml:space="preserve">$652,557 </w:t>
            </w:r>
            <w:r>
              <w:rPr>
                <w:rFonts w:ascii="Times New Roman" w:cs="Times New Roman" w:eastAsia="Times New Roman" w:hAnsi="Times New Roman"/>
                <w:sz w:val="3"/>
                <w:szCs w:val="3"/>
                <w:color w:val="auto"/>
              </w:rPr>
              <w:t>​   ​</w:t>
            </w:r>
          </w:p>
        </w:tc>
        <w:tc>
          <w:tcPr>
            <w:tcW w:w="680" w:type="dxa"/>
            <w:vAlign w:val="bottom"/>
            <w:tcBorders>
              <w:bottom w:val="single" w:sz="8" w:color="5D6673"/>
            </w:tcBorders>
            <w:gridSpan w:val="2"/>
          </w:tcPr>
          <w:p>
            <w:pPr>
              <w:jc w:val="right"/>
              <w:ind w:right="22"/>
              <w:spacing w:after="0"/>
              <w:rPr>
                <w:sz w:val="20"/>
                <w:szCs w:val="20"/>
                <w:color w:val="auto"/>
              </w:rPr>
            </w:pPr>
            <w:r>
              <w:rPr>
                <w:rFonts w:ascii="Arial" w:cs="Arial" w:eastAsia="Arial" w:hAnsi="Arial"/>
                <w:sz w:val="14"/>
                <w:szCs w:val="14"/>
                <w:color w:val="auto"/>
              </w:rPr>
              <w:t>$279,085</w:t>
            </w:r>
            <w:r>
              <w:rPr>
                <w:rFonts w:ascii="Times New Roman" w:cs="Times New Roman" w:eastAsia="Times New Roman" w:hAnsi="Times New Roman"/>
                <w:sz w:val="3"/>
                <w:szCs w:val="3"/>
                <w:color w:val="auto"/>
              </w:rPr>
              <w:t>​</w:t>
            </w:r>
          </w:p>
        </w:tc>
        <w:tc>
          <w:tcPr>
            <w:tcW w:w="60" w:type="dxa"/>
            <w:vAlign w:val="bottom"/>
            <w:tcBorders>
              <w:bottom w:val="single" w:sz="8" w:color="5D6673"/>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58"/>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2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480" w:type="dxa"/>
            <w:vAlign w:val="bottom"/>
            <w:tcBorders>
              <w:bottom w:val="single" w:sz="8" w:color="5D6673"/>
            </w:tcBorders>
          </w:tcPr>
          <w:p>
            <w:pPr>
              <w:ind w:left="3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652,557</w:t>
            </w:r>
          </w:p>
        </w:tc>
        <w:tc>
          <w:tcPr>
            <w:tcW w:w="0" w:type="dxa"/>
            <w:vAlign w:val="bottom"/>
          </w:tcPr>
          <w:p>
            <w:pPr>
              <w:spacing w:after="0"/>
              <w:rPr>
                <w:sz w:val="1"/>
                <w:szCs w:val="1"/>
                <w:color w:val="auto"/>
              </w:rPr>
            </w:pPr>
          </w:p>
        </w:tc>
      </w:tr>
      <w:tr>
        <w:trPr>
          <w:trHeight w:val="326"/>
        </w:trPr>
        <w:tc>
          <w:tcPr>
            <w:tcW w:w="154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Accelerated PRSUs</w:t>
            </w:r>
            <w:r>
              <w:rPr>
                <w:rFonts w:ascii="Arial" w:cs="Arial" w:eastAsia="Arial" w:hAnsi="Arial"/>
                <w:sz w:val="23"/>
                <w:szCs w:val="23"/>
                <w:color w:val="auto"/>
                <w:vertAlign w:val="superscript"/>
              </w:rPr>
              <w:t>(5)</w:t>
            </w:r>
          </w:p>
        </w:tc>
        <w:tc>
          <w:tcPr>
            <w:tcW w:w="220" w:type="dxa"/>
            <w:vAlign w:val="bottom"/>
            <w:tcBorders>
              <w:bottom w:val="single" w:sz="8" w:color="5D6673"/>
            </w:tcBorders>
            <w:gridSpan w:val="2"/>
          </w:tcPr>
          <w:p>
            <w:pPr>
              <w:ind w:left="80"/>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9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r>
              <w:rPr>
                <w:rFonts w:ascii="Times New Roman" w:cs="Times New Roman" w:eastAsia="Times New Roman" w:hAnsi="Times New Roman"/>
                <w:sz w:val="3"/>
                <w:szCs w:val="3"/>
                <w:color w:val="auto"/>
              </w:rPr>
              <w:t>​   ​</w:t>
            </w:r>
          </w:p>
        </w:tc>
        <w:tc>
          <w:tcPr>
            <w:tcW w:w="740" w:type="dxa"/>
            <w:vAlign w:val="bottom"/>
            <w:tcBorders>
              <w:bottom w:val="single" w:sz="8" w:color="5D6673"/>
            </w:tcBorders>
            <w:gridSpan w:val="2"/>
          </w:tcPr>
          <w:p>
            <w:pPr>
              <w:jc w:val="right"/>
              <w:spacing w:after="0"/>
              <w:rPr>
                <w:sz w:val="20"/>
                <w:szCs w:val="20"/>
                <w:color w:val="auto"/>
              </w:rPr>
            </w:pPr>
            <w:r>
              <w:rPr>
                <w:rFonts w:ascii="Arial" w:cs="Arial" w:eastAsia="Arial" w:hAnsi="Arial"/>
                <w:sz w:val="14"/>
                <w:szCs w:val="14"/>
                <w:color w:val="auto"/>
              </w:rPr>
              <w:t>$942,067</w:t>
            </w:r>
            <w:r>
              <w:rPr>
                <w:rFonts w:ascii="Times New Roman" w:cs="Times New Roman" w:eastAsia="Times New Roman" w:hAnsi="Times New Roman"/>
                <w:sz w:val="3"/>
                <w:szCs w:val="3"/>
                <w:color w:val="auto"/>
              </w:rPr>
              <w:t>​   ​</w:t>
            </w:r>
          </w:p>
        </w:tc>
        <w:tc>
          <w:tcPr>
            <w:tcW w:w="920" w:type="dxa"/>
            <w:vAlign w:val="bottom"/>
            <w:tcBorders>
              <w:bottom w:val="single" w:sz="8" w:color="5D6673"/>
            </w:tcBorders>
            <w:gridSpan w:val="2"/>
          </w:tcPr>
          <w:p>
            <w:pPr>
              <w:jc w:val="right"/>
              <w:ind w:right="118"/>
              <w:spacing w:after="0"/>
              <w:rPr>
                <w:sz w:val="20"/>
                <w:szCs w:val="20"/>
                <w:color w:val="auto"/>
              </w:rPr>
            </w:pPr>
            <w:r>
              <w:rPr>
                <w:rFonts w:ascii="Arial" w:cs="Arial" w:eastAsia="Arial" w:hAnsi="Arial"/>
                <w:sz w:val="14"/>
                <w:szCs w:val="14"/>
                <w:color w:val="auto"/>
              </w:rPr>
              <w:t xml:space="preserve">$942,067 </w:t>
            </w:r>
            <w:r>
              <w:rPr>
                <w:rFonts w:ascii="Times New Roman" w:cs="Times New Roman" w:eastAsia="Times New Roman" w:hAnsi="Times New Roman"/>
                <w:sz w:val="3"/>
                <w:szCs w:val="3"/>
                <w:color w:val="auto"/>
              </w:rPr>
              <w:t>​   ​</w:t>
            </w:r>
          </w:p>
        </w:tc>
        <w:tc>
          <w:tcPr>
            <w:tcW w:w="680" w:type="dxa"/>
            <w:vAlign w:val="bottom"/>
            <w:tcBorders>
              <w:bottom w:val="single" w:sz="8" w:color="5D6673"/>
            </w:tcBorders>
            <w:gridSpan w:val="2"/>
          </w:tcPr>
          <w:p>
            <w:pPr>
              <w:jc w:val="right"/>
              <w:ind w:right="22"/>
              <w:spacing w:after="0"/>
              <w:rPr>
                <w:sz w:val="20"/>
                <w:szCs w:val="20"/>
                <w:color w:val="auto"/>
              </w:rPr>
            </w:pPr>
            <w:r>
              <w:rPr>
                <w:rFonts w:ascii="Arial" w:cs="Arial" w:eastAsia="Arial" w:hAnsi="Arial"/>
                <w:sz w:val="14"/>
                <w:szCs w:val="14"/>
                <w:color w:val="auto"/>
              </w:rPr>
              <w:t>$427,236</w:t>
            </w:r>
            <w:r>
              <w:rPr>
                <w:rFonts w:ascii="Times New Roman" w:cs="Times New Roman" w:eastAsia="Times New Roman" w:hAnsi="Times New Roman"/>
                <w:sz w:val="3"/>
                <w:szCs w:val="3"/>
                <w:color w:val="auto"/>
              </w:rPr>
              <w:t>​</w:t>
            </w:r>
          </w:p>
        </w:tc>
        <w:tc>
          <w:tcPr>
            <w:tcW w:w="60" w:type="dxa"/>
            <w:vAlign w:val="bottom"/>
            <w:tcBorders>
              <w:bottom w:val="single" w:sz="8" w:color="5D6673"/>
            </w:tcBorders>
          </w:tcPr>
          <w:p>
            <w:pPr>
              <w:ind w:left="20"/>
              <w:spacing w:after="0"/>
              <w:rPr>
                <w:sz w:val="20"/>
                <w:szCs w:val="20"/>
                <w:color w:val="auto"/>
              </w:rPr>
            </w:pPr>
            <w:r>
              <w:rPr>
                <w:rFonts w:ascii="Times New Roman" w:cs="Times New Roman" w:eastAsia="Times New Roman" w:hAnsi="Times New Roman"/>
                <w:sz w:val="4"/>
                <w:szCs w:val="4"/>
                <w:color w:val="auto"/>
              </w:rPr>
              <w:t>​</w:t>
            </w:r>
          </w:p>
        </w:tc>
        <w:tc>
          <w:tcPr>
            <w:tcW w:w="3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5D6673"/>
            </w:tcBorders>
          </w:tcPr>
          <w:p>
            <w:pPr>
              <w:jc w:val="right"/>
              <w:ind w:right="58"/>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20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64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   ​</w:t>
            </w:r>
          </w:p>
        </w:tc>
        <w:tc>
          <w:tcPr>
            <w:tcW w:w="480" w:type="dxa"/>
            <w:vAlign w:val="bottom"/>
            <w:tcBorders>
              <w:bottom w:val="single" w:sz="8" w:color="5D6673"/>
            </w:tcBorders>
          </w:tcPr>
          <w:p>
            <w:pPr>
              <w:ind w:left="3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518,764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-2059305</wp:posOffset>
            </wp:positionV>
            <wp:extent cx="4669155" cy="92900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669155" cy="929005"/>
                    </a:xfrm>
                    <a:prstGeom prst="rect">
                      <a:avLst/>
                    </a:prstGeom>
                    <a:noFill/>
                  </pic:spPr>
                </pic:pic>
              </a:graphicData>
            </a:graphic>
          </wp:anchor>
        </w:drawing>
      </w:r>
    </w:p>
    <w:p>
      <w:pPr>
        <w:spacing w:after="0" w:line="77" w:lineRule="exact"/>
        <w:rPr>
          <w:sz w:val="20"/>
          <w:szCs w:val="20"/>
          <w:color w:val="auto"/>
        </w:rPr>
      </w:pPr>
    </w:p>
    <w:p>
      <w:pPr>
        <w:ind w:left="340" w:right="80" w:hanging="337"/>
        <w:spacing w:after="0" w:line="244"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above table does not include amounts under our Executive Deferred Compensation Plan, stock option awards that are fully vested, earned salary, and accrued vacation as those items are earned and due to the employee regardless of such termination or change-in-control events. It also does not include amounts payable under life insurance coverage, our accidental death &amp; dismemberment coverage or our business travel accident coverage, which are programs available to all employees. Under the change-in-control agreement with this executive the term is 24 months following a change-in-control and the severance payment is equal to 2 times the sum of the executive's base salary and target annual bonus. Each form of payment is mutually exclusive based on the individual circumstances or events and therefore represents a single payment and should not be added together.</w:t>
      </w:r>
    </w:p>
    <w:p>
      <w:pPr>
        <w:spacing w:after="0" w:line="37" w:lineRule="exact"/>
        <w:rPr>
          <w:rFonts w:ascii="Arial" w:cs="Arial" w:eastAsia="Arial" w:hAnsi="Arial"/>
          <w:sz w:val="14"/>
          <w:szCs w:val="14"/>
          <w:color w:val="auto"/>
        </w:rPr>
      </w:pPr>
    </w:p>
    <w:p>
      <w:pPr>
        <w:ind w:left="340" w:right="80" w:hanging="337"/>
        <w:spacing w:after="0" w:line="256"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Pursuant to our change-in-control agreement with this executive, the annual bonus payable in the event of termination following a change-in-control is the greater of target or the actual amount earned. For 2023, the annual incentive plan payout was greater than target, so the actual payout is shown.</w:t>
      </w:r>
    </w:p>
    <w:p>
      <w:pPr>
        <w:spacing w:after="0" w:line="29" w:lineRule="exact"/>
        <w:rPr>
          <w:rFonts w:ascii="Arial" w:cs="Arial" w:eastAsia="Arial" w:hAnsi="Arial"/>
          <w:sz w:val="14"/>
          <w:szCs w:val="14"/>
          <w:color w:val="auto"/>
        </w:rPr>
      </w:pPr>
    </w:p>
    <w:p>
      <w:pPr>
        <w:ind w:left="340" w:right="20" w:hanging="337"/>
        <w:spacing w:after="0" w:line="256"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Executive Officer Severance Pay Policy provides an executive officer a severance payment equal to 1 times base salary plus one year of continued benefits and outplacement. The change-in-control agreements provide for a severance payment equal to 2 times the sum of base salary and target annual bonus, plus 2 years of continued benefits.</w:t>
      </w:r>
    </w:p>
    <w:p>
      <w:pPr>
        <w:spacing w:after="0" w:line="43" w:lineRule="exact"/>
        <w:rPr>
          <w:rFonts w:ascii="Arial" w:cs="Arial" w:eastAsia="Arial" w:hAnsi="Arial"/>
          <w:sz w:val="14"/>
          <w:szCs w:val="14"/>
          <w:color w:val="auto"/>
        </w:rPr>
      </w:pPr>
    </w:p>
    <w:p>
      <w:pPr>
        <w:ind w:left="340" w:right="100" w:hanging="337"/>
        <w:spacing w:after="0" w:line="247" w:lineRule="auto"/>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For the RSUs, upon termination due to death or disability, represents the accelerated value of the RSUs based on the closing price of our common stock on December 29, 2023 ($75.51). Upon a termination due to retirement after the first anniversary of the grant date, RSUs will continue to vest subject to non-compete/non-solicit and reasonable notice restrictions. 2023 awards are assumed forfeited, as retirement at December 29, 2023 is before the first anniversary of the the grant date. Upon a change-in-control only (single trigger), RSUs that are not assumed by an acquirer will accelerate; values presume that the acquirer assumes applicable outstanding RSUs.</w:t>
      </w:r>
    </w:p>
    <w:p>
      <w:pPr>
        <w:spacing w:after="0" w:line="35" w:lineRule="exact"/>
        <w:rPr>
          <w:rFonts w:ascii="Arial" w:cs="Arial" w:eastAsia="Arial" w:hAnsi="Arial"/>
          <w:sz w:val="14"/>
          <w:szCs w:val="14"/>
          <w:color w:val="auto"/>
        </w:rPr>
      </w:pPr>
    </w:p>
    <w:p>
      <w:pPr>
        <w:ind w:left="340" w:right="60" w:hanging="337"/>
        <w:spacing w:after="0"/>
        <w:tabs>
          <w:tab w:leader="none" w:pos="3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Upon a termination due to death or disability, awards will vest based on actual performance at the conclusion of the performance period ending in the year of death or disability. Shares continue to vest through the year of death or disability and all unvested shares are accelerated. Fiscal year 2022 and 2023 values assume above target performance will be achieved. Upon a termination due to retirement after the first anniversary of the grant date, awards will vest in full based on actual performance at the end of the performance period (no pro-rated payout). 2023 awards are assumed forfeited, as retirement at December 29, 2023 is before the first anniversary of the grant date. Pursuant to our award agreements with this executive the PRSUs outstanding as of the change-in-control will be vested at the greater of target or actual performance for the performance period, and pro-rated based on the number of calendar days between the beginning of the performance period and the change-in-control. Upon a change-in-control only (single trigger), PRSUs that are not assumed by an acquirer will accelerate; values presume that the acquirer assumes applicable outstanding PRSUs. Upon termination following a change-in-control (double-trigger), the PRSUs will be vested at the greater of target or actual performance and pro-rated based on the portion of the performance period elaspsed. As of December 29, 2023, two three-year performance cycles (2022-2024 and 2023-2025) are not yet complete and the awards are tracking above target, so pro-rated actual values are included in this table. For the 2021-2023 performance cycle, actual payouts were less than target and the value shown in the table represents the target payout. Values are based on the closing price of our common stock on December 29, 2023 ($75.51).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128270</wp:posOffset>
            </wp:positionV>
            <wp:extent cx="57410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14"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56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7020"/>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Executive Compensation Tables</w:t>
      </w: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2023 Compensation Risk Assessment</w:t>
      </w:r>
    </w:p>
    <w:p>
      <w:pPr>
        <w:spacing w:after="0" w:line="79" w:lineRule="exact"/>
        <w:rPr>
          <w:sz w:val="20"/>
          <w:szCs w:val="20"/>
          <w:color w:val="auto"/>
        </w:rPr>
      </w:pPr>
    </w:p>
    <w:p>
      <w:pPr>
        <w:ind w:right="40"/>
        <w:spacing w:after="0" w:line="245" w:lineRule="auto"/>
        <w:rPr>
          <w:sz w:val="20"/>
          <w:szCs w:val="20"/>
          <w:color w:val="auto"/>
        </w:rPr>
      </w:pPr>
      <w:r>
        <w:rPr>
          <w:rFonts w:ascii="Arial" w:cs="Arial" w:eastAsia="Arial" w:hAnsi="Arial"/>
          <w:sz w:val="16"/>
          <w:szCs w:val="16"/>
          <w:color w:val="auto"/>
        </w:rPr>
        <w:t>It is our belief that a majority of an NEO’s total compensation should be variable “at risk” compensation, meaning it is tied to the Company’s financial performance. However, because performance-based incentives play a large role in our compensation program, we strive to ensure that incentives do not result in actions that may conflict with the long-term best interests of the Company and our shareholders. Therefore, the Committee evaluated the compensation plans and policies (applicable to executive officers and CEO direct reports) in December 2023 for attributes that could cause excessive risk taking. We concluded that our programs and policies do not encourage excessive risk-taking because: (a) the salary component of our program is a fixed amount; (b) the majority of the average compensation paid to our executive officers is delivered in the form of equity ownership, which aligns the interest of our executive officers with those of our shareholders; (c) NEOs are subject to our stock ownership guidelines; and (d) the annual cash-based incentive plan and long-term incentive plans are designed with risk-mitigating characteristics such as (i) maximum award payouts based on the attainment of various and continually evolving Company financial objectives which diversify risks associated with a single indicator of performance, (ii) our equity-based incentives encourage a longer-term focus through multi-year performance periods, (iii) our risk-mitigating policies in place such as insider trading and hedging prohibitions and clawbacks, and (iv) review and approval of final awards by our Committee (and the independent members of the full Board in the case of the CEO), which is composed entirely of independent directors who have discretion under our plans to approve, modify, or eliminate any award earned.</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CEO Pay Ratio</w:t>
      </w:r>
    </w:p>
    <w:p>
      <w:pPr>
        <w:spacing w:after="0" w:line="79"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color w:val="auto"/>
        </w:rPr>
        <w:t>We are providing the following information about the relationship of the annual total compensation of our employees and the annual total compensation of our CEO:</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For 2023, our last completed fiscal year:</w:t>
      </w:r>
    </w:p>
    <w:p>
      <w:pPr>
        <w:spacing w:after="0" w:line="109" w:lineRule="exact"/>
        <w:rPr>
          <w:sz w:val="20"/>
          <w:szCs w:val="20"/>
          <w:color w:val="auto"/>
        </w:rPr>
      </w:pPr>
    </w:p>
    <w:p>
      <w:pPr>
        <w:ind w:left="580" w:hanging="222"/>
        <w:spacing w:after="0"/>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median of the annual total compensation of all employees of our Company (other than our CEO) was $68,471; and</w:t>
      </w:r>
    </w:p>
    <w:p>
      <w:pPr>
        <w:spacing w:after="0" w:line="108" w:lineRule="exact"/>
        <w:rPr>
          <w:rFonts w:ascii="Arial" w:cs="Arial" w:eastAsia="Arial" w:hAnsi="Arial"/>
          <w:sz w:val="16"/>
          <w:szCs w:val="16"/>
          <w:color w:val="auto"/>
        </w:rPr>
      </w:pPr>
    </w:p>
    <w:p>
      <w:pPr>
        <w:ind w:left="580" w:hanging="222"/>
        <w:spacing w:after="0"/>
        <w:tabs>
          <w:tab w:leader="none" w:pos="58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annual total compensation of our CEO was $6,167,366.</w:t>
      </w:r>
    </w:p>
    <w:p>
      <w:pPr>
        <w:spacing w:after="0" w:line="188" w:lineRule="exact"/>
        <w:rPr>
          <w:sz w:val="20"/>
          <w:szCs w:val="20"/>
          <w:color w:val="auto"/>
        </w:rPr>
      </w:pPr>
    </w:p>
    <w:p>
      <w:pPr>
        <w:ind w:right="300"/>
        <w:spacing w:after="0" w:line="254" w:lineRule="auto"/>
        <w:rPr>
          <w:sz w:val="20"/>
          <w:szCs w:val="20"/>
          <w:color w:val="auto"/>
        </w:rPr>
      </w:pPr>
      <w:r>
        <w:rPr>
          <w:rFonts w:ascii="Arial" w:cs="Arial" w:eastAsia="Arial" w:hAnsi="Arial"/>
          <w:sz w:val="16"/>
          <w:szCs w:val="16"/>
          <w:color w:val="auto"/>
        </w:rPr>
        <w:t>For 2023, the annual total compensation of our CEO was 90 times that of the median of the annual total compensation of all employees. This calculation is based on our employee population of 5,081 as of December 31, 2023. The median employee was identified using base pay, overtime pay, short-term incentives, and long-term incentive grant date fair values for the twelve months ended December 31, 2023. Our median employee is in the United States.</w:t>
      </w:r>
    </w:p>
    <w:p>
      <w:pPr>
        <w:spacing w:after="0" w:line="139" w:lineRule="exact"/>
        <w:rPr>
          <w:sz w:val="20"/>
          <w:szCs w:val="20"/>
          <w:color w:val="auto"/>
        </w:rPr>
      </w:pPr>
    </w:p>
    <w:p>
      <w:pPr>
        <w:spacing w:after="0"/>
        <w:rPr>
          <w:sz w:val="20"/>
          <w:szCs w:val="20"/>
          <w:color w:val="auto"/>
        </w:rPr>
      </w:pPr>
      <w:r>
        <w:rPr>
          <w:rFonts w:ascii="Arial" w:cs="Arial" w:eastAsia="Arial" w:hAnsi="Arial"/>
          <w:sz w:val="15"/>
          <w:szCs w:val="15"/>
          <w:color w:val="auto"/>
        </w:rPr>
        <w:t>The annual total compensation for each of the CEO and the median employee was calculated in accordance with Item 402(c)(2)</w:t>
      </w:r>
    </w:p>
    <w:p>
      <w:pPr>
        <w:spacing w:after="0" w:line="30" w:lineRule="exact"/>
        <w:rPr>
          <w:sz w:val="20"/>
          <w:szCs w:val="20"/>
          <w:color w:val="auto"/>
        </w:rPr>
      </w:pPr>
    </w:p>
    <w:p>
      <w:pPr>
        <w:ind w:right="60" w:firstLine="3"/>
        <w:spacing w:after="0" w:line="245" w:lineRule="auto"/>
        <w:tabs>
          <w:tab w:leader="none" w:pos="230" w:val="left"/>
        </w:tabs>
        <w:numPr>
          <w:ilvl w:val="0"/>
          <w:numId w:val="57"/>
        </w:numPr>
        <w:rPr>
          <w:rFonts w:ascii="Arial" w:cs="Arial" w:eastAsia="Arial" w:hAnsi="Arial"/>
          <w:sz w:val="16"/>
          <w:szCs w:val="16"/>
          <w:color w:val="auto"/>
        </w:rPr>
      </w:pPr>
      <w:r>
        <w:rPr>
          <w:rFonts w:ascii="Arial" w:cs="Arial" w:eastAsia="Arial" w:hAnsi="Arial"/>
          <w:sz w:val="16"/>
          <w:szCs w:val="16"/>
          <w:color w:val="auto"/>
        </w:rPr>
        <w:t>of Regulation S-K. This pay ratio is a reasonable estimate calculated in a manner consistent with SEC rules based on our payroll and employment records and the methodology described above.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compensation practices. As such, the pay ratio reported by other companies may not be comparable to the pay ratio reported above, as other companies may have different employment and compensation practices and may utilize different methodologies, exclusions, estimates and assumptions in calculating their own pay ratios.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126365</wp:posOffset>
            </wp:positionV>
            <wp:extent cx="574103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11"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0063A6"/>
        </w:rPr>
        <w:t>Executive Compensation Tables</w:t>
      </w:r>
    </w:p>
    <w:p>
      <w:pPr>
        <w:spacing w:after="0" w:line="324"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Pay Versus Performance</w:t>
      </w:r>
    </w:p>
    <w:p>
      <w:pPr>
        <w:spacing w:after="0" w:line="7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In accordance with rules adopted by the SEC, we provide the following disclosure regarding executive “Compensation Actually Paid” or “CAP” (as calculated in accordance with SEC rules) and certain Company performance for the fiscal years listed below. You should refer to “</w:t>
      </w:r>
      <w:r>
        <w:rPr>
          <w:rFonts w:ascii="Arial" w:cs="Arial" w:eastAsia="Arial" w:hAnsi="Arial"/>
          <w:sz w:val="16"/>
          <w:szCs w:val="16"/>
          <w:i w:val="1"/>
          <w:iCs w:val="1"/>
          <w:color w:val="auto"/>
        </w:rPr>
        <w:t>EXECUTIVE COMPENSATION – Compensation Discussion and Analysis</w:t>
      </w:r>
      <w:r>
        <w:rPr>
          <w:rFonts w:ascii="Arial" w:cs="Arial" w:eastAsia="Arial" w:hAnsi="Arial"/>
          <w:sz w:val="16"/>
          <w:szCs w:val="16"/>
          <w:color w:val="auto"/>
        </w:rPr>
        <w:t>” in this proxy statement for a complete description of how executive compensation relates to Company performance and how the Compensation Committee makes its decisions.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487680</wp:posOffset>
            </wp:positionH>
            <wp:positionV relativeFrom="paragraph">
              <wp:posOffset>81915</wp:posOffset>
            </wp:positionV>
            <wp:extent cx="5260340" cy="113982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5260340" cy="1139825"/>
                    </a:xfrm>
                    <a:prstGeom prst="rect">
                      <a:avLst/>
                    </a:prstGeom>
                    <a:noFill/>
                  </pic:spPr>
                </pic:pic>
              </a:graphicData>
            </a:graphic>
          </wp:anchor>
        </w:drawing>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520" w:type="dxa"/>
            <w:vAlign w:val="bottom"/>
          </w:tcPr>
          <w:p>
            <w:pPr>
              <w:spacing w:after="0"/>
              <w:rPr>
                <w:sz w:val="19"/>
                <w:szCs w:val="19"/>
                <w:color w:val="auto"/>
              </w:rPr>
            </w:pPr>
          </w:p>
        </w:tc>
        <w:tc>
          <w:tcPr>
            <w:tcW w:w="280" w:type="dxa"/>
            <w:vAlign w:val="bottom"/>
            <w:tcBorders>
              <w:right w:val="single" w:sz="8" w:color="0063A6"/>
            </w:tcBorders>
          </w:tcPr>
          <w:p>
            <w:pPr>
              <w:spacing w:after="0"/>
              <w:rPr>
                <w:sz w:val="19"/>
                <w:szCs w:val="19"/>
                <w:color w:val="auto"/>
              </w:rPr>
            </w:pPr>
          </w:p>
        </w:tc>
        <w:tc>
          <w:tcPr>
            <w:tcW w:w="10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2260" w:type="dxa"/>
            <w:vAlign w:val="bottom"/>
            <w:gridSpan w:val="4"/>
          </w:tcPr>
          <w:p>
            <w:pPr>
              <w:jc w:val="right"/>
              <w:ind w:right="2"/>
              <w:spacing w:after="0"/>
              <w:rPr>
                <w:sz w:val="20"/>
                <w:szCs w:val="20"/>
                <w:color w:val="auto"/>
              </w:rPr>
            </w:pPr>
            <w:r>
              <w:rPr>
                <w:rFonts w:ascii="Arial" w:cs="Arial" w:eastAsia="Arial" w:hAnsi="Arial"/>
                <w:sz w:val="14"/>
                <w:szCs w:val="14"/>
                <w:b w:val="1"/>
                <w:bCs w:val="1"/>
                <w:color w:val="FFFFFF"/>
              </w:rPr>
              <w:t xml:space="preserve">Year-end value of $100 invested </w:t>
            </w:r>
            <w:r>
              <w:rPr>
                <w:rFonts w:ascii="Times New Roman" w:cs="Times New Roman" w:eastAsia="Times New Roman" w:hAnsi="Times New Roman"/>
                <w:sz w:val="7"/>
                <w:szCs w:val="7"/>
                <w:color w:val="000000"/>
                <w:vertAlign w:val="subscript"/>
              </w:rPr>
              <w:t>​  ​</w:t>
            </w:r>
          </w:p>
        </w:tc>
        <w:tc>
          <w:tcPr>
            <w:tcW w:w="92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520" w:type="dxa"/>
            <w:vAlign w:val="bottom"/>
          </w:tcPr>
          <w:p>
            <w:pPr>
              <w:spacing w:after="0"/>
              <w:rPr>
                <w:sz w:val="16"/>
                <w:szCs w:val="16"/>
                <w:color w:val="auto"/>
              </w:rPr>
            </w:pPr>
          </w:p>
        </w:tc>
        <w:tc>
          <w:tcPr>
            <w:tcW w:w="280" w:type="dxa"/>
            <w:vAlign w:val="bottom"/>
            <w:tcBorders>
              <w:right w:val="single" w:sz="8" w:color="0063A6"/>
            </w:tcBorders>
          </w:tcPr>
          <w:p>
            <w:pPr>
              <w:spacing w:after="0"/>
              <w:rPr>
                <w:sz w:val="16"/>
                <w:szCs w:val="16"/>
                <w:color w:val="auto"/>
              </w:rPr>
            </w:pPr>
          </w:p>
        </w:tc>
        <w:tc>
          <w:tcPr>
            <w:tcW w:w="10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FFFFFF"/>
              </w:rPr>
              <w:t>Average</w:t>
            </w:r>
          </w:p>
        </w:tc>
        <w:tc>
          <w:tcPr>
            <w:tcW w:w="10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180" w:type="dxa"/>
            <w:vAlign w:val="bottom"/>
            <w:gridSpan w:val="3"/>
          </w:tcPr>
          <w:p>
            <w:pPr>
              <w:jc w:val="right"/>
              <w:ind w:right="455"/>
              <w:spacing w:after="0"/>
              <w:rPr>
                <w:sz w:val="20"/>
                <w:szCs w:val="20"/>
                <w:color w:val="auto"/>
              </w:rPr>
            </w:pPr>
            <w:r>
              <w:rPr>
                <w:rFonts w:ascii="Arial" w:cs="Arial" w:eastAsia="Arial" w:hAnsi="Arial"/>
                <w:sz w:val="14"/>
                <w:szCs w:val="14"/>
                <w:b w:val="1"/>
                <w:bCs w:val="1"/>
                <w:color w:val="FFFFFF"/>
              </w:rPr>
              <w:t>on 12/31/2019 in:</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520" w:type="dxa"/>
            <w:vAlign w:val="bottom"/>
          </w:tcPr>
          <w:p>
            <w:pPr>
              <w:spacing w:after="0"/>
              <w:rPr>
                <w:sz w:val="3"/>
                <w:szCs w:val="3"/>
                <w:color w:val="auto"/>
              </w:rPr>
            </w:pPr>
          </w:p>
        </w:tc>
        <w:tc>
          <w:tcPr>
            <w:tcW w:w="280" w:type="dxa"/>
            <w:vAlign w:val="bottom"/>
            <w:tcBorders>
              <w:right w:val="single" w:sz="8" w:color="0063A6"/>
            </w:tcBorders>
          </w:tcPr>
          <w:p>
            <w:pPr>
              <w:spacing w:after="0"/>
              <w:rPr>
                <w:sz w:val="3"/>
                <w:szCs w:val="3"/>
                <w:color w:val="auto"/>
              </w:rPr>
            </w:pPr>
          </w:p>
        </w:tc>
        <w:tc>
          <w:tcPr>
            <w:tcW w:w="1060" w:type="dxa"/>
            <w:vAlign w:val="bottom"/>
          </w:tcPr>
          <w:p>
            <w:pPr>
              <w:spacing w:after="0"/>
              <w:rPr>
                <w:sz w:val="3"/>
                <w:szCs w:val="3"/>
                <w:color w:val="auto"/>
              </w:rPr>
            </w:pPr>
          </w:p>
        </w:tc>
        <w:tc>
          <w:tcPr>
            <w:tcW w:w="10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80" w:type="dxa"/>
            <w:vAlign w:val="bottom"/>
            <w:vMerge w:val="continue"/>
          </w:tcPr>
          <w:p>
            <w:pPr>
              <w:spacing w:after="0"/>
              <w:rPr>
                <w:sz w:val="3"/>
                <w:szCs w:val="3"/>
                <w:color w:val="auto"/>
              </w:rPr>
            </w:pPr>
          </w:p>
        </w:tc>
        <w:tc>
          <w:tcPr>
            <w:tcW w:w="1040" w:type="dxa"/>
            <w:vAlign w:val="bottom"/>
          </w:tcPr>
          <w:p>
            <w:pPr>
              <w:spacing w:after="0"/>
              <w:rPr>
                <w:sz w:val="3"/>
                <w:szCs w:val="3"/>
                <w:color w:val="auto"/>
              </w:rPr>
            </w:pPr>
          </w:p>
        </w:tc>
        <w:tc>
          <w:tcPr>
            <w:tcW w:w="60" w:type="dxa"/>
            <w:vAlign w:val="bottom"/>
          </w:tcPr>
          <w:p>
            <w:pPr>
              <w:spacing w:after="0"/>
              <w:rPr>
                <w:sz w:val="3"/>
                <w:szCs w:val="3"/>
                <w:color w:val="auto"/>
              </w:rPr>
            </w:pPr>
          </w:p>
        </w:tc>
        <w:tc>
          <w:tcPr>
            <w:tcW w:w="960" w:type="dxa"/>
            <w:vAlign w:val="bottom"/>
          </w:tcPr>
          <w:p>
            <w:pPr>
              <w:spacing w:after="0"/>
              <w:rPr>
                <w:sz w:val="3"/>
                <w:szCs w:val="3"/>
                <w:color w:val="auto"/>
              </w:rPr>
            </w:pPr>
          </w:p>
        </w:tc>
        <w:tc>
          <w:tcPr>
            <w:tcW w:w="34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4"/>
        </w:trPr>
        <w:tc>
          <w:tcPr>
            <w:tcW w:w="520" w:type="dxa"/>
            <w:vAlign w:val="bottom"/>
          </w:tcPr>
          <w:p>
            <w:pPr>
              <w:spacing w:after="0"/>
              <w:rPr>
                <w:sz w:val="7"/>
                <w:szCs w:val="7"/>
                <w:color w:val="auto"/>
              </w:rPr>
            </w:pPr>
          </w:p>
        </w:tc>
        <w:tc>
          <w:tcPr>
            <w:tcW w:w="280" w:type="dxa"/>
            <w:vAlign w:val="bottom"/>
            <w:tcBorders>
              <w:right w:val="single" w:sz="8" w:color="0063A6"/>
            </w:tcBorders>
          </w:tcPr>
          <w:p>
            <w:pPr>
              <w:spacing w:after="0"/>
              <w:rPr>
                <w:sz w:val="7"/>
                <w:szCs w:val="7"/>
                <w:color w:val="auto"/>
              </w:rPr>
            </w:pPr>
          </w:p>
        </w:tc>
        <w:tc>
          <w:tcPr>
            <w:tcW w:w="1060" w:type="dxa"/>
            <w:vAlign w:val="bottom"/>
          </w:tcPr>
          <w:p>
            <w:pPr>
              <w:spacing w:after="0"/>
              <w:rPr>
                <w:sz w:val="7"/>
                <w:szCs w:val="7"/>
                <w:color w:val="auto"/>
              </w:rPr>
            </w:pPr>
          </w:p>
        </w:tc>
        <w:tc>
          <w:tcPr>
            <w:tcW w:w="1020" w:type="dxa"/>
            <w:vAlign w:val="bottom"/>
          </w:tcPr>
          <w:p>
            <w:pPr>
              <w:spacing w:after="0"/>
              <w:rPr>
                <w:sz w:val="7"/>
                <w:szCs w:val="7"/>
                <w:color w:val="auto"/>
              </w:rPr>
            </w:pPr>
          </w:p>
        </w:tc>
        <w:tc>
          <w:tcPr>
            <w:tcW w:w="60" w:type="dxa"/>
            <w:vAlign w:val="bottom"/>
          </w:tcPr>
          <w:p>
            <w:pPr>
              <w:spacing w:after="0"/>
              <w:rPr>
                <w:sz w:val="7"/>
                <w:szCs w:val="7"/>
                <w:color w:val="auto"/>
              </w:rPr>
            </w:pPr>
          </w:p>
        </w:tc>
        <w:tc>
          <w:tcPr>
            <w:tcW w:w="1080" w:type="dxa"/>
            <w:vAlign w:val="bottom"/>
            <w:vMerge w:val="continue"/>
          </w:tcPr>
          <w:p>
            <w:pPr>
              <w:spacing w:after="0"/>
              <w:rPr>
                <w:sz w:val="7"/>
                <w:szCs w:val="7"/>
                <w:color w:val="auto"/>
              </w:rPr>
            </w:pPr>
          </w:p>
        </w:tc>
        <w:tc>
          <w:tcPr>
            <w:tcW w:w="1040" w:type="dxa"/>
            <w:vAlign w:val="bottom"/>
          </w:tcPr>
          <w:p>
            <w:pPr>
              <w:spacing w:after="0"/>
              <w:rPr>
                <w:sz w:val="7"/>
                <w:szCs w:val="7"/>
                <w:color w:val="auto"/>
              </w:rPr>
            </w:pPr>
          </w:p>
        </w:tc>
        <w:tc>
          <w:tcPr>
            <w:tcW w:w="60" w:type="dxa"/>
            <w:vAlign w:val="bottom"/>
          </w:tcPr>
          <w:p>
            <w:pPr>
              <w:spacing w:after="0"/>
              <w:rPr>
                <w:sz w:val="7"/>
                <w:szCs w:val="7"/>
                <w:color w:val="auto"/>
              </w:rPr>
            </w:pPr>
          </w:p>
        </w:tc>
        <w:tc>
          <w:tcPr>
            <w:tcW w:w="960" w:type="dxa"/>
            <w:vAlign w:val="bottom"/>
            <w:shd w:val="clear" w:color="auto" w:fill="0063A6"/>
          </w:tcPr>
          <w:p>
            <w:pPr>
              <w:spacing w:after="0"/>
              <w:rPr>
                <w:sz w:val="7"/>
                <w:szCs w:val="7"/>
                <w:color w:val="auto"/>
              </w:rPr>
            </w:pPr>
          </w:p>
        </w:tc>
        <w:tc>
          <w:tcPr>
            <w:tcW w:w="340" w:type="dxa"/>
            <w:vAlign w:val="bottom"/>
            <w:shd w:val="clear" w:color="auto" w:fill="0063A6"/>
          </w:tcPr>
          <w:p>
            <w:pPr>
              <w:spacing w:after="0"/>
              <w:rPr>
                <w:sz w:val="7"/>
                <w:szCs w:val="7"/>
                <w:color w:val="auto"/>
              </w:rPr>
            </w:pPr>
          </w:p>
        </w:tc>
        <w:tc>
          <w:tcPr>
            <w:tcW w:w="880" w:type="dxa"/>
            <w:vAlign w:val="bottom"/>
            <w:shd w:val="clear" w:color="auto" w:fill="0063A6"/>
          </w:tcPr>
          <w:p>
            <w:pPr>
              <w:spacing w:after="0"/>
              <w:rPr>
                <w:sz w:val="7"/>
                <w:szCs w:val="7"/>
                <w:color w:val="auto"/>
              </w:rPr>
            </w:pPr>
          </w:p>
        </w:tc>
        <w:tc>
          <w:tcPr>
            <w:tcW w:w="80" w:type="dxa"/>
            <w:vAlign w:val="bottom"/>
            <w:shd w:val="clear" w:color="auto" w:fill="0063A6"/>
          </w:tcPr>
          <w:p>
            <w:pPr>
              <w:spacing w:after="0"/>
              <w:rPr>
                <w:sz w:val="7"/>
                <w:szCs w:val="7"/>
                <w:color w:val="auto"/>
              </w:rPr>
            </w:pPr>
          </w:p>
        </w:tc>
        <w:tc>
          <w:tcPr>
            <w:tcW w:w="920" w:type="dxa"/>
            <w:vAlign w:val="bottom"/>
            <w:shd w:val="clear" w:color="auto" w:fill="0063A6"/>
          </w:tcPr>
          <w:p>
            <w:pPr>
              <w:spacing w:after="0"/>
              <w:rPr>
                <w:sz w:val="7"/>
                <w:szCs w:val="7"/>
                <w:color w:val="auto"/>
              </w:rPr>
            </w:pPr>
          </w:p>
        </w:tc>
        <w:tc>
          <w:tcPr>
            <w:tcW w:w="760" w:type="dxa"/>
            <w:vAlign w:val="bottom"/>
            <w:shd w:val="clear" w:color="auto" w:fill="0063A6"/>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520" w:type="dxa"/>
            <w:vAlign w:val="bottom"/>
          </w:tcPr>
          <w:p>
            <w:pPr>
              <w:spacing w:after="0"/>
              <w:rPr>
                <w:sz w:val="14"/>
                <w:szCs w:val="14"/>
                <w:color w:val="auto"/>
              </w:rPr>
            </w:pPr>
          </w:p>
        </w:tc>
        <w:tc>
          <w:tcPr>
            <w:tcW w:w="280" w:type="dxa"/>
            <w:vAlign w:val="bottom"/>
            <w:tcBorders>
              <w:right w:val="single" w:sz="8" w:color="0063A6"/>
            </w:tcBorders>
          </w:tcPr>
          <w:p>
            <w:pPr>
              <w:spacing w:after="0"/>
              <w:rPr>
                <w:sz w:val="14"/>
                <w:szCs w:val="14"/>
                <w:color w:val="auto"/>
              </w:rPr>
            </w:pPr>
          </w:p>
        </w:tc>
        <w:tc>
          <w:tcPr>
            <w:tcW w:w="1060" w:type="dxa"/>
            <w:vAlign w:val="bottom"/>
          </w:tcPr>
          <w:p>
            <w:pPr>
              <w:jc w:val="right"/>
              <w:ind w:right="40"/>
              <w:spacing w:after="0"/>
              <w:rPr>
                <w:sz w:val="20"/>
                <w:szCs w:val="20"/>
                <w:color w:val="auto"/>
              </w:rPr>
            </w:pPr>
            <w:r>
              <w:rPr>
                <w:rFonts w:ascii="Arial" w:cs="Arial" w:eastAsia="Arial" w:hAnsi="Arial"/>
                <w:sz w:val="14"/>
                <w:szCs w:val="14"/>
                <w:b w:val="1"/>
                <w:bCs w:val="1"/>
                <w:color w:val="FFFFFF"/>
              </w:rPr>
              <w:t>Summary</w:t>
            </w:r>
          </w:p>
        </w:tc>
        <w:tc>
          <w:tcPr>
            <w:tcW w:w="1080" w:type="dxa"/>
            <w:vAlign w:val="bottom"/>
            <w:gridSpan w:val="2"/>
            <w:vMerge w:val="restart"/>
          </w:tcPr>
          <w:p>
            <w:pPr>
              <w:jc w:val="right"/>
              <w:ind w:right="2"/>
              <w:spacing w:after="0"/>
              <w:rPr>
                <w:sz w:val="20"/>
                <w:szCs w:val="20"/>
                <w:color w:val="auto"/>
              </w:rPr>
            </w:pPr>
            <w:r>
              <w:rPr>
                <w:rFonts w:ascii="Arial" w:cs="Arial" w:eastAsia="Arial" w:hAnsi="Arial"/>
                <w:sz w:val="14"/>
                <w:szCs w:val="14"/>
                <w:b w:val="1"/>
                <w:bCs w:val="1"/>
                <w:color w:val="FFFFFF"/>
              </w:rPr>
              <w:t>Compensation</w:t>
            </w:r>
            <w:r>
              <w:rPr>
                <w:rFonts w:ascii="Times New Roman" w:cs="Times New Roman" w:eastAsia="Times New Roman" w:hAnsi="Times New Roman"/>
                <w:sz w:val="7"/>
                <w:szCs w:val="7"/>
                <w:color w:val="000000"/>
                <w:vertAlign w:val="subscript"/>
              </w:rPr>
              <w:t>​  ​</w:t>
            </w:r>
          </w:p>
        </w:tc>
        <w:tc>
          <w:tcPr>
            <w:tcW w:w="1080" w:type="dxa"/>
            <w:vAlign w:val="bottom"/>
          </w:tcPr>
          <w:p>
            <w:pPr>
              <w:jc w:val="right"/>
              <w:ind w:right="33"/>
              <w:spacing w:after="0"/>
              <w:rPr>
                <w:sz w:val="20"/>
                <w:szCs w:val="20"/>
                <w:color w:val="auto"/>
              </w:rPr>
            </w:pPr>
            <w:r>
              <w:rPr>
                <w:rFonts w:ascii="Arial" w:cs="Arial" w:eastAsia="Arial" w:hAnsi="Arial"/>
                <w:sz w:val="14"/>
                <w:szCs w:val="14"/>
                <w:b w:val="1"/>
                <w:bCs w:val="1"/>
                <w:color w:val="FFFFFF"/>
              </w:rPr>
              <w:t>Summary</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FFFFFF"/>
              </w:rPr>
              <w:t>Average</w:t>
            </w:r>
          </w:p>
        </w:tc>
        <w:tc>
          <w:tcPr>
            <w:tcW w:w="60" w:type="dxa"/>
            <w:vAlign w:val="bottom"/>
          </w:tcPr>
          <w:p>
            <w:pPr>
              <w:spacing w:after="0"/>
              <w:rPr>
                <w:sz w:val="14"/>
                <w:szCs w:val="14"/>
                <w:color w:val="auto"/>
              </w:rPr>
            </w:pPr>
          </w:p>
        </w:tc>
        <w:tc>
          <w:tcPr>
            <w:tcW w:w="960" w:type="dxa"/>
            <w:vAlign w:val="bottom"/>
            <w:shd w:val="clear" w:color="auto" w:fill="0063A6"/>
          </w:tcPr>
          <w:p>
            <w:pPr>
              <w:spacing w:after="0"/>
              <w:rPr>
                <w:sz w:val="14"/>
                <w:szCs w:val="14"/>
                <w:color w:val="auto"/>
              </w:rPr>
            </w:pPr>
          </w:p>
        </w:tc>
        <w:tc>
          <w:tcPr>
            <w:tcW w:w="340" w:type="dxa"/>
            <w:vAlign w:val="bottom"/>
            <w:shd w:val="clear" w:color="auto" w:fill="0063A6"/>
          </w:tcPr>
          <w:p>
            <w:pPr>
              <w:spacing w:after="0"/>
              <w:rPr>
                <w:sz w:val="14"/>
                <w:szCs w:val="14"/>
                <w:color w:val="auto"/>
              </w:rPr>
            </w:pPr>
          </w:p>
        </w:tc>
        <w:tc>
          <w:tcPr>
            <w:tcW w:w="880" w:type="dxa"/>
            <w:vAlign w:val="bottom"/>
            <w:shd w:val="clear" w:color="auto" w:fill="0063A6"/>
          </w:tcPr>
          <w:p>
            <w:pPr>
              <w:spacing w:after="0"/>
              <w:rPr>
                <w:sz w:val="14"/>
                <w:szCs w:val="14"/>
                <w:color w:val="auto"/>
              </w:rPr>
            </w:pPr>
          </w:p>
        </w:tc>
        <w:tc>
          <w:tcPr>
            <w:tcW w:w="80" w:type="dxa"/>
            <w:vAlign w:val="bottom"/>
            <w:shd w:val="clear" w:color="auto" w:fill="0063A6"/>
          </w:tcPr>
          <w:p>
            <w:pPr>
              <w:spacing w:after="0"/>
              <w:rPr>
                <w:sz w:val="14"/>
                <w:szCs w:val="14"/>
                <w:color w:val="auto"/>
              </w:rPr>
            </w:pPr>
          </w:p>
        </w:tc>
        <w:tc>
          <w:tcPr>
            <w:tcW w:w="920" w:type="dxa"/>
            <w:vAlign w:val="bottom"/>
            <w:shd w:val="clear" w:color="auto" w:fill="0063A6"/>
          </w:tcPr>
          <w:p>
            <w:pPr>
              <w:jc w:val="right"/>
              <w:ind w:right="57"/>
              <w:spacing w:after="0"/>
              <w:rPr>
                <w:sz w:val="20"/>
                <w:szCs w:val="20"/>
                <w:color w:val="auto"/>
              </w:rPr>
            </w:pPr>
            <w:r>
              <w:rPr>
                <w:rFonts w:ascii="Arial" w:cs="Arial" w:eastAsia="Arial" w:hAnsi="Arial"/>
                <w:sz w:val="14"/>
                <w:szCs w:val="14"/>
                <w:b w:val="1"/>
                <w:bCs w:val="1"/>
                <w:color w:val="FFFFFF"/>
              </w:rPr>
              <w:t>Net​ income</w:t>
            </w:r>
          </w:p>
        </w:tc>
        <w:tc>
          <w:tcPr>
            <w:tcW w:w="760" w:type="dxa"/>
            <w:vAlign w:val="bottom"/>
            <w:shd w:val="clear" w:color="auto" w:fill="0063A6"/>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520" w:type="dxa"/>
            <w:vAlign w:val="bottom"/>
          </w:tcPr>
          <w:p>
            <w:pPr>
              <w:spacing w:after="0"/>
              <w:rPr>
                <w:sz w:val="11"/>
                <w:szCs w:val="11"/>
                <w:color w:val="auto"/>
              </w:rPr>
            </w:pPr>
          </w:p>
        </w:tc>
        <w:tc>
          <w:tcPr>
            <w:tcW w:w="280" w:type="dxa"/>
            <w:vAlign w:val="bottom"/>
            <w:tcBorders>
              <w:right w:val="single" w:sz="8" w:color="0063A6"/>
            </w:tcBorders>
          </w:tcPr>
          <w:p>
            <w:pPr>
              <w:ind w:left="20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Pr>
          <w:p>
            <w:pPr>
              <w:jc w:val="right"/>
              <w:spacing w:after="0"/>
              <w:rPr>
                <w:sz w:val="20"/>
                <w:szCs w:val="20"/>
                <w:color w:val="auto"/>
              </w:rPr>
            </w:pPr>
            <w:r>
              <w:rPr>
                <w:rFonts w:ascii="Times New Roman" w:cs="Times New Roman" w:eastAsia="Times New Roman" w:hAnsi="Times New Roman"/>
                <w:sz w:val="4"/>
                <w:szCs w:val="4"/>
                <w:color w:val="auto"/>
              </w:rPr>
              <w:t>​  ​</w:t>
            </w:r>
          </w:p>
        </w:tc>
        <w:tc>
          <w:tcPr>
            <w:tcW w:w="1080" w:type="dxa"/>
            <w:vAlign w:val="bottom"/>
            <w:gridSpan w:val="2"/>
            <w:vMerge w:val="continue"/>
          </w:tcPr>
          <w:p>
            <w:pPr>
              <w:spacing w:after="0"/>
              <w:rPr>
                <w:sz w:val="11"/>
                <w:szCs w:val="11"/>
                <w:color w:val="auto"/>
              </w:rPr>
            </w:pPr>
          </w:p>
        </w:tc>
        <w:tc>
          <w:tcPr>
            <w:tcW w:w="1080" w:type="dxa"/>
            <w:vAlign w:val="bottom"/>
          </w:tcPr>
          <w:p>
            <w:pPr>
              <w:jc w:val="right"/>
              <w:spacing w:after="0" w:line="133" w:lineRule="exact"/>
              <w:rPr>
                <w:sz w:val="20"/>
                <w:szCs w:val="20"/>
                <w:color w:val="auto"/>
              </w:rPr>
            </w:pPr>
            <w:r>
              <w:rPr>
                <w:rFonts w:ascii="Arial" w:cs="Arial" w:eastAsia="Arial" w:hAnsi="Arial"/>
                <w:sz w:val="14"/>
                <w:szCs w:val="14"/>
                <w:b w:val="1"/>
                <w:bCs w:val="1"/>
                <w:color w:val="FFFFFF"/>
              </w:rPr>
              <w:t>Compensation</w:t>
            </w:r>
            <w:r>
              <w:rPr>
                <w:rFonts w:ascii="Times New Roman" w:cs="Times New Roman" w:eastAsia="Times New Roman" w:hAnsi="Times New Roman"/>
                <w:sz w:val="7"/>
                <w:szCs w:val="7"/>
                <w:color w:val="000000"/>
                <w:vertAlign w:val="subscript"/>
              </w:rPr>
              <w:t>​  ​</w:t>
            </w:r>
          </w:p>
        </w:tc>
        <w:tc>
          <w:tcPr>
            <w:tcW w:w="1040" w:type="dxa"/>
            <w:vAlign w:val="bottom"/>
          </w:tcPr>
          <w:p>
            <w:pPr>
              <w:jc w:val="right"/>
              <w:spacing w:after="0" w:line="133" w:lineRule="exact"/>
              <w:rPr>
                <w:sz w:val="20"/>
                <w:szCs w:val="20"/>
                <w:color w:val="auto"/>
              </w:rPr>
            </w:pPr>
            <w:r>
              <w:rPr>
                <w:rFonts w:ascii="Arial" w:cs="Arial" w:eastAsia="Arial" w:hAnsi="Arial"/>
                <w:sz w:val="14"/>
                <w:szCs w:val="14"/>
                <w:b w:val="1"/>
                <w:bCs w:val="1"/>
                <w:color w:val="FFFFFF"/>
              </w:rPr>
              <w:t>Compensation</w:t>
            </w:r>
            <w:r>
              <w:rPr>
                <w:rFonts w:ascii="Times New Roman" w:cs="Times New Roman" w:eastAsia="Times New Roman" w:hAnsi="Times New Roman"/>
                <w:sz w:val="7"/>
                <w:szCs w:val="7"/>
                <w:color w:val="000000"/>
                <w:vertAlign w:val="subscript"/>
              </w:rPr>
              <w:t>​</w:t>
            </w:r>
          </w:p>
        </w:tc>
        <w:tc>
          <w:tcPr>
            <w:tcW w:w="60" w:type="dxa"/>
            <w:vAlign w:val="bottom"/>
          </w:tcPr>
          <w:p>
            <w:pPr>
              <w:spacing w:after="0"/>
              <w:rPr>
                <w:sz w:val="11"/>
                <w:szCs w:val="11"/>
                <w:color w:val="auto"/>
              </w:rPr>
            </w:pPr>
          </w:p>
        </w:tc>
        <w:tc>
          <w:tcPr>
            <w:tcW w:w="960" w:type="dxa"/>
            <w:vAlign w:val="bottom"/>
            <w:shd w:val="clear" w:color="auto" w:fill="0063A6"/>
          </w:tcPr>
          <w:p>
            <w:pPr>
              <w:spacing w:after="0"/>
              <w:rPr>
                <w:sz w:val="11"/>
                <w:szCs w:val="11"/>
                <w:color w:val="auto"/>
              </w:rPr>
            </w:pPr>
          </w:p>
        </w:tc>
        <w:tc>
          <w:tcPr>
            <w:tcW w:w="340" w:type="dxa"/>
            <w:vAlign w:val="bottom"/>
            <w:shd w:val="clear" w:color="auto" w:fill="0063A6"/>
          </w:tcPr>
          <w:p>
            <w:pPr>
              <w:spacing w:after="0"/>
              <w:rPr>
                <w:sz w:val="11"/>
                <w:szCs w:val="11"/>
                <w:color w:val="auto"/>
              </w:rPr>
            </w:pPr>
          </w:p>
        </w:tc>
        <w:tc>
          <w:tcPr>
            <w:tcW w:w="880" w:type="dxa"/>
            <w:vAlign w:val="bottom"/>
            <w:shd w:val="clear" w:color="auto" w:fill="0063A6"/>
          </w:tcPr>
          <w:p>
            <w:pPr>
              <w:spacing w:after="0"/>
              <w:rPr>
                <w:sz w:val="11"/>
                <w:szCs w:val="11"/>
                <w:color w:val="auto"/>
              </w:rPr>
            </w:pPr>
          </w:p>
        </w:tc>
        <w:tc>
          <w:tcPr>
            <w:tcW w:w="80" w:type="dxa"/>
            <w:vAlign w:val="bottom"/>
            <w:shd w:val="clear" w:color="auto" w:fill="0063A6"/>
          </w:tcPr>
          <w:p>
            <w:pPr>
              <w:spacing w:after="0"/>
              <w:rPr>
                <w:sz w:val="11"/>
                <w:szCs w:val="11"/>
                <w:color w:val="auto"/>
              </w:rPr>
            </w:pPr>
          </w:p>
        </w:tc>
        <w:tc>
          <w:tcPr>
            <w:tcW w:w="920" w:type="dxa"/>
            <w:vAlign w:val="bottom"/>
            <w:shd w:val="clear" w:color="auto" w:fill="0063A6"/>
          </w:tcPr>
          <w:p>
            <w:pPr>
              <w:jc w:val="right"/>
              <w:ind w:right="57"/>
              <w:spacing w:after="0" w:line="133" w:lineRule="exact"/>
              <w:rPr>
                <w:sz w:val="20"/>
                <w:szCs w:val="20"/>
                <w:color w:val="auto"/>
              </w:rPr>
            </w:pPr>
            <w:r>
              <w:rPr>
                <w:rFonts w:ascii="Arial" w:cs="Arial" w:eastAsia="Arial" w:hAnsi="Arial"/>
                <w:sz w:val="14"/>
                <w:szCs w:val="14"/>
                <w:b w:val="1"/>
                <w:bCs w:val="1"/>
                <w:color w:val="FFFFFF"/>
              </w:rPr>
              <w:t>(loss)</w:t>
            </w:r>
          </w:p>
        </w:tc>
        <w:tc>
          <w:tcPr>
            <w:tcW w:w="760" w:type="dxa"/>
            <w:vAlign w:val="bottom"/>
            <w:shd w:val="clear" w:color="auto" w:fill="0063A6"/>
          </w:tcPr>
          <w:p>
            <w:pPr>
              <w:spacing w:after="0"/>
              <w:rPr>
                <w:sz w:val="11"/>
                <w:szCs w:val="11"/>
                <w:color w:val="auto"/>
              </w:rPr>
            </w:pPr>
          </w:p>
        </w:tc>
        <w:tc>
          <w:tcPr>
            <w:tcW w:w="0" w:type="dxa"/>
            <w:vAlign w:val="bottom"/>
          </w:tcPr>
          <w:p>
            <w:pPr>
              <w:spacing w:after="0"/>
              <w:rPr>
                <w:sz w:val="1"/>
                <w:szCs w:val="1"/>
                <w:color w:val="auto"/>
              </w:rPr>
            </w:pPr>
          </w:p>
        </w:tc>
      </w:tr>
      <w:tr>
        <w:trPr>
          <w:trHeight w:val="44"/>
        </w:trPr>
        <w:tc>
          <w:tcPr>
            <w:tcW w:w="520" w:type="dxa"/>
            <w:vAlign w:val="bottom"/>
          </w:tcPr>
          <w:p>
            <w:pPr>
              <w:spacing w:after="0"/>
              <w:rPr>
                <w:sz w:val="3"/>
                <w:szCs w:val="3"/>
                <w:color w:val="auto"/>
              </w:rPr>
            </w:pPr>
          </w:p>
        </w:tc>
        <w:tc>
          <w:tcPr>
            <w:tcW w:w="280" w:type="dxa"/>
            <w:vAlign w:val="bottom"/>
            <w:tcBorders>
              <w:right w:val="single" w:sz="8" w:color="0063A6"/>
            </w:tcBorders>
          </w:tcPr>
          <w:p>
            <w:pPr>
              <w:spacing w:after="0"/>
              <w:rPr>
                <w:sz w:val="3"/>
                <w:szCs w:val="3"/>
                <w:color w:val="auto"/>
              </w:rPr>
            </w:pPr>
          </w:p>
        </w:tc>
        <w:tc>
          <w:tcPr>
            <w:tcW w:w="1060" w:type="dxa"/>
            <w:vAlign w:val="bottom"/>
          </w:tcPr>
          <w:p>
            <w:pPr>
              <w:jc w:val="right"/>
              <w:spacing w:after="0" w:line="44" w:lineRule="exact"/>
              <w:rPr>
                <w:sz w:val="20"/>
                <w:szCs w:val="20"/>
                <w:color w:val="auto"/>
              </w:rPr>
            </w:pPr>
            <w:r>
              <w:rPr>
                <w:rFonts w:ascii="Arial" w:cs="Arial" w:eastAsia="Arial" w:hAnsi="Arial"/>
                <w:sz w:val="5"/>
                <w:szCs w:val="5"/>
                <w:b w:val="1"/>
                <w:bCs w:val="1"/>
                <w:color w:val="FFFFFF"/>
              </w:rPr>
              <w:t>Compensation</w:t>
            </w:r>
          </w:p>
        </w:tc>
        <w:tc>
          <w:tcPr>
            <w:tcW w:w="1020" w:type="dxa"/>
            <w:vAlign w:val="bottom"/>
            <w:vMerge w:val="restart"/>
          </w:tcPr>
          <w:p>
            <w:pPr>
              <w:jc w:val="right"/>
              <w:spacing w:after="0"/>
              <w:rPr>
                <w:sz w:val="20"/>
                <w:szCs w:val="20"/>
                <w:color w:val="auto"/>
              </w:rPr>
            </w:pPr>
            <w:r>
              <w:rPr>
                <w:rFonts w:ascii="Arial" w:cs="Arial" w:eastAsia="Arial" w:hAnsi="Arial"/>
                <w:sz w:val="14"/>
                <w:szCs w:val="14"/>
                <w:b w:val="1"/>
                <w:bCs w:val="1"/>
                <w:color w:val="FFFFFF"/>
              </w:rPr>
              <w:t>Actually</w:t>
            </w:r>
          </w:p>
        </w:tc>
        <w:tc>
          <w:tcPr>
            <w:tcW w:w="60" w:type="dxa"/>
            <w:vAlign w:val="bottom"/>
          </w:tcPr>
          <w:p>
            <w:pPr>
              <w:spacing w:after="0"/>
              <w:rPr>
                <w:sz w:val="3"/>
                <w:szCs w:val="3"/>
                <w:color w:val="auto"/>
              </w:rPr>
            </w:pPr>
          </w:p>
        </w:tc>
        <w:tc>
          <w:tcPr>
            <w:tcW w:w="108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FFFFFF"/>
              </w:rPr>
              <w:t>Table</w:t>
            </w:r>
          </w:p>
        </w:tc>
        <w:tc>
          <w:tcPr>
            <w:tcW w:w="1040" w:type="dxa"/>
            <w:vAlign w:val="bottom"/>
            <w:vMerge w:val="restart"/>
          </w:tcPr>
          <w:p>
            <w:pPr>
              <w:jc w:val="right"/>
              <w:spacing w:after="0"/>
              <w:rPr>
                <w:sz w:val="20"/>
                <w:szCs w:val="20"/>
                <w:color w:val="auto"/>
              </w:rPr>
            </w:pPr>
            <w:r>
              <w:rPr>
                <w:rFonts w:ascii="Arial" w:cs="Arial" w:eastAsia="Arial" w:hAnsi="Arial"/>
                <w:sz w:val="14"/>
                <w:szCs w:val="14"/>
                <w:b w:val="1"/>
                <w:bCs w:val="1"/>
                <w:color w:val="FFFFFF"/>
              </w:rPr>
              <w:t>Actually</w:t>
            </w:r>
          </w:p>
        </w:tc>
        <w:tc>
          <w:tcPr>
            <w:tcW w:w="60" w:type="dxa"/>
            <w:vAlign w:val="bottom"/>
          </w:tcPr>
          <w:p>
            <w:pPr>
              <w:spacing w:after="0"/>
              <w:rPr>
                <w:sz w:val="3"/>
                <w:szCs w:val="3"/>
                <w:color w:val="auto"/>
              </w:rPr>
            </w:pPr>
          </w:p>
        </w:tc>
        <w:tc>
          <w:tcPr>
            <w:tcW w:w="960" w:type="dxa"/>
            <w:vAlign w:val="bottom"/>
            <w:shd w:val="clear" w:color="auto" w:fill="0063A6"/>
          </w:tcPr>
          <w:p>
            <w:pPr>
              <w:spacing w:after="0"/>
              <w:rPr>
                <w:sz w:val="3"/>
                <w:szCs w:val="3"/>
                <w:color w:val="auto"/>
              </w:rPr>
            </w:pPr>
          </w:p>
        </w:tc>
        <w:tc>
          <w:tcPr>
            <w:tcW w:w="340" w:type="dxa"/>
            <w:vAlign w:val="bottom"/>
            <w:shd w:val="clear" w:color="auto" w:fill="0063A6"/>
          </w:tcPr>
          <w:p>
            <w:pPr>
              <w:spacing w:after="0"/>
              <w:rPr>
                <w:sz w:val="3"/>
                <w:szCs w:val="3"/>
                <w:color w:val="auto"/>
              </w:rPr>
            </w:pPr>
          </w:p>
        </w:tc>
        <w:tc>
          <w:tcPr>
            <w:tcW w:w="880" w:type="dxa"/>
            <w:vAlign w:val="bottom"/>
            <w:shd w:val="clear" w:color="auto" w:fill="0063A6"/>
          </w:tcPr>
          <w:p>
            <w:pPr>
              <w:spacing w:after="0"/>
              <w:rPr>
                <w:sz w:val="3"/>
                <w:szCs w:val="3"/>
                <w:color w:val="auto"/>
              </w:rPr>
            </w:pPr>
          </w:p>
        </w:tc>
        <w:tc>
          <w:tcPr>
            <w:tcW w:w="80" w:type="dxa"/>
            <w:vAlign w:val="bottom"/>
            <w:shd w:val="clear" w:color="auto" w:fill="0063A6"/>
          </w:tcPr>
          <w:p>
            <w:pPr>
              <w:spacing w:after="0"/>
              <w:rPr>
                <w:sz w:val="3"/>
                <w:szCs w:val="3"/>
                <w:color w:val="auto"/>
              </w:rPr>
            </w:pPr>
          </w:p>
        </w:tc>
        <w:tc>
          <w:tcPr>
            <w:tcW w:w="920" w:type="dxa"/>
            <w:vAlign w:val="bottom"/>
            <w:vMerge w:val="restart"/>
            <w:shd w:val="clear" w:color="auto" w:fill="0063A6"/>
          </w:tcPr>
          <w:p>
            <w:pPr>
              <w:jc w:val="right"/>
              <w:ind w:right="57"/>
              <w:spacing w:after="0"/>
              <w:rPr>
                <w:sz w:val="20"/>
                <w:szCs w:val="20"/>
                <w:color w:val="auto"/>
              </w:rPr>
            </w:pPr>
            <w:r>
              <w:rPr>
                <w:rFonts w:ascii="Arial" w:cs="Arial" w:eastAsia="Arial" w:hAnsi="Arial"/>
                <w:sz w:val="14"/>
                <w:szCs w:val="14"/>
                <w:b w:val="1"/>
                <w:bCs w:val="1"/>
                <w:color w:val="FFFFFF"/>
              </w:rPr>
              <w:t>attributable</w:t>
            </w:r>
          </w:p>
        </w:tc>
        <w:tc>
          <w:tcPr>
            <w:tcW w:w="760" w:type="dxa"/>
            <w:vAlign w:val="bottom"/>
            <w:vMerge w:val="restart"/>
            <w:shd w:val="clear" w:color="auto" w:fill="0063A6"/>
          </w:tcPr>
          <w:p>
            <w:pPr>
              <w:jc w:val="right"/>
              <w:spacing w:after="0"/>
              <w:rPr>
                <w:sz w:val="20"/>
                <w:szCs w:val="20"/>
                <w:color w:val="auto"/>
              </w:rPr>
            </w:pPr>
            <w:r>
              <w:rPr>
                <w:rFonts w:ascii="Arial" w:cs="Arial" w:eastAsia="Arial" w:hAnsi="Arial"/>
                <w:sz w:val="14"/>
                <w:szCs w:val="14"/>
                <w:b w:val="1"/>
                <w:bCs w:val="1"/>
                <w:color w:val="FFFFFF"/>
              </w:rPr>
              <w:t>Adj.</w:t>
            </w:r>
          </w:p>
        </w:tc>
        <w:tc>
          <w:tcPr>
            <w:tcW w:w="0" w:type="dxa"/>
            <w:vAlign w:val="bottom"/>
          </w:tcPr>
          <w:p>
            <w:pPr>
              <w:spacing w:after="0"/>
              <w:rPr>
                <w:sz w:val="1"/>
                <w:szCs w:val="1"/>
                <w:color w:val="auto"/>
              </w:rPr>
            </w:pPr>
          </w:p>
        </w:tc>
      </w:tr>
      <w:tr>
        <w:trPr>
          <w:trHeight w:val="142"/>
        </w:trPr>
        <w:tc>
          <w:tcPr>
            <w:tcW w:w="520" w:type="dxa"/>
            <w:vAlign w:val="bottom"/>
          </w:tcPr>
          <w:p>
            <w:pPr>
              <w:spacing w:after="0"/>
              <w:rPr>
                <w:sz w:val="12"/>
                <w:szCs w:val="12"/>
                <w:color w:val="auto"/>
              </w:rPr>
            </w:pPr>
          </w:p>
        </w:tc>
        <w:tc>
          <w:tcPr>
            <w:tcW w:w="280" w:type="dxa"/>
            <w:vAlign w:val="bottom"/>
            <w:tcBorders>
              <w:right w:val="single" w:sz="8" w:color="0063A6"/>
            </w:tcBorders>
          </w:tcPr>
          <w:p>
            <w:pPr>
              <w:spacing w:after="0"/>
              <w:rPr>
                <w:sz w:val="12"/>
                <w:szCs w:val="12"/>
                <w:color w:val="auto"/>
              </w:rPr>
            </w:pPr>
          </w:p>
        </w:tc>
        <w:tc>
          <w:tcPr>
            <w:tcW w:w="1060" w:type="dxa"/>
            <w:vAlign w:val="bottom"/>
          </w:tcPr>
          <w:p>
            <w:pPr>
              <w:jc w:val="right"/>
              <w:ind w:right="40"/>
              <w:spacing w:after="0" w:line="143" w:lineRule="exact"/>
              <w:rPr>
                <w:sz w:val="20"/>
                <w:szCs w:val="20"/>
                <w:color w:val="auto"/>
              </w:rPr>
            </w:pPr>
            <w:r>
              <w:rPr>
                <w:rFonts w:ascii="Arial" w:cs="Arial" w:eastAsia="Arial" w:hAnsi="Arial"/>
                <w:sz w:val="14"/>
                <w:szCs w:val="14"/>
                <w:b w:val="1"/>
                <w:bCs w:val="1"/>
                <w:color w:val="FFFFFF"/>
              </w:rPr>
              <w:t>Table</w:t>
            </w:r>
          </w:p>
        </w:tc>
        <w:tc>
          <w:tcPr>
            <w:tcW w:w="10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vMerge w:val="continue"/>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960" w:type="dxa"/>
            <w:vAlign w:val="bottom"/>
            <w:shd w:val="clear" w:color="auto" w:fill="0063A6"/>
          </w:tcPr>
          <w:p>
            <w:pPr>
              <w:spacing w:after="0"/>
              <w:rPr>
                <w:sz w:val="12"/>
                <w:szCs w:val="12"/>
                <w:color w:val="auto"/>
              </w:rPr>
            </w:pPr>
          </w:p>
        </w:tc>
        <w:tc>
          <w:tcPr>
            <w:tcW w:w="340" w:type="dxa"/>
            <w:vAlign w:val="bottom"/>
            <w:shd w:val="clear" w:color="auto" w:fill="0063A6"/>
          </w:tcPr>
          <w:p>
            <w:pPr>
              <w:spacing w:after="0"/>
              <w:rPr>
                <w:sz w:val="12"/>
                <w:szCs w:val="12"/>
                <w:color w:val="auto"/>
              </w:rPr>
            </w:pPr>
          </w:p>
        </w:tc>
        <w:tc>
          <w:tcPr>
            <w:tcW w:w="880" w:type="dxa"/>
            <w:vAlign w:val="bottom"/>
            <w:shd w:val="clear" w:color="auto" w:fill="0063A6"/>
          </w:tcPr>
          <w:p>
            <w:pPr>
              <w:spacing w:after="0"/>
              <w:rPr>
                <w:sz w:val="12"/>
                <w:szCs w:val="12"/>
                <w:color w:val="auto"/>
              </w:rPr>
            </w:pPr>
          </w:p>
        </w:tc>
        <w:tc>
          <w:tcPr>
            <w:tcW w:w="80" w:type="dxa"/>
            <w:vAlign w:val="bottom"/>
            <w:shd w:val="clear" w:color="auto" w:fill="0063A6"/>
          </w:tcPr>
          <w:p>
            <w:pPr>
              <w:spacing w:after="0"/>
              <w:rPr>
                <w:sz w:val="12"/>
                <w:szCs w:val="12"/>
                <w:color w:val="auto"/>
              </w:rPr>
            </w:pPr>
          </w:p>
        </w:tc>
        <w:tc>
          <w:tcPr>
            <w:tcW w:w="920" w:type="dxa"/>
            <w:vAlign w:val="bottom"/>
            <w:vMerge w:val="continue"/>
            <w:shd w:val="clear" w:color="auto" w:fill="0063A6"/>
          </w:tcPr>
          <w:p>
            <w:pPr>
              <w:spacing w:after="0"/>
              <w:rPr>
                <w:sz w:val="12"/>
                <w:szCs w:val="12"/>
                <w:color w:val="auto"/>
              </w:rPr>
            </w:pPr>
          </w:p>
        </w:tc>
        <w:tc>
          <w:tcPr>
            <w:tcW w:w="760" w:type="dxa"/>
            <w:vAlign w:val="bottom"/>
            <w:vMerge w:val="continue"/>
            <w:shd w:val="clear" w:color="auto" w:fill="0063A6"/>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280" w:type="dxa"/>
            <w:vAlign w:val="bottom"/>
            <w:tcBorders>
              <w:right w:val="single" w:sz="8" w:color="0063A6"/>
            </w:tcBorders>
          </w:tcPr>
          <w:p>
            <w:pPr>
              <w:spacing w:after="0"/>
              <w:rPr>
                <w:sz w:val="13"/>
                <w:szCs w:val="13"/>
                <w:color w:val="auto"/>
              </w:rPr>
            </w:pPr>
          </w:p>
        </w:tc>
        <w:tc>
          <w:tcPr>
            <w:tcW w:w="1060" w:type="dxa"/>
            <w:vAlign w:val="bottom"/>
          </w:tcPr>
          <w:p>
            <w:pPr>
              <w:jc w:val="right"/>
              <w:ind w:right="40"/>
              <w:spacing w:after="0" w:line="159" w:lineRule="exact"/>
              <w:rPr>
                <w:sz w:val="20"/>
                <w:szCs w:val="20"/>
                <w:color w:val="auto"/>
              </w:rPr>
            </w:pPr>
            <w:r>
              <w:rPr>
                <w:rFonts w:ascii="Arial" w:cs="Arial" w:eastAsia="Arial" w:hAnsi="Arial"/>
                <w:sz w:val="14"/>
                <w:szCs w:val="14"/>
                <w:b w:val="1"/>
                <w:bCs w:val="1"/>
                <w:color w:val="FFFFFF"/>
              </w:rPr>
              <w:t>Total for</w:t>
            </w:r>
          </w:p>
        </w:tc>
        <w:tc>
          <w:tcPr>
            <w:tcW w:w="102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Paid to</w:t>
            </w:r>
          </w:p>
        </w:tc>
        <w:tc>
          <w:tcPr>
            <w:tcW w:w="60" w:type="dxa"/>
            <w:vAlign w:val="bottom"/>
          </w:tcPr>
          <w:p>
            <w:pPr>
              <w:spacing w:after="0"/>
              <w:rPr>
                <w:sz w:val="13"/>
                <w:szCs w:val="13"/>
                <w:color w:val="auto"/>
              </w:rPr>
            </w:pPr>
          </w:p>
        </w:tc>
        <w:tc>
          <w:tcPr>
            <w:tcW w:w="1080" w:type="dxa"/>
            <w:vAlign w:val="bottom"/>
          </w:tcPr>
          <w:p>
            <w:pPr>
              <w:jc w:val="right"/>
              <w:ind w:right="33"/>
              <w:spacing w:after="0" w:line="159" w:lineRule="exact"/>
              <w:rPr>
                <w:sz w:val="20"/>
                <w:szCs w:val="20"/>
                <w:color w:val="auto"/>
              </w:rPr>
            </w:pPr>
            <w:r>
              <w:rPr>
                <w:rFonts w:ascii="Arial" w:cs="Arial" w:eastAsia="Arial" w:hAnsi="Arial"/>
                <w:sz w:val="14"/>
                <w:szCs w:val="14"/>
                <w:b w:val="1"/>
                <w:bCs w:val="1"/>
                <w:color w:val="FFFFFF"/>
              </w:rPr>
              <w:t>Total for</w:t>
            </w:r>
          </w:p>
        </w:tc>
        <w:tc>
          <w:tcPr>
            <w:tcW w:w="104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Paid to</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960" w:type="dxa"/>
            <w:vAlign w:val="bottom"/>
            <w:shd w:val="clear" w:color="auto" w:fill="0063A6"/>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340" w:type="dxa"/>
            <w:vAlign w:val="bottom"/>
            <w:shd w:val="clear" w:color="auto" w:fill="0063A6"/>
          </w:tcPr>
          <w:p>
            <w:pPr>
              <w:jc w:val="right"/>
              <w:ind w:right="282"/>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shd w:val="clear" w:color="auto" w:fill="0063A6"/>
          </w:tcPr>
          <w:p>
            <w:pPr>
              <w:spacing w:after="0"/>
              <w:rPr>
                <w:sz w:val="13"/>
                <w:szCs w:val="13"/>
                <w:color w:val="auto"/>
              </w:rPr>
            </w:pPr>
          </w:p>
        </w:tc>
        <w:tc>
          <w:tcPr>
            <w:tcW w:w="80" w:type="dxa"/>
            <w:vAlign w:val="bottom"/>
            <w:shd w:val="clear" w:color="auto" w:fill="0063A6"/>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shd w:val="clear" w:color="auto" w:fill="0063A6"/>
          </w:tcPr>
          <w:p>
            <w:pPr>
              <w:jc w:val="right"/>
              <w:spacing w:after="0" w:line="159" w:lineRule="exact"/>
              <w:rPr>
                <w:sz w:val="20"/>
                <w:szCs w:val="20"/>
                <w:color w:val="auto"/>
              </w:rPr>
            </w:pPr>
            <w:r>
              <w:rPr>
                <w:rFonts w:ascii="Arial" w:cs="Arial" w:eastAsia="Arial" w:hAnsi="Arial"/>
                <w:sz w:val="14"/>
                <w:szCs w:val="14"/>
                <w:b w:val="1"/>
                <w:bCs w:val="1"/>
                <w:color w:val="FFFFFF"/>
              </w:rPr>
              <w:t>to Itron, Inc.</w:t>
            </w:r>
            <w:r>
              <w:rPr>
                <w:rFonts w:ascii="Times New Roman" w:cs="Times New Roman" w:eastAsia="Times New Roman" w:hAnsi="Times New Roman"/>
                <w:sz w:val="3"/>
                <w:szCs w:val="3"/>
                <w:color w:val="000000"/>
              </w:rPr>
              <w:t>​  ​</w:t>
            </w:r>
          </w:p>
        </w:tc>
        <w:tc>
          <w:tcPr>
            <w:tcW w:w="760" w:type="dxa"/>
            <w:vAlign w:val="bottom"/>
            <w:shd w:val="clear" w:color="auto" w:fill="0063A6"/>
          </w:tcPr>
          <w:p>
            <w:pPr>
              <w:jc w:val="right"/>
              <w:spacing w:after="0" w:line="159" w:lineRule="exact"/>
              <w:rPr>
                <w:sz w:val="20"/>
                <w:szCs w:val="20"/>
                <w:color w:val="auto"/>
              </w:rPr>
            </w:pPr>
            <w:r>
              <w:rPr>
                <w:rFonts w:ascii="Arial" w:cs="Arial" w:eastAsia="Arial" w:hAnsi="Arial"/>
                <w:sz w:val="14"/>
                <w:szCs w:val="14"/>
                <w:b w:val="1"/>
                <w:bCs w:val="1"/>
                <w:color w:val="FFFFFF"/>
              </w:rPr>
              <w:t>EBITDA</w:t>
            </w:r>
          </w:p>
        </w:tc>
        <w:tc>
          <w:tcPr>
            <w:tcW w:w="0" w:type="dxa"/>
            <w:vAlign w:val="bottom"/>
          </w:tcPr>
          <w:p>
            <w:pPr>
              <w:spacing w:after="0"/>
              <w:rPr>
                <w:sz w:val="1"/>
                <w:szCs w:val="1"/>
                <w:color w:val="auto"/>
              </w:rPr>
            </w:pPr>
          </w:p>
        </w:tc>
      </w:tr>
      <w:tr>
        <w:trPr>
          <w:trHeight w:val="160"/>
        </w:trPr>
        <w:tc>
          <w:tcPr>
            <w:tcW w:w="520" w:type="dxa"/>
            <w:vAlign w:val="bottom"/>
          </w:tcPr>
          <w:p>
            <w:pPr>
              <w:spacing w:after="0"/>
              <w:rPr>
                <w:sz w:val="13"/>
                <w:szCs w:val="13"/>
                <w:color w:val="auto"/>
              </w:rPr>
            </w:pPr>
          </w:p>
        </w:tc>
        <w:tc>
          <w:tcPr>
            <w:tcW w:w="280" w:type="dxa"/>
            <w:vAlign w:val="bottom"/>
            <w:tcBorders>
              <w:right w:val="single" w:sz="8" w:color="0063A6"/>
            </w:tcBorders>
          </w:tcPr>
          <w:p>
            <w:pPr>
              <w:spacing w:after="0"/>
              <w:rPr>
                <w:sz w:val="13"/>
                <w:szCs w:val="13"/>
                <w:color w:val="auto"/>
              </w:rPr>
            </w:pPr>
          </w:p>
        </w:tc>
        <w:tc>
          <w:tcPr>
            <w:tcW w:w="1060" w:type="dxa"/>
            <w:vAlign w:val="bottom"/>
          </w:tcPr>
          <w:p>
            <w:pPr>
              <w:jc w:val="right"/>
              <w:ind w:right="40"/>
              <w:spacing w:after="0" w:line="159" w:lineRule="exact"/>
              <w:rPr>
                <w:sz w:val="20"/>
                <w:szCs w:val="20"/>
                <w:color w:val="auto"/>
              </w:rPr>
            </w:pPr>
            <w:r>
              <w:rPr>
                <w:rFonts w:ascii="Arial" w:cs="Arial" w:eastAsia="Arial" w:hAnsi="Arial"/>
                <w:sz w:val="14"/>
                <w:szCs w:val="14"/>
                <w:b w:val="1"/>
                <w:bCs w:val="1"/>
                <w:color w:val="FFFFFF"/>
              </w:rPr>
              <w:t>Thomas L.</w:t>
            </w:r>
          </w:p>
        </w:tc>
        <w:tc>
          <w:tcPr>
            <w:tcW w:w="102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Thomas L.</w:t>
            </w:r>
          </w:p>
        </w:tc>
        <w:tc>
          <w:tcPr>
            <w:tcW w:w="60" w:type="dxa"/>
            <w:vAlign w:val="bottom"/>
          </w:tcPr>
          <w:p>
            <w:pPr>
              <w:spacing w:after="0"/>
              <w:rPr>
                <w:sz w:val="13"/>
                <w:szCs w:val="13"/>
                <w:color w:val="auto"/>
              </w:rPr>
            </w:pPr>
          </w:p>
        </w:tc>
        <w:tc>
          <w:tcPr>
            <w:tcW w:w="1080" w:type="dxa"/>
            <w:vAlign w:val="bottom"/>
          </w:tcPr>
          <w:p>
            <w:pPr>
              <w:jc w:val="right"/>
              <w:ind w:right="33"/>
              <w:spacing w:after="0" w:line="159" w:lineRule="exact"/>
              <w:rPr>
                <w:sz w:val="20"/>
                <w:szCs w:val="20"/>
                <w:color w:val="auto"/>
              </w:rPr>
            </w:pPr>
            <w:r>
              <w:rPr>
                <w:rFonts w:ascii="Arial" w:cs="Arial" w:eastAsia="Arial" w:hAnsi="Arial"/>
                <w:sz w:val="14"/>
                <w:szCs w:val="14"/>
                <w:b w:val="1"/>
                <w:bCs w:val="1"/>
                <w:color w:val="FFFFFF"/>
              </w:rPr>
              <w:t>Non-CEO</w:t>
            </w:r>
          </w:p>
        </w:tc>
        <w:tc>
          <w:tcPr>
            <w:tcW w:w="104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Non-CEO</w:t>
            </w:r>
          </w:p>
        </w:tc>
        <w:tc>
          <w:tcPr>
            <w:tcW w:w="60" w:type="dxa"/>
            <w:vAlign w:val="bottom"/>
          </w:tcPr>
          <w:p>
            <w:pPr>
              <w:spacing w:after="0"/>
              <w:rPr>
                <w:sz w:val="13"/>
                <w:szCs w:val="13"/>
                <w:color w:val="auto"/>
              </w:rPr>
            </w:pPr>
          </w:p>
        </w:tc>
        <w:tc>
          <w:tcPr>
            <w:tcW w:w="960" w:type="dxa"/>
            <w:vAlign w:val="bottom"/>
            <w:shd w:val="clear" w:color="auto" w:fill="0063A6"/>
          </w:tcPr>
          <w:p>
            <w:pPr>
              <w:spacing w:after="0"/>
              <w:rPr>
                <w:sz w:val="13"/>
                <w:szCs w:val="13"/>
                <w:color w:val="auto"/>
              </w:rPr>
            </w:pPr>
          </w:p>
        </w:tc>
        <w:tc>
          <w:tcPr>
            <w:tcW w:w="340" w:type="dxa"/>
            <w:vAlign w:val="bottom"/>
            <w:shd w:val="clear" w:color="auto" w:fill="0063A6"/>
          </w:tcPr>
          <w:p>
            <w:pPr>
              <w:spacing w:after="0"/>
              <w:rPr>
                <w:sz w:val="13"/>
                <w:szCs w:val="13"/>
                <w:color w:val="auto"/>
              </w:rPr>
            </w:pPr>
          </w:p>
        </w:tc>
        <w:tc>
          <w:tcPr>
            <w:tcW w:w="880" w:type="dxa"/>
            <w:vAlign w:val="bottom"/>
            <w:shd w:val="clear" w:color="auto" w:fill="0063A6"/>
          </w:tcPr>
          <w:p>
            <w:pPr>
              <w:jc w:val="right"/>
              <w:spacing w:after="0" w:line="159" w:lineRule="exact"/>
              <w:rPr>
                <w:sz w:val="20"/>
                <w:szCs w:val="20"/>
                <w:color w:val="auto"/>
              </w:rPr>
            </w:pPr>
            <w:r>
              <w:rPr>
                <w:rFonts w:ascii="Arial" w:cs="Arial" w:eastAsia="Arial" w:hAnsi="Arial"/>
                <w:sz w:val="14"/>
                <w:szCs w:val="14"/>
                <w:b w:val="1"/>
                <w:bCs w:val="1"/>
                <w:color w:val="FFFFFF"/>
              </w:rPr>
              <w:t>Peer</w:t>
            </w:r>
          </w:p>
        </w:tc>
        <w:tc>
          <w:tcPr>
            <w:tcW w:w="80" w:type="dxa"/>
            <w:vAlign w:val="bottom"/>
            <w:shd w:val="clear" w:color="auto" w:fill="0063A6"/>
          </w:tcPr>
          <w:p>
            <w:pPr>
              <w:spacing w:after="0"/>
              <w:rPr>
                <w:sz w:val="13"/>
                <w:szCs w:val="13"/>
                <w:color w:val="auto"/>
              </w:rPr>
            </w:pPr>
          </w:p>
        </w:tc>
        <w:tc>
          <w:tcPr>
            <w:tcW w:w="920" w:type="dxa"/>
            <w:vAlign w:val="bottom"/>
            <w:shd w:val="clear" w:color="auto" w:fill="0063A6"/>
          </w:tcPr>
          <w:p>
            <w:pPr>
              <w:jc w:val="right"/>
              <w:ind w:right="57"/>
              <w:spacing w:after="0" w:line="159" w:lineRule="exact"/>
              <w:rPr>
                <w:sz w:val="20"/>
                <w:szCs w:val="20"/>
                <w:color w:val="auto"/>
              </w:rPr>
            </w:pPr>
            <w:r>
              <w:rPr>
                <w:rFonts w:ascii="Arial" w:cs="Arial" w:eastAsia="Arial" w:hAnsi="Arial"/>
                <w:sz w:val="14"/>
                <w:szCs w:val="14"/>
                <w:b w:val="1"/>
                <w:bCs w:val="1"/>
                <w:color w:val="FFFFFF"/>
              </w:rPr>
              <w:t>(in</w:t>
            </w:r>
          </w:p>
        </w:tc>
        <w:tc>
          <w:tcPr>
            <w:tcW w:w="760" w:type="dxa"/>
            <w:vAlign w:val="bottom"/>
            <w:shd w:val="clear" w:color="auto" w:fill="0063A6"/>
          </w:tcPr>
          <w:p>
            <w:pPr>
              <w:jc w:val="right"/>
              <w:spacing w:after="0" w:line="159" w:lineRule="exact"/>
              <w:rPr>
                <w:sz w:val="20"/>
                <w:szCs w:val="20"/>
                <w:color w:val="auto"/>
              </w:rPr>
            </w:pPr>
            <w:r>
              <w:rPr>
                <w:rFonts w:ascii="Arial" w:cs="Arial" w:eastAsia="Arial" w:hAnsi="Arial"/>
                <w:sz w:val="14"/>
                <w:szCs w:val="14"/>
                <w:b w:val="1"/>
                <w:bCs w:val="1"/>
                <w:color w:val="FFFFFF"/>
              </w:rPr>
              <w:t>(in</w:t>
            </w:r>
          </w:p>
        </w:tc>
        <w:tc>
          <w:tcPr>
            <w:tcW w:w="0" w:type="dxa"/>
            <w:vAlign w:val="bottom"/>
          </w:tcPr>
          <w:p>
            <w:pPr>
              <w:spacing w:after="0"/>
              <w:rPr>
                <w:sz w:val="1"/>
                <w:szCs w:val="1"/>
                <w:color w:val="auto"/>
              </w:rPr>
            </w:pPr>
          </w:p>
        </w:tc>
      </w:tr>
      <w:tr>
        <w:trPr>
          <w:trHeight w:val="177"/>
        </w:trPr>
        <w:tc>
          <w:tcPr>
            <w:tcW w:w="520" w:type="dxa"/>
            <w:vAlign w:val="bottom"/>
          </w:tcPr>
          <w:p>
            <w:pPr>
              <w:spacing w:after="0"/>
              <w:rPr>
                <w:sz w:val="15"/>
                <w:szCs w:val="15"/>
                <w:color w:val="auto"/>
              </w:rPr>
            </w:pPr>
          </w:p>
        </w:tc>
        <w:tc>
          <w:tcPr>
            <w:tcW w:w="280" w:type="dxa"/>
            <w:vAlign w:val="bottom"/>
            <w:tcBorders>
              <w:right w:val="single" w:sz="8" w:color="0063A6"/>
            </w:tcBorders>
          </w:tcPr>
          <w:p>
            <w:pPr>
              <w:spacing w:after="0"/>
              <w:rPr>
                <w:sz w:val="15"/>
                <w:szCs w:val="15"/>
                <w:color w:val="auto"/>
              </w:rPr>
            </w:pPr>
          </w:p>
        </w:tc>
        <w:tc>
          <w:tcPr>
            <w:tcW w:w="1060" w:type="dxa"/>
            <w:vAlign w:val="bottom"/>
          </w:tcPr>
          <w:p>
            <w:pPr>
              <w:jc w:val="right"/>
              <w:ind w:right="40"/>
              <w:spacing w:after="0"/>
              <w:rPr>
                <w:sz w:val="20"/>
                <w:szCs w:val="20"/>
                <w:color w:val="auto"/>
              </w:rPr>
            </w:pPr>
            <w:r>
              <w:rPr>
                <w:rFonts w:ascii="Arial" w:cs="Arial" w:eastAsia="Arial" w:hAnsi="Arial"/>
                <w:sz w:val="14"/>
                <w:szCs w:val="14"/>
                <w:b w:val="1"/>
                <w:bCs w:val="1"/>
                <w:color w:val="FFFFFF"/>
              </w:rPr>
              <w:t>Deitrich</w:t>
            </w:r>
          </w:p>
        </w:tc>
        <w:tc>
          <w:tcPr>
            <w:tcW w:w="1080" w:type="dxa"/>
            <w:vAlign w:val="bottom"/>
            <w:gridSpan w:val="2"/>
          </w:tcPr>
          <w:p>
            <w:pPr>
              <w:jc w:val="right"/>
              <w:ind w:right="42"/>
              <w:spacing w:after="0" w:line="177" w:lineRule="exact"/>
              <w:rPr>
                <w:sz w:val="20"/>
                <w:szCs w:val="20"/>
                <w:color w:val="auto"/>
              </w:rPr>
            </w:pPr>
            <w:r>
              <w:rPr>
                <w:rFonts w:ascii="Arial" w:cs="Arial" w:eastAsia="Arial" w:hAnsi="Arial"/>
                <w:sz w:val="20"/>
                <w:szCs w:val="20"/>
                <w:b w:val="1"/>
                <w:bCs w:val="1"/>
                <w:color w:val="FFFFFF"/>
                <w:vertAlign w:val="subscript"/>
              </w:rPr>
              <w:t>Deitrich</w:t>
            </w:r>
            <w:r>
              <w:rPr>
                <w:rFonts w:ascii="Arial" w:cs="Arial" w:eastAsia="Arial" w:hAnsi="Arial"/>
                <w:sz w:val="10"/>
                <w:szCs w:val="10"/>
                <w:b w:val="1"/>
                <w:bCs w:val="1"/>
                <w:color w:val="FFFFFF"/>
              </w:rPr>
              <w:t>(1)(2)(7)</w:t>
            </w:r>
          </w:p>
        </w:tc>
        <w:tc>
          <w:tcPr>
            <w:tcW w:w="1080" w:type="dxa"/>
            <w:vAlign w:val="bottom"/>
          </w:tcPr>
          <w:p>
            <w:pPr>
              <w:jc w:val="right"/>
              <w:ind w:right="33"/>
              <w:spacing w:after="0" w:line="177" w:lineRule="exact"/>
              <w:rPr>
                <w:sz w:val="20"/>
                <w:szCs w:val="20"/>
                <w:color w:val="auto"/>
              </w:rPr>
            </w:pPr>
            <w:r>
              <w:rPr>
                <w:rFonts w:ascii="Arial" w:cs="Arial" w:eastAsia="Arial" w:hAnsi="Arial"/>
                <w:sz w:val="13"/>
                <w:szCs w:val="13"/>
                <w:b w:val="1"/>
                <w:bCs w:val="1"/>
                <w:color w:val="FFFFFF"/>
              </w:rPr>
              <w:t>NEOs</w:t>
            </w:r>
            <w:r>
              <w:rPr>
                <w:rFonts w:ascii="Arial" w:cs="Arial" w:eastAsia="Arial" w:hAnsi="Arial"/>
                <w:sz w:val="20"/>
                <w:szCs w:val="20"/>
                <w:b w:val="1"/>
                <w:bCs w:val="1"/>
                <w:color w:val="FFFFFF"/>
                <w:vertAlign w:val="superscript"/>
              </w:rPr>
              <w:t>(3)</w:t>
            </w:r>
          </w:p>
        </w:tc>
        <w:tc>
          <w:tcPr>
            <w:tcW w:w="1040" w:type="dxa"/>
            <w:vAlign w:val="bottom"/>
          </w:tcPr>
          <w:p>
            <w:pPr>
              <w:jc w:val="right"/>
              <w:spacing w:after="0" w:line="177" w:lineRule="exact"/>
              <w:rPr>
                <w:sz w:val="20"/>
                <w:szCs w:val="20"/>
                <w:color w:val="auto"/>
              </w:rPr>
            </w:pPr>
            <w:r>
              <w:rPr>
                <w:rFonts w:ascii="Arial" w:cs="Arial" w:eastAsia="Arial" w:hAnsi="Arial"/>
                <w:sz w:val="20"/>
                <w:szCs w:val="20"/>
                <w:b w:val="1"/>
                <w:bCs w:val="1"/>
                <w:color w:val="FFFFFF"/>
                <w:vertAlign w:val="subscript"/>
              </w:rPr>
              <w:t>NEOs</w:t>
            </w:r>
            <w:r>
              <w:rPr>
                <w:rFonts w:ascii="Arial" w:cs="Arial" w:eastAsia="Arial" w:hAnsi="Arial"/>
                <w:sz w:val="10"/>
                <w:szCs w:val="10"/>
                <w:b w:val="1"/>
                <w:bCs w:val="1"/>
                <w:color w:val="FFFFFF"/>
              </w:rPr>
              <w:t>(1)(2)(3)(7)</w:t>
            </w:r>
          </w:p>
        </w:tc>
        <w:tc>
          <w:tcPr>
            <w:tcW w:w="60" w:type="dxa"/>
            <w:vAlign w:val="bottom"/>
          </w:tcPr>
          <w:p>
            <w:pPr>
              <w:spacing w:after="0"/>
              <w:rPr>
                <w:sz w:val="15"/>
                <w:szCs w:val="15"/>
                <w:color w:val="auto"/>
              </w:rPr>
            </w:pPr>
          </w:p>
        </w:tc>
        <w:tc>
          <w:tcPr>
            <w:tcW w:w="96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ITRI</w:t>
            </w:r>
          </w:p>
        </w:tc>
        <w:tc>
          <w:tcPr>
            <w:tcW w:w="340" w:type="dxa"/>
            <w:vAlign w:val="bottom"/>
            <w:shd w:val="clear" w:color="auto" w:fill="0063A6"/>
          </w:tcPr>
          <w:p>
            <w:pPr>
              <w:spacing w:after="0"/>
              <w:rPr>
                <w:sz w:val="15"/>
                <w:szCs w:val="15"/>
                <w:color w:val="auto"/>
              </w:rPr>
            </w:pPr>
          </w:p>
        </w:tc>
        <w:tc>
          <w:tcPr>
            <w:tcW w:w="880" w:type="dxa"/>
            <w:vAlign w:val="bottom"/>
            <w:shd w:val="clear" w:color="auto" w:fill="0063A6"/>
          </w:tcPr>
          <w:p>
            <w:pPr>
              <w:jc w:val="right"/>
              <w:spacing w:after="0" w:line="177" w:lineRule="exact"/>
              <w:rPr>
                <w:sz w:val="20"/>
                <w:szCs w:val="20"/>
                <w:color w:val="auto"/>
              </w:rPr>
            </w:pPr>
            <w:r>
              <w:rPr>
                <w:rFonts w:ascii="Arial" w:cs="Arial" w:eastAsia="Arial" w:hAnsi="Arial"/>
                <w:sz w:val="13"/>
                <w:szCs w:val="13"/>
                <w:b w:val="1"/>
                <w:bCs w:val="1"/>
                <w:color w:val="FFFFFF"/>
              </w:rPr>
              <w:t>Group</w:t>
            </w:r>
            <w:r>
              <w:rPr>
                <w:rFonts w:ascii="Arial" w:cs="Arial" w:eastAsia="Arial" w:hAnsi="Arial"/>
                <w:sz w:val="20"/>
                <w:szCs w:val="20"/>
                <w:b w:val="1"/>
                <w:bCs w:val="1"/>
                <w:color w:val="FFFFFF"/>
                <w:vertAlign w:val="superscript"/>
              </w:rPr>
              <w:t>(4)</w:t>
            </w:r>
          </w:p>
        </w:tc>
        <w:tc>
          <w:tcPr>
            <w:tcW w:w="80" w:type="dxa"/>
            <w:vAlign w:val="bottom"/>
            <w:shd w:val="clear" w:color="auto" w:fill="0063A6"/>
          </w:tcPr>
          <w:p>
            <w:pPr>
              <w:spacing w:after="0"/>
              <w:rPr>
                <w:sz w:val="15"/>
                <w:szCs w:val="15"/>
                <w:color w:val="auto"/>
              </w:rPr>
            </w:pPr>
          </w:p>
        </w:tc>
        <w:tc>
          <w:tcPr>
            <w:tcW w:w="920" w:type="dxa"/>
            <w:vAlign w:val="bottom"/>
            <w:shd w:val="clear" w:color="auto" w:fill="0063A6"/>
          </w:tcPr>
          <w:p>
            <w:pPr>
              <w:jc w:val="right"/>
              <w:ind w:right="17"/>
              <w:spacing w:after="0" w:line="177" w:lineRule="exact"/>
              <w:rPr>
                <w:sz w:val="20"/>
                <w:szCs w:val="20"/>
                <w:color w:val="auto"/>
              </w:rPr>
            </w:pPr>
            <w:r>
              <w:rPr>
                <w:rFonts w:ascii="Arial" w:cs="Arial" w:eastAsia="Arial" w:hAnsi="Arial"/>
                <w:sz w:val="13"/>
                <w:szCs w:val="13"/>
                <w:b w:val="1"/>
                <w:bCs w:val="1"/>
                <w:color w:val="FFFFFF"/>
              </w:rPr>
              <w:t>millions)</w:t>
            </w:r>
            <w:r>
              <w:rPr>
                <w:rFonts w:ascii="Arial" w:cs="Arial" w:eastAsia="Arial" w:hAnsi="Arial"/>
                <w:sz w:val="20"/>
                <w:szCs w:val="20"/>
                <w:b w:val="1"/>
                <w:bCs w:val="1"/>
                <w:color w:val="FFFFFF"/>
                <w:vertAlign w:val="superscript"/>
              </w:rPr>
              <w:t>(5)</w:t>
            </w:r>
          </w:p>
        </w:tc>
        <w:tc>
          <w:tcPr>
            <w:tcW w:w="760" w:type="dxa"/>
            <w:vAlign w:val="bottom"/>
            <w:shd w:val="clear" w:color="auto" w:fill="0063A6"/>
          </w:tcPr>
          <w:p>
            <w:pPr>
              <w:jc w:val="right"/>
              <w:spacing w:after="0" w:line="177" w:lineRule="exact"/>
              <w:rPr>
                <w:sz w:val="20"/>
                <w:szCs w:val="20"/>
                <w:color w:val="auto"/>
              </w:rPr>
            </w:pPr>
            <w:r>
              <w:rPr>
                <w:rFonts w:ascii="Arial" w:cs="Arial" w:eastAsia="Arial" w:hAnsi="Arial"/>
                <w:sz w:val="13"/>
                <w:szCs w:val="13"/>
                <w:b w:val="1"/>
                <w:bCs w:val="1"/>
                <w:color w:val="FFFFFF"/>
              </w:rPr>
              <w:t>millions)</w:t>
            </w:r>
            <w:r>
              <w:rPr>
                <w:rFonts w:ascii="Arial" w:cs="Arial" w:eastAsia="Arial" w:hAnsi="Arial"/>
                <w:sz w:val="20"/>
                <w:szCs w:val="20"/>
                <w:b w:val="1"/>
                <w:bCs w:val="1"/>
                <w:color w:val="FFFFFF"/>
                <w:vertAlign w:val="superscript"/>
              </w:rPr>
              <w:t>(6)</w:t>
            </w:r>
          </w:p>
        </w:tc>
        <w:tc>
          <w:tcPr>
            <w:tcW w:w="0" w:type="dxa"/>
            <w:vAlign w:val="bottom"/>
          </w:tcPr>
          <w:p>
            <w:pPr>
              <w:spacing w:after="0"/>
              <w:rPr>
                <w:sz w:val="1"/>
                <w:szCs w:val="1"/>
                <w:color w:val="auto"/>
              </w:rPr>
            </w:pPr>
          </w:p>
        </w:tc>
      </w:tr>
      <w:tr>
        <w:trPr>
          <w:trHeight w:val="194"/>
        </w:trPr>
        <w:tc>
          <w:tcPr>
            <w:tcW w:w="520" w:type="dxa"/>
            <w:vAlign w:val="bottom"/>
          </w:tcPr>
          <w:p>
            <w:pPr>
              <w:ind w:left="20"/>
              <w:spacing w:after="0"/>
              <w:rPr>
                <w:sz w:val="20"/>
                <w:szCs w:val="20"/>
                <w:color w:val="auto"/>
              </w:rPr>
            </w:pPr>
            <w:r>
              <w:rPr>
                <w:rFonts w:ascii="Arial" w:cs="Arial" w:eastAsia="Arial" w:hAnsi="Arial"/>
                <w:sz w:val="14"/>
                <w:szCs w:val="14"/>
                <w:b w:val="1"/>
                <w:bCs w:val="1"/>
                <w:color w:val="auto"/>
              </w:rPr>
              <w:t>Year</w:t>
            </w:r>
          </w:p>
        </w:tc>
        <w:tc>
          <w:tcPr>
            <w:tcW w:w="280" w:type="dxa"/>
            <w:vAlign w:val="bottom"/>
            <w:tcBorders>
              <w:right w:val="single" w:sz="8" w:color="0063A6"/>
            </w:tcBorders>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1080" w:type="dxa"/>
            <w:vAlign w:val="bottom"/>
            <w:gridSpan w:val="2"/>
          </w:tcPr>
          <w:p>
            <w:pPr>
              <w:jc w:val="right"/>
              <w:ind w:right="42"/>
              <w:spacing w:after="0"/>
              <w:rPr>
                <w:sz w:val="20"/>
                <w:szCs w:val="20"/>
                <w:color w:val="auto"/>
              </w:rPr>
            </w:pPr>
            <w:r>
              <w:rPr>
                <w:rFonts w:ascii="Arial" w:cs="Arial" w:eastAsia="Arial" w:hAnsi="Arial"/>
                <w:sz w:val="14"/>
                <w:szCs w:val="14"/>
                <w:b w:val="1"/>
                <w:bCs w:val="1"/>
                <w:color w:val="FFFFFF"/>
              </w:rPr>
              <w:t>$</w:t>
            </w:r>
          </w:p>
        </w:tc>
        <w:tc>
          <w:tcPr>
            <w:tcW w:w="108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FFFFFF"/>
              </w:rPr>
              <w:t>$</w:t>
            </w:r>
          </w:p>
        </w:tc>
        <w:tc>
          <w:tcPr>
            <w:tcW w:w="60" w:type="dxa"/>
            <w:vAlign w:val="bottom"/>
          </w:tcPr>
          <w:p>
            <w:pPr>
              <w:spacing w:after="0"/>
              <w:rPr>
                <w:sz w:val="16"/>
                <w:szCs w:val="16"/>
                <w:color w:val="auto"/>
              </w:rPr>
            </w:pPr>
          </w:p>
        </w:tc>
        <w:tc>
          <w:tcPr>
            <w:tcW w:w="96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w:t>
            </w:r>
          </w:p>
        </w:tc>
        <w:tc>
          <w:tcPr>
            <w:tcW w:w="340" w:type="dxa"/>
            <w:vAlign w:val="bottom"/>
            <w:shd w:val="clear" w:color="auto" w:fill="0063A6"/>
          </w:tcPr>
          <w:p>
            <w:pPr>
              <w:spacing w:after="0"/>
              <w:rPr>
                <w:sz w:val="16"/>
                <w:szCs w:val="16"/>
                <w:color w:val="auto"/>
              </w:rPr>
            </w:pPr>
          </w:p>
        </w:tc>
        <w:tc>
          <w:tcPr>
            <w:tcW w:w="88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w:t>
            </w:r>
          </w:p>
        </w:tc>
        <w:tc>
          <w:tcPr>
            <w:tcW w:w="80" w:type="dxa"/>
            <w:vAlign w:val="bottom"/>
            <w:shd w:val="clear" w:color="auto" w:fill="0063A6"/>
          </w:tcPr>
          <w:p>
            <w:pPr>
              <w:spacing w:after="0"/>
              <w:rPr>
                <w:sz w:val="16"/>
                <w:szCs w:val="16"/>
                <w:color w:val="auto"/>
              </w:rPr>
            </w:pPr>
          </w:p>
        </w:tc>
        <w:tc>
          <w:tcPr>
            <w:tcW w:w="920" w:type="dxa"/>
            <w:vAlign w:val="bottom"/>
            <w:shd w:val="clear" w:color="auto" w:fill="0063A6"/>
          </w:tcPr>
          <w:p>
            <w:pPr>
              <w:jc w:val="right"/>
              <w:ind w:right="17"/>
              <w:spacing w:after="0"/>
              <w:rPr>
                <w:sz w:val="20"/>
                <w:szCs w:val="20"/>
                <w:color w:val="auto"/>
              </w:rPr>
            </w:pPr>
            <w:r>
              <w:rPr>
                <w:rFonts w:ascii="Arial" w:cs="Arial" w:eastAsia="Arial" w:hAnsi="Arial"/>
                <w:sz w:val="14"/>
                <w:szCs w:val="14"/>
                <w:b w:val="1"/>
                <w:bCs w:val="1"/>
                <w:color w:val="FFFFFF"/>
              </w:rPr>
              <w:t>$</w:t>
            </w:r>
          </w:p>
        </w:tc>
        <w:tc>
          <w:tcPr>
            <w:tcW w:w="76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54"/>
        </w:trPr>
        <w:tc>
          <w:tcPr>
            <w:tcW w:w="520" w:type="dxa"/>
            <w:vAlign w:val="bottom"/>
            <w:tcBorders>
              <w:bottom w:val="single" w:sz="8" w:color="0063A6"/>
            </w:tcBorders>
          </w:tcPr>
          <w:p>
            <w:pPr>
              <w:spacing w:after="0"/>
              <w:rPr>
                <w:sz w:val="4"/>
                <w:szCs w:val="4"/>
                <w:color w:val="auto"/>
              </w:rPr>
            </w:pPr>
          </w:p>
        </w:tc>
        <w:tc>
          <w:tcPr>
            <w:tcW w:w="280" w:type="dxa"/>
            <w:vAlign w:val="bottom"/>
            <w:tcBorders>
              <w:bottom w:val="single" w:sz="8" w:color="0063A6"/>
              <w:right w:val="single" w:sz="8" w:color="0063A6"/>
            </w:tcBorders>
          </w:tcPr>
          <w:p>
            <w:pPr>
              <w:spacing w:after="0"/>
              <w:rPr>
                <w:sz w:val="4"/>
                <w:szCs w:val="4"/>
                <w:color w:val="auto"/>
              </w:rPr>
            </w:pPr>
          </w:p>
        </w:tc>
        <w:tc>
          <w:tcPr>
            <w:tcW w:w="1060" w:type="dxa"/>
            <w:vAlign w:val="bottom"/>
            <w:tcBorders>
              <w:bottom w:val="single" w:sz="8" w:color="0063A6"/>
            </w:tcBorders>
          </w:tcPr>
          <w:p>
            <w:pPr>
              <w:spacing w:after="0"/>
              <w:rPr>
                <w:sz w:val="4"/>
                <w:szCs w:val="4"/>
                <w:color w:val="auto"/>
              </w:rPr>
            </w:pPr>
          </w:p>
        </w:tc>
        <w:tc>
          <w:tcPr>
            <w:tcW w:w="1020" w:type="dxa"/>
            <w:vAlign w:val="bottom"/>
            <w:tcBorders>
              <w:bottom w:val="single" w:sz="8" w:color="0063A6"/>
            </w:tcBorders>
          </w:tcPr>
          <w:p>
            <w:pPr>
              <w:spacing w:after="0"/>
              <w:rPr>
                <w:sz w:val="4"/>
                <w:szCs w:val="4"/>
                <w:color w:val="auto"/>
              </w:rPr>
            </w:pPr>
          </w:p>
        </w:tc>
        <w:tc>
          <w:tcPr>
            <w:tcW w:w="60" w:type="dxa"/>
            <w:vAlign w:val="bottom"/>
            <w:tcBorders>
              <w:bottom w:val="single" w:sz="8" w:color="0063A6"/>
            </w:tcBorders>
          </w:tcPr>
          <w:p>
            <w:pPr>
              <w:spacing w:after="0"/>
              <w:rPr>
                <w:sz w:val="4"/>
                <w:szCs w:val="4"/>
                <w:color w:val="auto"/>
              </w:rPr>
            </w:pPr>
          </w:p>
        </w:tc>
        <w:tc>
          <w:tcPr>
            <w:tcW w:w="1080" w:type="dxa"/>
            <w:vAlign w:val="bottom"/>
            <w:tcBorders>
              <w:bottom w:val="single" w:sz="8" w:color="0063A6"/>
            </w:tcBorders>
          </w:tcPr>
          <w:p>
            <w:pPr>
              <w:spacing w:after="0"/>
              <w:rPr>
                <w:sz w:val="4"/>
                <w:szCs w:val="4"/>
                <w:color w:val="auto"/>
              </w:rPr>
            </w:pPr>
          </w:p>
        </w:tc>
        <w:tc>
          <w:tcPr>
            <w:tcW w:w="1040" w:type="dxa"/>
            <w:vAlign w:val="bottom"/>
            <w:tcBorders>
              <w:bottom w:val="single" w:sz="8" w:color="0063A6"/>
            </w:tcBorders>
          </w:tcPr>
          <w:p>
            <w:pPr>
              <w:spacing w:after="0"/>
              <w:rPr>
                <w:sz w:val="4"/>
                <w:szCs w:val="4"/>
                <w:color w:val="auto"/>
              </w:rPr>
            </w:pPr>
          </w:p>
        </w:tc>
        <w:tc>
          <w:tcPr>
            <w:tcW w:w="60" w:type="dxa"/>
            <w:vAlign w:val="bottom"/>
            <w:tcBorders>
              <w:bottom w:val="single" w:sz="8" w:color="0063A6"/>
            </w:tcBorders>
          </w:tcPr>
          <w:p>
            <w:pPr>
              <w:spacing w:after="0"/>
              <w:rPr>
                <w:sz w:val="4"/>
                <w:szCs w:val="4"/>
                <w:color w:val="auto"/>
              </w:rPr>
            </w:pPr>
          </w:p>
        </w:tc>
        <w:tc>
          <w:tcPr>
            <w:tcW w:w="960" w:type="dxa"/>
            <w:vAlign w:val="bottom"/>
            <w:tcBorders>
              <w:bottom w:val="single" w:sz="8" w:color="0063A6"/>
            </w:tcBorders>
            <w:shd w:val="clear" w:color="auto" w:fill="0063A6"/>
          </w:tcPr>
          <w:p>
            <w:pPr>
              <w:spacing w:after="0"/>
              <w:rPr>
                <w:sz w:val="4"/>
                <w:szCs w:val="4"/>
                <w:color w:val="auto"/>
              </w:rPr>
            </w:pPr>
          </w:p>
        </w:tc>
        <w:tc>
          <w:tcPr>
            <w:tcW w:w="340" w:type="dxa"/>
            <w:vAlign w:val="bottom"/>
            <w:tcBorders>
              <w:bottom w:val="single" w:sz="8" w:color="0063A6"/>
            </w:tcBorders>
            <w:shd w:val="clear" w:color="auto" w:fill="0063A6"/>
          </w:tcPr>
          <w:p>
            <w:pPr>
              <w:spacing w:after="0"/>
              <w:rPr>
                <w:sz w:val="4"/>
                <w:szCs w:val="4"/>
                <w:color w:val="auto"/>
              </w:rPr>
            </w:pPr>
          </w:p>
        </w:tc>
        <w:tc>
          <w:tcPr>
            <w:tcW w:w="880" w:type="dxa"/>
            <w:vAlign w:val="bottom"/>
            <w:tcBorders>
              <w:bottom w:val="single" w:sz="8" w:color="0063A6"/>
            </w:tcBorders>
            <w:shd w:val="clear" w:color="auto" w:fill="0063A6"/>
          </w:tcPr>
          <w:p>
            <w:pPr>
              <w:spacing w:after="0"/>
              <w:rPr>
                <w:sz w:val="4"/>
                <w:szCs w:val="4"/>
                <w:color w:val="auto"/>
              </w:rPr>
            </w:pPr>
          </w:p>
        </w:tc>
        <w:tc>
          <w:tcPr>
            <w:tcW w:w="80" w:type="dxa"/>
            <w:vAlign w:val="bottom"/>
            <w:tcBorders>
              <w:bottom w:val="single" w:sz="8" w:color="0063A6"/>
            </w:tcBorders>
            <w:shd w:val="clear" w:color="auto" w:fill="0063A6"/>
          </w:tcPr>
          <w:p>
            <w:pPr>
              <w:spacing w:after="0"/>
              <w:rPr>
                <w:sz w:val="4"/>
                <w:szCs w:val="4"/>
                <w:color w:val="auto"/>
              </w:rPr>
            </w:pPr>
          </w:p>
        </w:tc>
        <w:tc>
          <w:tcPr>
            <w:tcW w:w="920" w:type="dxa"/>
            <w:vAlign w:val="bottom"/>
            <w:tcBorders>
              <w:bottom w:val="single" w:sz="8" w:color="0063A6"/>
            </w:tcBorders>
            <w:shd w:val="clear" w:color="auto" w:fill="0063A6"/>
          </w:tcPr>
          <w:p>
            <w:pPr>
              <w:spacing w:after="0"/>
              <w:rPr>
                <w:sz w:val="4"/>
                <w:szCs w:val="4"/>
                <w:color w:val="auto"/>
              </w:rPr>
            </w:pPr>
          </w:p>
        </w:tc>
        <w:tc>
          <w:tcPr>
            <w:tcW w:w="760" w:type="dxa"/>
            <w:vAlign w:val="bottom"/>
            <w:tcBorders>
              <w:bottom w:val="single" w:sz="8" w:color="0063A6"/>
            </w:tcBorders>
            <w:shd w:val="clear" w:color="auto" w:fill="0063A6"/>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520" w:type="dxa"/>
            <w:vAlign w:val="bottom"/>
          </w:tcPr>
          <w:p>
            <w:pPr>
              <w:ind w:left="20"/>
              <w:spacing w:after="0"/>
              <w:rPr>
                <w:sz w:val="20"/>
                <w:szCs w:val="20"/>
                <w:color w:val="auto"/>
              </w:rPr>
            </w:pPr>
            <w:r>
              <w:rPr>
                <w:rFonts w:ascii="Arial" w:cs="Arial" w:eastAsia="Arial" w:hAnsi="Arial"/>
                <w:sz w:val="12"/>
                <w:szCs w:val="12"/>
                <w:color w:val="auto"/>
              </w:rPr>
              <w:t>2023</w:t>
            </w:r>
          </w:p>
        </w:tc>
        <w:tc>
          <w:tcPr>
            <w:tcW w:w="28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Pr>
          <w:p>
            <w:pPr>
              <w:jc w:val="right"/>
              <w:spacing w:after="0"/>
              <w:rPr>
                <w:sz w:val="20"/>
                <w:szCs w:val="20"/>
                <w:color w:val="auto"/>
              </w:rPr>
            </w:pPr>
            <w:r>
              <w:rPr>
                <w:rFonts w:ascii="Arial" w:cs="Arial" w:eastAsia="Arial" w:hAnsi="Arial"/>
                <w:sz w:val="12"/>
                <w:szCs w:val="12"/>
                <w:color w:val="auto"/>
              </w:rPr>
              <w:t>6,167,366</w:t>
            </w:r>
            <w:r>
              <w:rPr>
                <w:rFonts w:ascii="Times New Roman" w:cs="Times New Roman" w:eastAsia="Times New Roman" w:hAnsi="Times New Roman"/>
                <w:sz w:val="3"/>
                <w:szCs w:val="3"/>
                <w:color w:val="auto"/>
              </w:rPr>
              <w:t>​  ​</w:t>
            </w:r>
          </w:p>
        </w:tc>
        <w:tc>
          <w:tcPr>
            <w:tcW w:w="1020" w:type="dxa"/>
            <w:vAlign w:val="bottom"/>
          </w:tcPr>
          <w:p>
            <w:pPr>
              <w:jc w:val="right"/>
              <w:spacing w:after="0"/>
              <w:rPr>
                <w:sz w:val="20"/>
                <w:szCs w:val="20"/>
                <w:color w:val="auto"/>
              </w:rPr>
            </w:pPr>
            <w:r>
              <w:rPr>
                <w:rFonts w:ascii="Arial" w:cs="Arial" w:eastAsia="Arial" w:hAnsi="Arial"/>
                <w:sz w:val="12"/>
                <w:szCs w:val="12"/>
                <w:color w:val="auto"/>
              </w:rPr>
              <w:t>14,985,547</w:t>
            </w: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1080" w:type="dxa"/>
            <w:vAlign w:val="bottom"/>
          </w:tcPr>
          <w:p>
            <w:pPr>
              <w:jc w:val="right"/>
              <w:spacing w:after="0"/>
              <w:rPr>
                <w:sz w:val="20"/>
                <w:szCs w:val="20"/>
                <w:color w:val="auto"/>
              </w:rPr>
            </w:pPr>
            <w:r>
              <w:rPr>
                <w:rFonts w:ascii="Arial" w:cs="Arial" w:eastAsia="Arial" w:hAnsi="Arial"/>
                <w:sz w:val="12"/>
                <w:szCs w:val="12"/>
                <w:color w:val="auto"/>
              </w:rPr>
              <w:t>1,720,203</w:t>
            </w:r>
            <w:r>
              <w:rPr>
                <w:rFonts w:ascii="Times New Roman" w:cs="Times New Roman" w:eastAsia="Times New Roman" w:hAnsi="Times New Roman"/>
                <w:sz w:val="3"/>
                <w:szCs w:val="3"/>
                <w:color w:val="auto"/>
              </w:rPr>
              <w:t>​  ​</w:t>
            </w:r>
          </w:p>
        </w:tc>
        <w:tc>
          <w:tcPr>
            <w:tcW w:w="1040" w:type="dxa"/>
            <w:vAlign w:val="bottom"/>
          </w:tcPr>
          <w:p>
            <w:pPr>
              <w:jc w:val="right"/>
              <w:spacing w:after="0"/>
              <w:rPr>
                <w:sz w:val="20"/>
                <w:szCs w:val="20"/>
                <w:color w:val="auto"/>
              </w:rPr>
            </w:pPr>
            <w:r>
              <w:rPr>
                <w:rFonts w:ascii="Arial" w:cs="Arial" w:eastAsia="Arial" w:hAnsi="Arial"/>
                <w:sz w:val="12"/>
                <w:szCs w:val="12"/>
                <w:color w:val="auto"/>
              </w:rPr>
              <w:t>3,053,689</w:t>
            </w:r>
            <w:r>
              <w:rPr>
                <w:rFonts w:ascii="Times New Roman" w:cs="Times New Roman" w:eastAsia="Times New Roman" w:hAnsi="Times New Roman"/>
                <w:sz w:val="3"/>
                <w:szCs w:val="3"/>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gridSpan w:val="2"/>
          </w:tcPr>
          <w:p>
            <w:pPr>
              <w:jc w:val="right"/>
              <w:ind w:right="282"/>
              <w:spacing w:after="0"/>
              <w:rPr>
                <w:sz w:val="20"/>
                <w:szCs w:val="20"/>
                <w:color w:val="auto"/>
              </w:rPr>
            </w:pPr>
            <w:r>
              <w:rPr>
                <w:rFonts w:ascii="Arial" w:cs="Arial" w:eastAsia="Arial" w:hAnsi="Arial"/>
                <w:sz w:val="12"/>
                <w:szCs w:val="12"/>
                <w:color w:val="auto"/>
              </w:rPr>
              <w:t>89.95</w:t>
            </w:r>
            <w:r>
              <w:rPr>
                <w:rFonts w:ascii="Times New Roman" w:cs="Times New Roman" w:eastAsia="Times New Roman" w:hAnsi="Times New Roman"/>
                <w:sz w:val="3"/>
                <w:szCs w:val="3"/>
                <w:color w:val="auto"/>
              </w:rPr>
              <w:t>​  ​</w:t>
            </w:r>
          </w:p>
        </w:tc>
        <w:tc>
          <w:tcPr>
            <w:tcW w:w="880" w:type="dxa"/>
            <w:vAlign w:val="bottom"/>
          </w:tcPr>
          <w:p>
            <w:pPr>
              <w:jc w:val="right"/>
              <w:spacing w:after="0"/>
              <w:rPr>
                <w:sz w:val="20"/>
                <w:szCs w:val="20"/>
                <w:color w:val="auto"/>
              </w:rPr>
            </w:pPr>
            <w:r>
              <w:rPr>
                <w:rFonts w:ascii="Arial" w:cs="Arial" w:eastAsia="Arial" w:hAnsi="Arial"/>
                <w:sz w:val="12"/>
                <w:szCs w:val="12"/>
                <w:color w:val="auto"/>
              </w:rPr>
              <w:t>81.82</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xml:space="preserve">96.9 </w:t>
            </w:r>
            <w:r>
              <w:rPr>
                <w:rFonts w:ascii="Times New Roman" w:cs="Times New Roman" w:eastAsia="Times New Roman" w:hAnsi="Times New Roman"/>
                <w:sz w:val="3"/>
                <w:szCs w:val="3"/>
                <w:color w:val="auto"/>
              </w:rPr>
              <w:t>​  ​</w:t>
            </w:r>
          </w:p>
        </w:tc>
        <w:tc>
          <w:tcPr>
            <w:tcW w:w="760" w:type="dxa"/>
            <w:vAlign w:val="bottom"/>
          </w:tcPr>
          <w:p>
            <w:pPr>
              <w:jc w:val="right"/>
              <w:ind w:right="14"/>
              <w:spacing w:after="0"/>
              <w:rPr>
                <w:sz w:val="20"/>
                <w:szCs w:val="20"/>
                <w:color w:val="auto"/>
              </w:rPr>
            </w:pPr>
            <w:r>
              <w:rPr>
                <w:rFonts w:ascii="Arial" w:cs="Arial" w:eastAsia="Arial" w:hAnsi="Arial"/>
                <w:sz w:val="12"/>
                <w:szCs w:val="12"/>
                <w:color w:val="auto"/>
              </w:rPr>
              <w:t>225.6</w:t>
            </w:r>
          </w:p>
        </w:tc>
        <w:tc>
          <w:tcPr>
            <w:tcW w:w="0" w:type="dxa"/>
            <w:vAlign w:val="bottom"/>
          </w:tcPr>
          <w:p>
            <w:pPr>
              <w:spacing w:after="0"/>
              <w:rPr>
                <w:sz w:val="1"/>
                <w:szCs w:val="1"/>
                <w:color w:val="auto"/>
              </w:rPr>
            </w:pPr>
          </w:p>
        </w:tc>
      </w:tr>
      <w:tr>
        <w:trPr>
          <w:trHeight w:val="66"/>
        </w:trPr>
        <w:tc>
          <w:tcPr>
            <w:tcW w:w="520" w:type="dxa"/>
            <w:vAlign w:val="bottom"/>
            <w:tcBorders>
              <w:bottom w:val="single" w:sz="8" w:color="5D6673"/>
            </w:tcBorders>
          </w:tcPr>
          <w:p>
            <w:pPr>
              <w:spacing w:after="0"/>
              <w:rPr>
                <w:sz w:val="5"/>
                <w:szCs w:val="5"/>
                <w:color w:val="auto"/>
              </w:rPr>
            </w:pPr>
          </w:p>
        </w:tc>
        <w:tc>
          <w:tcPr>
            <w:tcW w:w="280" w:type="dxa"/>
            <w:vAlign w:val="bottom"/>
            <w:tcBorders>
              <w:bottom w:val="single" w:sz="8" w:color="5D6673"/>
            </w:tcBorders>
          </w:tcPr>
          <w:p>
            <w:pPr>
              <w:spacing w:after="0"/>
              <w:rPr>
                <w:sz w:val="5"/>
                <w:szCs w:val="5"/>
                <w:color w:val="auto"/>
              </w:rPr>
            </w:pPr>
          </w:p>
        </w:tc>
        <w:tc>
          <w:tcPr>
            <w:tcW w:w="1060" w:type="dxa"/>
            <w:vAlign w:val="bottom"/>
            <w:tcBorders>
              <w:bottom w:val="single" w:sz="8" w:color="5D6673"/>
            </w:tcBorders>
          </w:tcPr>
          <w:p>
            <w:pPr>
              <w:spacing w:after="0"/>
              <w:rPr>
                <w:sz w:val="5"/>
                <w:szCs w:val="5"/>
                <w:color w:val="auto"/>
              </w:rPr>
            </w:pPr>
          </w:p>
        </w:tc>
        <w:tc>
          <w:tcPr>
            <w:tcW w:w="10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80" w:type="dxa"/>
            <w:vAlign w:val="bottom"/>
            <w:tcBorders>
              <w:bottom w:val="single" w:sz="8" w:color="5D6673"/>
            </w:tcBorders>
          </w:tcPr>
          <w:p>
            <w:pPr>
              <w:spacing w:after="0"/>
              <w:rPr>
                <w:sz w:val="5"/>
                <w:szCs w:val="5"/>
                <w:color w:val="auto"/>
              </w:rPr>
            </w:pPr>
          </w:p>
        </w:tc>
        <w:tc>
          <w:tcPr>
            <w:tcW w:w="10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96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88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920" w:type="dxa"/>
            <w:vAlign w:val="bottom"/>
            <w:tcBorders>
              <w:bottom w:val="single" w:sz="8" w:color="5D6673"/>
            </w:tcBorders>
          </w:tcPr>
          <w:p>
            <w:pPr>
              <w:spacing w:after="0"/>
              <w:rPr>
                <w:sz w:val="5"/>
                <w:szCs w:val="5"/>
                <w:color w:val="auto"/>
              </w:rPr>
            </w:pPr>
          </w:p>
        </w:tc>
        <w:tc>
          <w:tcPr>
            <w:tcW w:w="760" w:type="dxa"/>
            <w:vAlign w:val="bottom"/>
            <w:tcBorders>
              <w:bottom w:val="single" w:sz="8" w:color="5D6673"/>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520" w:type="dxa"/>
            <w:vAlign w:val="bottom"/>
          </w:tcPr>
          <w:p>
            <w:pPr>
              <w:ind w:left="20"/>
              <w:spacing w:after="0"/>
              <w:rPr>
                <w:sz w:val="20"/>
                <w:szCs w:val="20"/>
                <w:color w:val="auto"/>
              </w:rPr>
            </w:pPr>
            <w:r>
              <w:rPr>
                <w:rFonts w:ascii="Arial" w:cs="Arial" w:eastAsia="Arial" w:hAnsi="Arial"/>
                <w:sz w:val="12"/>
                <w:szCs w:val="12"/>
                <w:color w:val="auto"/>
              </w:rPr>
              <w:t>2022</w:t>
            </w:r>
          </w:p>
        </w:tc>
        <w:tc>
          <w:tcPr>
            <w:tcW w:w="28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Pr>
          <w:p>
            <w:pPr>
              <w:jc w:val="right"/>
              <w:spacing w:after="0"/>
              <w:rPr>
                <w:sz w:val="20"/>
                <w:szCs w:val="20"/>
                <w:color w:val="auto"/>
              </w:rPr>
            </w:pPr>
            <w:r>
              <w:rPr>
                <w:rFonts w:ascii="Arial" w:cs="Arial" w:eastAsia="Arial" w:hAnsi="Arial"/>
                <w:sz w:val="12"/>
                <w:szCs w:val="12"/>
                <w:color w:val="auto"/>
              </w:rPr>
              <w:t>3,902,881</w:t>
            </w:r>
            <w:r>
              <w:rPr>
                <w:rFonts w:ascii="Times New Roman" w:cs="Times New Roman" w:eastAsia="Times New Roman" w:hAnsi="Times New Roman"/>
                <w:sz w:val="3"/>
                <w:szCs w:val="3"/>
                <w:color w:val="auto"/>
              </w:rPr>
              <w:t>​  ​</w:t>
            </w:r>
          </w:p>
        </w:tc>
        <w:tc>
          <w:tcPr>
            <w:tcW w:w="1020" w:type="dxa"/>
            <w:vAlign w:val="bottom"/>
          </w:tcPr>
          <w:p>
            <w:pPr>
              <w:jc w:val="right"/>
              <w:spacing w:after="0"/>
              <w:rPr>
                <w:sz w:val="20"/>
                <w:szCs w:val="20"/>
                <w:color w:val="auto"/>
              </w:rPr>
            </w:pPr>
            <w:r>
              <w:rPr>
                <w:rFonts w:ascii="Arial" w:cs="Arial" w:eastAsia="Arial" w:hAnsi="Arial"/>
                <w:sz w:val="12"/>
                <w:szCs w:val="12"/>
                <w:color w:val="auto"/>
              </w:rPr>
              <w:t>2,219,992</w:t>
            </w: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1080" w:type="dxa"/>
            <w:vAlign w:val="bottom"/>
          </w:tcPr>
          <w:p>
            <w:pPr>
              <w:jc w:val="right"/>
              <w:spacing w:after="0"/>
              <w:rPr>
                <w:sz w:val="20"/>
                <w:szCs w:val="20"/>
                <w:color w:val="auto"/>
              </w:rPr>
            </w:pPr>
            <w:r>
              <w:rPr>
                <w:rFonts w:ascii="Arial" w:cs="Arial" w:eastAsia="Arial" w:hAnsi="Arial"/>
                <w:sz w:val="12"/>
                <w:szCs w:val="12"/>
                <w:color w:val="auto"/>
              </w:rPr>
              <w:t>1,168,312</w:t>
            </w:r>
            <w:r>
              <w:rPr>
                <w:rFonts w:ascii="Times New Roman" w:cs="Times New Roman" w:eastAsia="Times New Roman" w:hAnsi="Times New Roman"/>
                <w:sz w:val="3"/>
                <w:szCs w:val="3"/>
                <w:color w:val="auto"/>
              </w:rPr>
              <w:t>​  ​</w:t>
            </w:r>
          </w:p>
        </w:tc>
        <w:tc>
          <w:tcPr>
            <w:tcW w:w="1040" w:type="dxa"/>
            <w:vAlign w:val="bottom"/>
          </w:tcPr>
          <w:p>
            <w:pPr>
              <w:jc w:val="right"/>
              <w:spacing w:after="0"/>
              <w:rPr>
                <w:sz w:val="20"/>
                <w:szCs w:val="20"/>
                <w:color w:val="auto"/>
              </w:rPr>
            </w:pPr>
            <w:r>
              <w:rPr>
                <w:rFonts w:ascii="Arial" w:cs="Arial" w:eastAsia="Arial" w:hAnsi="Arial"/>
                <w:sz w:val="12"/>
                <w:szCs w:val="12"/>
                <w:color w:val="auto"/>
              </w:rPr>
              <w:t xml:space="preserve">718,317 </w:t>
            </w:r>
            <w:r>
              <w:rPr>
                <w:rFonts w:ascii="Times New Roman" w:cs="Times New Roman" w:eastAsia="Times New Roman" w:hAnsi="Times New Roman"/>
                <w:sz w:val="3"/>
                <w:szCs w:val="3"/>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gridSpan w:val="2"/>
          </w:tcPr>
          <w:p>
            <w:pPr>
              <w:jc w:val="right"/>
              <w:ind w:right="282"/>
              <w:spacing w:after="0"/>
              <w:rPr>
                <w:sz w:val="20"/>
                <w:szCs w:val="20"/>
                <w:color w:val="auto"/>
              </w:rPr>
            </w:pPr>
            <w:r>
              <w:rPr>
                <w:rFonts w:ascii="Arial" w:cs="Arial" w:eastAsia="Arial" w:hAnsi="Arial"/>
                <w:sz w:val="12"/>
                <w:szCs w:val="12"/>
                <w:color w:val="auto"/>
              </w:rPr>
              <w:t>60.33</w:t>
            </w:r>
            <w:r>
              <w:rPr>
                <w:rFonts w:ascii="Times New Roman" w:cs="Times New Roman" w:eastAsia="Times New Roman" w:hAnsi="Times New Roman"/>
                <w:sz w:val="3"/>
                <w:szCs w:val="3"/>
                <w:color w:val="auto"/>
              </w:rPr>
              <w:t>​  ​</w:t>
            </w:r>
          </w:p>
        </w:tc>
        <w:tc>
          <w:tcPr>
            <w:tcW w:w="880" w:type="dxa"/>
            <w:vAlign w:val="bottom"/>
          </w:tcPr>
          <w:p>
            <w:pPr>
              <w:jc w:val="right"/>
              <w:spacing w:after="0"/>
              <w:rPr>
                <w:sz w:val="20"/>
                <w:szCs w:val="20"/>
                <w:color w:val="auto"/>
              </w:rPr>
            </w:pPr>
            <w:r>
              <w:rPr>
                <w:rFonts w:ascii="Arial" w:cs="Arial" w:eastAsia="Arial" w:hAnsi="Arial"/>
                <w:sz w:val="12"/>
                <w:szCs w:val="12"/>
                <w:color w:val="auto"/>
              </w:rPr>
              <w:t>73.66</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xml:space="preserve">-9.7 </w:t>
            </w:r>
            <w:r>
              <w:rPr>
                <w:rFonts w:ascii="Times New Roman" w:cs="Times New Roman" w:eastAsia="Times New Roman" w:hAnsi="Times New Roman"/>
                <w:sz w:val="3"/>
                <w:szCs w:val="3"/>
                <w:color w:val="auto"/>
              </w:rPr>
              <w:t>​  ​</w:t>
            </w:r>
          </w:p>
        </w:tc>
        <w:tc>
          <w:tcPr>
            <w:tcW w:w="760" w:type="dxa"/>
            <w:vAlign w:val="bottom"/>
          </w:tcPr>
          <w:p>
            <w:pPr>
              <w:jc w:val="right"/>
              <w:ind w:right="14"/>
              <w:spacing w:after="0"/>
              <w:rPr>
                <w:sz w:val="20"/>
                <w:szCs w:val="20"/>
                <w:color w:val="auto"/>
              </w:rPr>
            </w:pPr>
            <w:r>
              <w:rPr>
                <w:rFonts w:ascii="Arial" w:cs="Arial" w:eastAsia="Arial" w:hAnsi="Arial"/>
                <w:sz w:val="12"/>
                <w:szCs w:val="12"/>
                <w:color w:val="auto"/>
              </w:rPr>
              <w:t>95.1</w:t>
            </w:r>
          </w:p>
        </w:tc>
        <w:tc>
          <w:tcPr>
            <w:tcW w:w="0" w:type="dxa"/>
            <w:vAlign w:val="bottom"/>
          </w:tcPr>
          <w:p>
            <w:pPr>
              <w:spacing w:after="0"/>
              <w:rPr>
                <w:sz w:val="1"/>
                <w:szCs w:val="1"/>
                <w:color w:val="auto"/>
              </w:rPr>
            </w:pPr>
          </w:p>
        </w:tc>
      </w:tr>
      <w:tr>
        <w:trPr>
          <w:trHeight w:val="66"/>
        </w:trPr>
        <w:tc>
          <w:tcPr>
            <w:tcW w:w="520" w:type="dxa"/>
            <w:vAlign w:val="bottom"/>
            <w:tcBorders>
              <w:bottom w:val="single" w:sz="8" w:color="5D6673"/>
            </w:tcBorders>
          </w:tcPr>
          <w:p>
            <w:pPr>
              <w:spacing w:after="0"/>
              <w:rPr>
                <w:sz w:val="5"/>
                <w:szCs w:val="5"/>
                <w:color w:val="auto"/>
              </w:rPr>
            </w:pPr>
          </w:p>
        </w:tc>
        <w:tc>
          <w:tcPr>
            <w:tcW w:w="280" w:type="dxa"/>
            <w:vAlign w:val="bottom"/>
            <w:tcBorders>
              <w:bottom w:val="single" w:sz="8" w:color="5D6673"/>
            </w:tcBorders>
          </w:tcPr>
          <w:p>
            <w:pPr>
              <w:spacing w:after="0"/>
              <w:rPr>
                <w:sz w:val="5"/>
                <w:szCs w:val="5"/>
                <w:color w:val="auto"/>
              </w:rPr>
            </w:pPr>
          </w:p>
        </w:tc>
        <w:tc>
          <w:tcPr>
            <w:tcW w:w="1060" w:type="dxa"/>
            <w:vAlign w:val="bottom"/>
            <w:tcBorders>
              <w:bottom w:val="single" w:sz="8" w:color="5D6673"/>
            </w:tcBorders>
          </w:tcPr>
          <w:p>
            <w:pPr>
              <w:spacing w:after="0"/>
              <w:rPr>
                <w:sz w:val="5"/>
                <w:szCs w:val="5"/>
                <w:color w:val="auto"/>
              </w:rPr>
            </w:pPr>
          </w:p>
        </w:tc>
        <w:tc>
          <w:tcPr>
            <w:tcW w:w="10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80" w:type="dxa"/>
            <w:vAlign w:val="bottom"/>
            <w:tcBorders>
              <w:bottom w:val="single" w:sz="8" w:color="5D6673"/>
            </w:tcBorders>
          </w:tcPr>
          <w:p>
            <w:pPr>
              <w:spacing w:after="0"/>
              <w:rPr>
                <w:sz w:val="5"/>
                <w:szCs w:val="5"/>
                <w:color w:val="auto"/>
              </w:rPr>
            </w:pPr>
          </w:p>
        </w:tc>
        <w:tc>
          <w:tcPr>
            <w:tcW w:w="10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96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88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920" w:type="dxa"/>
            <w:vAlign w:val="bottom"/>
            <w:tcBorders>
              <w:bottom w:val="single" w:sz="8" w:color="5D6673"/>
            </w:tcBorders>
          </w:tcPr>
          <w:p>
            <w:pPr>
              <w:spacing w:after="0"/>
              <w:rPr>
                <w:sz w:val="5"/>
                <w:szCs w:val="5"/>
                <w:color w:val="auto"/>
              </w:rPr>
            </w:pPr>
          </w:p>
        </w:tc>
        <w:tc>
          <w:tcPr>
            <w:tcW w:w="760" w:type="dxa"/>
            <w:vAlign w:val="bottom"/>
            <w:tcBorders>
              <w:bottom w:val="single" w:sz="8" w:color="5D6673"/>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520" w:type="dxa"/>
            <w:vAlign w:val="bottom"/>
          </w:tcPr>
          <w:p>
            <w:pPr>
              <w:ind w:left="20"/>
              <w:spacing w:after="0"/>
              <w:rPr>
                <w:sz w:val="20"/>
                <w:szCs w:val="20"/>
                <w:color w:val="auto"/>
              </w:rPr>
            </w:pPr>
            <w:r>
              <w:rPr>
                <w:rFonts w:ascii="Arial" w:cs="Arial" w:eastAsia="Arial" w:hAnsi="Arial"/>
                <w:sz w:val="12"/>
                <w:szCs w:val="12"/>
                <w:color w:val="auto"/>
              </w:rPr>
              <w:t>2021</w:t>
            </w:r>
          </w:p>
        </w:tc>
        <w:tc>
          <w:tcPr>
            <w:tcW w:w="28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Pr>
          <w:p>
            <w:pPr>
              <w:jc w:val="right"/>
              <w:spacing w:after="0"/>
              <w:rPr>
                <w:sz w:val="20"/>
                <w:szCs w:val="20"/>
                <w:color w:val="auto"/>
              </w:rPr>
            </w:pPr>
            <w:r>
              <w:rPr>
                <w:rFonts w:ascii="Arial" w:cs="Arial" w:eastAsia="Arial" w:hAnsi="Arial"/>
                <w:sz w:val="12"/>
                <w:szCs w:val="12"/>
                <w:color w:val="auto"/>
              </w:rPr>
              <w:t>4,540,331</w:t>
            </w:r>
            <w:r>
              <w:rPr>
                <w:rFonts w:ascii="Times New Roman" w:cs="Times New Roman" w:eastAsia="Times New Roman" w:hAnsi="Times New Roman"/>
                <w:sz w:val="3"/>
                <w:szCs w:val="3"/>
                <w:color w:val="auto"/>
              </w:rPr>
              <w:t>​  ​</w:t>
            </w:r>
          </w:p>
        </w:tc>
        <w:tc>
          <w:tcPr>
            <w:tcW w:w="1020" w:type="dxa"/>
            <w:vAlign w:val="bottom"/>
          </w:tcPr>
          <w:p>
            <w:pPr>
              <w:jc w:val="right"/>
              <w:spacing w:after="0"/>
              <w:rPr>
                <w:sz w:val="20"/>
                <w:szCs w:val="20"/>
                <w:color w:val="auto"/>
              </w:rPr>
            </w:pPr>
            <w:r>
              <w:rPr>
                <w:rFonts w:ascii="Arial" w:cs="Arial" w:eastAsia="Arial" w:hAnsi="Arial"/>
                <w:sz w:val="12"/>
                <w:szCs w:val="12"/>
                <w:color w:val="auto"/>
              </w:rPr>
              <w:t>1,543,572</w:t>
            </w: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1080" w:type="dxa"/>
            <w:vAlign w:val="bottom"/>
          </w:tcPr>
          <w:p>
            <w:pPr>
              <w:jc w:val="right"/>
              <w:spacing w:after="0"/>
              <w:rPr>
                <w:sz w:val="20"/>
                <w:szCs w:val="20"/>
                <w:color w:val="auto"/>
              </w:rPr>
            </w:pPr>
            <w:r>
              <w:rPr>
                <w:rFonts w:ascii="Arial" w:cs="Arial" w:eastAsia="Arial" w:hAnsi="Arial"/>
                <w:sz w:val="12"/>
                <w:szCs w:val="12"/>
                <w:color w:val="auto"/>
              </w:rPr>
              <w:t>1,712,738</w:t>
            </w:r>
            <w:r>
              <w:rPr>
                <w:rFonts w:ascii="Times New Roman" w:cs="Times New Roman" w:eastAsia="Times New Roman" w:hAnsi="Times New Roman"/>
                <w:sz w:val="3"/>
                <w:szCs w:val="3"/>
                <w:color w:val="auto"/>
              </w:rPr>
              <w:t>​  ​</w:t>
            </w:r>
          </w:p>
        </w:tc>
        <w:tc>
          <w:tcPr>
            <w:tcW w:w="1040" w:type="dxa"/>
            <w:vAlign w:val="bottom"/>
          </w:tcPr>
          <w:p>
            <w:pPr>
              <w:jc w:val="right"/>
              <w:spacing w:after="0"/>
              <w:rPr>
                <w:sz w:val="20"/>
                <w:szCs w:val="20"/>
                <w:color w:val="auto"/>
              </w:rPr>
            </w:pPr>
            <w:r>
              <w:rPr>
                <w:rFonts w:ascii="Arial" w:cs="Arial" w:eastAsia="Arial" w:hAnsi="Arial"/>
                <w:sz w:val="12"/>
                <w:szCs w:val="12"/>
                <w:color w:val="auto"/>
              </w:rPr>
              <w:t>1,006,326</w:t>
            </w:r>
            <w:r>
              <w:rPr>
                <w:rFonts w:ascii="Times New Roman" w:cs="Times New Roman" w:eastAsia="Times New Roman" w:hAnsi="Times New Roman"/>
                <w:sz w:val="3"/>
                <w:szCs w:val="3"/>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gridSpan w:val="2"/>
          </w:tcPr>
          <w:p>
            <w:pPr>
              <w:jc w:val="right"/>
              <w:ind w:right="282"/>
              <w:spacing w:after="0"/>
              <w:rPr>
                <w:sz w:val="20"/>
                <w:szCs w:val="20"/>
                <w:color w:val="auto"/>
              </w:rPr>
            </w:pPr>
            <w:r>
              <w:rPr>
                <w:rFonts w:ascii="Arial" w:cs="Arial" w:eastAsia="Arial" w:hAnsi="Arial"/>
                <w:sz w:val="12"/>
                <w:szCs w:val="12"/>
                <w:color w:val="auto"/>
              </w:rPr>
              <w:t>81.62</w:t>
            </w:r>
            <w:r>
              <w:rPr>
                <w:rFonts w:ascii="Times New Roman" w:cs="Times New Roman" w:eastAsia="Times New Roman" w:hAnsi="Times New Roman"/>
                <w:sz w:val="3"/>
                <w:szCs w:val="3"/>
                <w:color w:val="auto"/>
              </w:rPr>
              <w:t>​  ​</w:t>
            </w:r>
          </w:p>
        </w:tc>
        <w:tc>
          <w:tcPr>
            <w:tcW w:w="880" w:type="dxa"/>
            <w:vAlign w:val="bottom"/>
          </w:tcPr>
          <w:p>
            <w:pPr>
              <w:jc w:val="right"/>
              <w:spacing w:after="0"/>
              <w:rPr>
                <w:sz w:val="20"/>
                <w:szCs w:val="20"/>
                <w:color w:val="auto"/>
              </w:rPr>
            </w:pPr>
            <w:r>
              <w:rPr>
                <w:rFonts w:ascii="Arial" w:cs="Arial" w:eastAsia="Arial" w:hAnsi="Arial"/>
                <w:sz w:val="12"/>
                <w:szCs w:val="12"/>
                <w:color w:val="auto"/>
              </w:rPr>
              <w:t>141.30</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xml:space="preserve">-81.3 </w:t>
            </w:r>
            <w:r>
              <w:rPr>
                <w:rFonts w:ascii="Times New Roman" w:cs="Times New Roman" w:eastAsia="Times New Roman" w:hAnsi="Times New Roman"/>
                <w:sz w:val="3"/>
                <w:szCs w:val="3"/>
                <w:color w:val="auto"/>
              </w:rPr>
              <w:t>​  ​</w:t>
            </w:r>
          </w:p>
        </w:tc>
        <w:tc>
          <w:tcPr>
            <w:tcW w:w="760" w:type="dxa"/>
            <w:vAlign w:val="bottom"/>
          </w:tcPr>
          <w:p>
            <w:pPr>
              <w:jc w:val="right"/>
              <w:ind w:right="14"/>
              <w:spacing w:after="0"/>
              <w:rPr>
                <w:sz w:val="20"/>
                <w:szCs w:val="20"/>
                <w:color w:val="auto"/>
              </w:rPr>
            </w:pPr>
            <w:r>
              <w:rPr>
                <w:rFonts w:ascii="Arial" w:cs="Arial" w:eastAsia="Arial" w:hAnsi="Arial"/>
                <w:sz w:val="12"/>
                <w:szCs w:val="12"/>
                <w:color w:val="auto"/>
              </w:rPr>
              <w:t>115.2</w:t>
            </w:r>
          </w:p>
        </w:tc>
        <w:tc>
          <w:tcPr>
            <w:tcW w:w="0" w:type="dxa"/>
            <w:vAlign w:val="bottom"/>
          </w:tcPr>
          <w:p>
            <w:pPr>
              <w:spacing w:after="0"/>
              <w:rPr>
                <w:sz w:val="1"/>
                <w:szCs w:val="1"/>
                <w:color w:val="auto"/>
              </w:rPr>
            </w:pPr>
          </w:p>
        </w:tc>
      </w:tr>
      <w:tr>
        <w:trPr>
          <w:trHeight w:val="66"/>
        </w:trPr>
        <w:tc>
          <w:tcPr>
            <w:tcW w:w="520" w:type="dxa"/>
            <w:vAlign w:val="bottom"/>
            <w:tcBorders>
              <w:bottom w:val="single" w:sz="8" w:color="5D6673"/>
            </w:tcBorders>
          </w:tcPr>
          <w:p>
            <w:pPr>
              <w:spacing w:after="0"/>
              <w:rPr>
                <w:sz w:val="5"/>
                <w:szCs w:val="5"/>
                <w:color w:val="auto"/>
              </w:rPr>
            </w:pPr>
          </w:p>
        </w:tc>
        <w:tc>
          <w:tcPr>
            <w:tcW w:w="280" w:type="dxa"/>
            <w:vAlign w:val="bottom"/>
            <w:tcBorders>
              <w:bottom w:val="single" w:sz="8" w:color="5D6673"/>
            </w:tcBorders>
          </w:tcPr>
          <w:p>
            <w:pPr>
              <w:spacing w:after="0"/>
              <w:rPr>
                <w:sz w:val="5"/>
                <w:szCs w:val="5"/>
                <w:color w:val="auto"/>
              </w:rPr>
            </w:pPr>
          </w:p>
        </w:tc>
        <w:tc>
          <w:tcPr>
            <w:tcW w:w="1060" w:type="dxa"/>
            <w:vAlign w:val="bottom"/>
            <w:tcBorders>
              <w:bottom w:val="single" w:sz="8" w:color="5D6673"/>
            </w:tcBorders>
          </w:tcPr>
          <w:p>
            <w:pPr>
              <w:spacing w:after="0"/>
              <w:rPr>
                <w:sz w:val="5"/>
                <w:szCs w:val="5"/>
                <w:color w:val="auto"/>
              </w:rPr>
            </w:pPr>
          </w:p>
        </w:tc>
        <w:tc>
          <w:tcPr>
            <w:tcW w:w="102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1080" w:type="dxa"/>
            <w:vAlign w:val="bottom"/>
            <w:tcBorders>
              <w:bottom w:val="single" w:sz="8" w:color="5D6673"/>
            </w:tcBorders>
          </w:tcPr>
          <w:p>
            <w:pPr>
              <w:spacing w:after="0"/>
              <w:rPr>
                <w:sz w:val="5"/>
                <w:szCs w:val="5"/>
                <w:color w:val="auto"/>
              </w:rPr>
            </w:pPr>
          </w:p>
        </w:tc>
        <w:tc>
          <w:tcPr>
            <w:tcW w:w="1040" w:type="dxa"/>
            <w:vAlign w:val="bottom"/>
            <w:tcBorders>
              <w:bottom w:val="single" w:sz="8" w:color="5D6673"/>
            </w:tcBorders>
          </w:tcPr>
          <w:p>
            <w:pPr>
              <w:spacing w:after="0"/>
              <w:rPr>
                <w:sz w:val="5"/>
                <w:szCs w:val="5"/>
                <w:color w:val="auto"/>
              </w:rPr>
            </w:pPr>
          </w:p>
        </w:tc>
        <w:tc>
          <w:tcPr>
            <w:tcW w:w="60" w:type="dxa"/>
            <w:vAlign w:val="bottom"/>
            <w:tcBorders>
              <w:bottom w:val="single" w:sz="8" w:color="5D6673"/>
            </w:tcBorders>
          </w:tcPr>
          <w:p>
            <w:pPr>
              <w:spacing w:after="0"/>
              <w:rPr>
                <w:sz w:val="5"/>
                <w:szCs w:val="5"/>
                <w:color w:val="auto"/>
              </w:rPr>
            </w:pPr>
          </w:p>
        </w:tc>
        <w:tc>
          <w:tcPr>
            <w:tcW w:w="960" w:type="dxa"/>
            <w:vAlign w:val="bottom"/>
            <w:tcBorders>
              <w:bottom w:val="single" w:sz="8" w:color="5D6673"/>
            </w:tcBorders>
          </w:tcPr>
          <w:p>
            <w:pPr>
              <w:spacing w:after="0"/>
              <w:rPr>
                <w:sz w:val="5"/>
                <w:szCs w:val="5"/>
                <w:color w:val="auto"/>
              </w:rPr>
            </w:pPr>
          </w:p>
        </w:tc>
        <w:tc>
          <w:tcPr>
            <w:tcW w:w="340" w:type="dxa"/>
            <w:vAlign w:val="bottom"/>
            <w:tcBorders>
              <w:bottom w:val="single" w:sz="8" w:color="5D6673"/>
            </w:tcBorders>
          </w:tcPr>
          <w:p>
            <w:pPr>
              <w:spacing w:after="0"/>
              <w:rPr>
                <w:sz w:val="5"/>
                <w:szCs w:val="5"/>
                <w:color w:val="auto"/>
              </w:rPr>
            </w:pPr>
          </w:p>
        </w:tc>
        <w:tc>
          <w:tcPr>
            <w:tcW w:w="880" w:type="dxa"/>
            <w:vAlign w:val="bottom"/>
            <w:tcBorders>
              <w:bottom w:val="single" w:sz="8" w:color="5D6673"/>
            </w:tcBorders>
          </w:tcPr>
          <w:p>
            <w:pPr>
              <w:spacing w:after="0"/>
              <w:rPr>
                <w:sz w:val="5"/>
                <w:szCs w:val="5"/>
                <w:color w:val="auto"/>
              </w:rPr>
            </w:pPr>
          </w:p>
        </w:tc>
        <w:tc>
          <w:tcPr>
            <w:tcW w:w="80" w:type="dxa"/>
            <w:vAlign w:val="bottom"/>
            <w:tcBorders>
              <w:bottom w:val="single" w:sz="8" w:color="5D6673"/>
            </w:tcBorders>
          </w:tcPr>
          <w:p>
            <w:pPr>
              <w:spacing w:after="0"/>
              <w:rPr>
                <w:sz w:val="5"/>
                <w:szCs w:val="5"/>
                <w:color w:val="auto"/>
              </w:rPr>
            </w:pPr>
          </w:p>
        </w:tc>
        <w:tc>
          <w:tcPr>
            <w:tcW w:w="920" w:type="dxa"/>
            <w:vAlign w:val="bottom"/>
            <w:tcBorders>
              <w:bottom w:val="single" w:sz="8" w:color="5D6673"/>
            </w:tcBorders>
          </w:tcPr>
          <w:p>
            <w:pPr>
              <w:spacing w:after="0"/>
              <w:rPr>
                <w:sz w:val="5"/>
                <w:szCs w:val="5"/>
                <w:color w:val="auto"/>
              </w:rPr>
            </w:pPr>
          </w:p>
        </w:tc>
        <w:tc>
          <w:tcPr>
            <w:tcW w:w="760" w:type="dxa"/>
            <w:vAlign w:val="bottom"/>
            <w:tcBorders>
              <w:bottom w:val="single" w:sz="8" w:color="5D6673"/>
            </w:tcBorders>
          </w:tcPr>
          <w:p>
            <w:pPr>
              <w:spacing w:after="0"/>
              <w:rPr>
                <w:sz w:val="5"/>
                <w:szCs w:val="5"/>
                <w:color w:val="auto"/>
              </w:rPr>
            </w:pPr>
          </w:p>
        </w:tc>
        <w:tc>
          <w:tcPr>
            <w:tcW w:w="0" w:type="dxa"/>
            <w:vAlign w:val="bottom"/>
          </w:tcPr>
          <w:p>
            <w:pPr>
              <w:spacing w:after="0"/>
              <w:rPr>
                <w:sz w:val="1"/>
                <w:szCs w:val="1"/>
                <w:color w:val="auto"/>
              </w:rPr>
            </w:pPr>
          </w:p>
        </w:tc>
      </w:tr>
      <w:tr>
        <w:trPr>
          <w:trHeight w:val="219"/>
        </w:trPr>
        <w:tc>
          <w:tcPr>
            <w:tcW w:w="520" w:type="dxa"/>
            <w:vAlign w:val="bottom"/>
          </w:tcPr>
          <w:p>
            <w:pPr>
              <w:ind w:left="20"/>
              <w:spacing w:after="0"/>
              <w:rPr>
                <w:sz w:val="20"/>
                <w:szCs w:val="20"/>
                <w:color w:val="auto"/>
              </w:rPr>
            </w:pPr>
            <w:r>
              <w:rPr>
                <w:rFonts w:ascii="Arial" w:cs="Arial" w:eastAsia="Arial" w:hAnsi="Arial"/>
                <w:sz w:val="12"/>
                <w:szCs w:val="12"/>
                <w:color w:val="auto"/>
              </w:rPr>
              <w:t>2020</w:t>
            </w:r>
          </w:p>
        </w:tc>
        <w:tc>
          <w:tcPr>
            <w:tcW w:w="280" w:type="dxa"/>
            <w:vAlign w:val="bottom"/>
          </w:tcPr>
          <w:p>
            <w:pPr>
              <w:ind w:left="20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Pr>
          <w:p>
            <w:pPr>
              <w:jc w:val="right"/>
              <w:spacing w:after="0"/>
              <w:rPr>
                <w:sz w:val="20"/>
                <w:szCs w:val="20"/>
                <w:color w:val="auto"/>
              </w:rPr>
            </w:pPr>
            <w:r>
              <w:rPr>
                <w:rFonts w:ascii="Arial" w:cs="Arial" w:eastAsia="Arial" w:hAnsi="Arial"/>
                <w:sz w:val="12"/>
                <w:szCs w:val="12"/>
                <w:color w:val="auto"/>
              </w:rPr>
              <w:t>3,638,204</w:t>
            </w:r>
            <w:r>
              <w:rPr>
                <w:rFonts w:ascii="Times New Roman" w:cs="Times New Roman" w:eastAsia="Times New Roman" w:hAnsi="Times New Roman"/>
                <w:sz w:val="3"/>
                <w:szCs w:val="3"/>
                <w:color w:val="auto"/>
              </w:rPr>
              <w:t>​  ​</w:t>
            </w:r>
          </w:p>
        </w:tc>
        <w:tc>
          <w:tcPr>
            <w:tcW w:w="1020" w:type="dxa"/>
            <w:vAlign w:val="bottom"/>
          </w:tcPr>
          <w:p>
            <w:pPr>
              <w:jc w:val="right"/>
              <w:spacing w:after="0"/>
              <w:rPr>
                <w:sz w:val="20"/>
                <w:szCs w:val="20"/>
                <w:color w:val="auto"/>
              </w:rPr>
            </w:pPr>
            <w:r>
              <w:rPr>
                <w:rFonts w:ascii="Arial" w:cs="Arial" w:eastAsia="Arial" w:hAnsi="Arial"/>
                <w:sz w:val="12"/>
                <w:szCs w:val="12"/>
                <w:color w:val="auto"/>
              </w:rPr>
              <w:t>3,850,288</w:t>
            </w:r>
          </w:p>
        </w:tc>
        <w:tc>
          <w:tcPr>
            <w:tcW w:w="6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w w:val="97"/>
              </w:rPr>
              <w:t>​  ​</w:t>
            </w:r>
          </w:p>
        </w:tc>
        <w:tc>
          <w:tcPr>
            <w:tcW w:w="1080" w:type="dxa"/>
            <w:vAlign w:val="bottom"/>
          </w:tcPr>
          <w:p>
            <w:pPr>
              <w:jc w:val="right"/>
              <w:spacing w:after="0"/>
              <w:rPr>
                <w:sz w:val="20"/>
                <w:szCs w:val="20"/>
                <w:color w:val="auto"/>
              </w:rPr>
            </w:pPr>
            <w:r>
              <w:rPr>
                <w:rFonts w:ascii="Arial" w:cs="Arial" w:eastAsia="Arial" w:hAnsi="Arial"/>
                <w:sz w:val="12"/>
                <w:szCs w:val="12"/>
                <w:color w:val="auto"/>
              </w:rPr>
              <w:t xml:space="preserve">1,311,769 </w:t>
            </w:r>
            <w:r>
              <w:rPr>
                <w:rFonts w:ascii="Times New Roman" w:cs="Times New Roman" w:eastAsia="Times New Roman" w:hAnsi="Times New Roman"/>
                <w:sz w:val="3"/>
                <w:szCs w:val="3"/>
                <w:color w:val="auto"/>
              </w:rPr>
              <w:t>​  ​</w:t>
            </w:r>
          </w:p>
        </w:tc>
        <w:tc>
          <w:tcPr>
            <w:tcW w:w="1040" w:type="dxa"/>
            <w:vAlign w:val="bottom"/>
          </w:tcPr>
          <w:p>
            <w:pPr>
              <w:jc w:val="right"/>
              <w:spacing w:after="0"/>
              <w:rPr>
                <w:sz w:val="20"/>
                <w:szCs w:val="20"/>
                <w:color w:val="auto"/>
              </w:rPr>
            </w:pPr>
            <w:r>
              <w:rPr>
                <w:rFonts w:ascii="Arial" w:cs="Arial" w:eastAsia="Arial" w:hAnsi="Arial"/>
                <w:sz w:val="12"/>
                <w:szCs w:val="12"/>
                <w:color w:val="auto"/>
              </w:rPr>
              <w:t>1,094,823</w:t>
            </w:r>
            <w:r>
              <w:rPr>
                <w:rFonts w:ascii="Times New Roman" w:cs="Times New Roman" w:eastAsia="Times New Roman" w:hAnsi="Times New Roman"/>
                <w:sz w:val="3"/>
                <w:szCs w:val="3"/>
                <w:color w:val="auto"/>
              </w:rPr>
              <w:t>​</w:t>
            </w:r>
          </w:p>
        </w:tc>
        <w:tc>
          <w:tcPr>
            <w:tcW w:w="6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300" w:type="dxa"/>
            <w:vAlign w:val="bottom"/>
            <w:gridSpan w:val="2"/>
          </w:tcPr>
          <w:p>
            <w:pPr>
              <w:jc w:val="right"/>
              <w:ind w:right="282"/>
              <w:spacing w:after="0"/>
              <w:rPr>
                <w:sz w:val="20"/>
                <w:szCs w:val="20"/>
                <w:color w:val="auto"/>
              </w:rPr>
            </w:pPr>
            <w:r>
              <w:rPr>
                <w:rFonts w:ascii="Arial" w:cs="Arial" w:eastAsia="Arial" w:hAnsi="Arial"/>
                <w:sz w:val="12"/>
                <w:szCs w:val="12"/>
                <w:color w:val="auto"/>
              </w:rPr>
              <w:t xml:space="preserve">114.23 </w:t>
            </w:r>
            <w:r>
              <w:rPr>
                <w:rFonts w:ascii="Times New Roman" w:cs="Times New Roman" w:eastAsia="Times New Roman" w:hAnsi="Times New Roman"/>
                <w:sz w:val="3"/>
                <w:szCs w:val="3"/>
                <w:color w:val="auto"/>
              </w:rPr>
              <w:t>​  ​</w:t>
            </w:r>
          </w:p>
        </w:tc>
        <w:tc>
          <w:tcPr>
            <w:tcW w:w="880" w:type="dxa"/>
            <w:vAlign w:val="bottom"/>
          </w:tcPr>
          <w:p>
            <w:pPr>
              <w:jc w:val="right"/>
              <w:spacing w:after="0"/>
              <w:rPr>
                <w:sz w:val="20"/>
                <w:szCs w:val="20"/>
                <w:color w:val="auto"/>
              </w:rPr>
            </w:pPr>
            <w:r>
              <w:rPr>
                <w:rFonts w:ascii="Arial" w:cs="Arial" w:eastAsia="Arial" w:hAnsi="Arial"/>
                <w:sz w:val="12"/>
                <w:szCs w:val="12"/>
                <w:color w:val="auto"/>
              </w:rPr>
              <w:t>121.61</w:t>
            </w:r>
          </w:p>
        </w:tc>
        <w:tc>
          <w:tcPr>
            <w:tcW w:w="80" w:type="dxa"/>
            <w:vAlign w:val="bottom"/>
          </w:tcPr>
          <w:p>
            <w:pPr>
              <w:jc w:val="right"/>
              <w:ind w:right="2"/>
              <w:spacing w:after="0"/>
              <w:rPr>
                <w:sz w:val="20"/>
                <w:szCs w:val="20"/>
                <w:color w:val="auto"/>
              </w:rPr>
            </w:pPr>
            <w:r>
              <w:rPr>
                <w:rFonts w:ascii="Times New Roman" w:cs="Times New Roman" w:eastAsia="Times New Roman" w:hAnsi="Times New Roman"/>
                <w:sz w:val="4"/>
                <w:szCs w:val="4"/>
                <w:color w:val="auto"/>
              </w:rPr>
              <w:t>​  ​</w:t>
            </w:r>
          </w:p>
        </w:tc>
        <w:tc>
          <w:tcPr>
            <w:tcW w:w="920" w:type="dxa"/>
            <w:vAlign w:val="bottom"/>
          </w:tcPr>
          <w:p>
            <w:pPr>
              <w:jc w:val="right"/>
              <w:spacing w:after="0"/>
              <w:rPr>
                <w:sz w:val="20"/>
                <w:szCs w:val="20"/>
                <w:color w:val="auto"/>
              </w:rPr>
            </w:pPr>
            <w:r>
              <w:rPr>
                <w:rFonts w:ascii="Arial" w:cs="Arial" w:eastAsia="Arial" w:hAnsi="Arial"/>
                <w:sz w:val="12"/>
                <w:szCs w:val="12"/>
                <w:color w:val="auto"/>
              </w:rPr>
              <w:t xml:space="preserve">-58.0 </w:t>
            </w:r>
            <w:r>
              <w:rPr>
                <w:rFonts w:ascii="Times New Roman" w:cs="Times New Roman" w:eastAsia="Times New Roman" w:hAnsi="Times New Roman"/>
                <w:sz w:val="3"/>
                <w:szCs w:val="3"/>
                <w:color w:val="auto"/>
              </w:rPr>
              <w:t>​  ​</w:t>
            </w:r>
          </w:p>
        </w:tc>
        <w:tc>
          <w:tcPr>
            <w:tcW w:w="760" w:type="dxa"/>
            <w:vAlign w:val="bottom"/>
          </w:tcPr>
          <w:p>
            <w:pPr>
              <w:jc w:val="right"/>
              <w:ind w:right="14"/>
              <w:spacing w:after="0"/>
              <w:rPr>
                <w:sz w:val="20"/>
                <w:szCs w:val="20"/>
                <w:color w:val="auto"/>
              </w:rPr>
            </w:pPr>
            <w:r>
              <w:rPr>
                <w:rFonts w:ascii="Arial" w:cs="Arial" w:eastAsia="Arial" w:hAnsi="Arial"/>
                <w:sz w:val="12"/>
                <w:szCs w:val="12"/>
                <w:color w:val="auto"/>
              </w:rPr>
              <w:t>178.4</w:t>
            </w:r>
          </w:p>
        </w:tc>
        <w:tc>
          <w:tcPr>
            <w:tcW w:w="0" w:type="dxa"/>
            <w:vAlign w:val="bottom"/>
          </w:tcPr>
          <w:p>
            <w:pPr>
              <w:spacing w:after="0"/>
              <w:rPr>
                <w:sz w:val="1"/>
                <w:szCs w:val="1"/>
                <w:color w:val="auto"/>
              </w:rPr>
            </w:pPr>
          </w:p>
        </w:tc>
      </w:tr>
      <w:tr>
        <w:trPr>
          <w:trHeight w:val="53"/>
        </w:trPr>
        <w:tc>
          <w:tcPr>
            <w:tcW w:w="520" w:type="dxa"/>
            <w:vAlign w:val="bottom"/>
            <w:tcBorders>
              <w:bottom w:val="single" w:sz="8" w:color="0063A6"/>
            </w:tcBorders>
          </w:tcPr>
          <w:p>
            <w:pPr>
              <w:spacing w:after="0"/>
              <w:rPr>
                <w:sz w:val="4"/>
                <w:szCs w:val="4"/>
                <w:color w:val="auto"/>
              </w:rPr>
            </w:pPr>
          </w:p>
        </w:tc>
        <w:tc>
          <w:tcPr>
            <w:tcW w:w="280" w:type="dxa"/>
            <w:vAlign w:val="bottom"/>
            <w:tcBorders>
              <w:bottom w:val="single" w:sz="8" w:color="0063A6"/>
            </w:tcBorders>
          </w:tcPr>
          <w:p>
            <w:pPr>
              <w:spacing w:after="0"/>
              <w:rPr>
                <w:sz w:val="4"/>
                <w:szCs w:val="4"/>
                <w:color w:val="auto"/>
              </w:rPr>
            </w:pPr>
          </w:p>
        </w:tc>
        <w:tc>
          <w:tcPr>
            <w:tcW w:w="1060" w:type="dxa"/>
            <w:vAlign w:val="bottom"/>
            <w:tcBorders>
              <w:bottom w:val="single" w:sz="8" w:color="0063A6"/>
            </w:tcBorders>
          </w:tcPr>
          <w:p>
            <w:pPr>
              <w:spacing w:after="0"/>
              <w:rPr>
                <w:sz w:val="4"/>
                <w:szCs w:val="4"/>
                <w:color w:val="auto"/>
              </w:rPr>
            </w:pPr>
          </w:p>
        </w:tc>
        <w:tc>
          <w:tcPr>
            <w:tcW w:w="1020" w:type="dxa"/>
            <w:vAlign w:val="bottom"/>
            <w:tcBorders>
              <w:bottom w:val="single" w:sz="8" w:color="0063A6"/>
            </w:tcBorders>
          </w:tcPr>
          <w:p>
            <w:pPr>
              <w:spacing w:after="0"/>
              <w:rPr>
                <w:sz w:val="4"/>
                <w:szCs w:val="4"/>
                <w:color w:val="auto"/>
              </w:rPr>
            </w:pPr>
          </w:p>
        </w:tc>
        <w:tc>
          <w:tcPr>
            <w:tcW w:w="60" w:type="dxa"/>
            <w:vAlign w:val="bottom"/>
            <w:tcBorders>
              <w:bottom w:val="single" w:sz="8" w:color="0063A6"/>
            </w:tcBorders>
          </w:tcPr>
          <w:p>
            <w:pPr>
              <w:spacing w:after="0"/>
              <w:rPr>
                <w:sz w:val="4"/>
                <w:szCs w:val="4"/>
                <w:color w:val="auto"/>
              </w:rPr>
            </w:pPr>
          </w:p>
        </w:tc>
        <w:tc>
          <w:tcPr>
            <w:tcW w:w="1080" w:type="dxa"/>
            <w:vAlign w:val="bottom"/>
            <w:tcBorders>
              <w:bottom w:val="single" w:sz="8" w:color="0063A6"/>
            </w:tcBorders>
          </w:tcPr>
          <w:p>
            <w:pPr>
              <w:spacing w:after="0"/>
              <w:rPr>
                <w:sz w:val="4"/>
                <w:szCs w:val="4"/>
                <w:color w:val="auto"/>
              </w:rPr>
            </w:pPr>
          </w:p>
        </w:tc>
        <w:tc>
          <w:tcPr>
            <w:tcW w:w="1040" w:type="dxa"/>
            <w:vAlign w:val="bottom"/>
            <w:tcBorders>
              <w:bottom w:val="single" w:sz="8" w:color="0063A6"/>
            </w:tcBorders>
          </w:tcPr>
          <w:p>
            <w:pPr>
              <w:spacing w:after="0"/>
              <w:rPr>
                <w:sz w:val="4"/>
                <w:szCs w:val="4"/>
                <w:color w:val="auto"/>
              </w:rPr>
            </w:pPr>
          </w:p>
        </w:tc>
        <w:tc>
          <w:tcPr>
            <w:tcW w:w="60" w:type="dxa"/>
            <w:vAlign w:val="bottom"/>
            <w:tcBorders>
              <w:bottom w:val="single" w:sz="8" w:color="0063A6"/>
            </w:tcBorders>
          </w:tcPr>
          <w:p>
            <w:pPr>
              <w:spacing w:after="0"/>
              <w:rPr>
                <w:sz w:val="4"/>
                <w:szCs w:val="4"/>
                <w:color w:val="auto"/>
              </w:rPr>
            </w:pPr>
          </w:p>
        </w:tc>
        <w:tc>
          <w:tcPr>
            <w:tcW w:w="960" w:type="dxa"/>
            <w:vAlign w:val="bottom"/>
            <w:tcBorders>
              <w:bottom w:val="single" w:sz="8" w:color="0063A6"/>
            </w:tcBorders>
          </w:tcPr>
          <w:p>
            <w:pPr>
              <w:spacing w:after="0"/>
              <w:rPr>
                <w:sz w:val="4"/>
                <w:szCs w:val="4"/>
                <w:color w:val="auto"/>
              </w:rPr>
            </w:pPr>
          </w:p>
        </w:tc>
        <w:tc>
          <w:tcPr>
            <w:tcW w:w="340" w:type="dxa"/>
            <w:vAlign w:val="bottom"/>
            <w:tcBorders>
              <w:bottom w:val="single" w:sz="8" w:color="0063A6"/>
            </w:tcBorders>
          </w:tcPr>
          <w:p>
            <w:pPr>
              <w:spacing w:after="0"/>
              <w:rPr>
                <w:sz w:val="4"/>
                <w:szCs w:val="4"/>
                <w:color w:val="auto"/>
              </w:rPr>
            </w:pPr>
          </w:p>
        </w:tc>
        <w:tc>
          <w:tcPr>
            <w:tcW w:w="880" w:type="dxa"/>
            <w:vAlign w:val="bottom"/>
            <w:tcBorders>
              <w:bottom w:val="single" w:sz="8" w:color="0063A6"/>
            </w:tcBorders>
          </w:tcPr>
          <w:p>
            <w:pPr>
              <w:spacing w:after="0"/>
              <w:rPr>
                <w:sz w:val="4"/>
                <w:szCs w:val="4"/>
                <w:color w:val="auto"/>
              </w:rPr>
            </w:pPr>
          </w:p>
        </w:tc>
        <w:tc>
          <w:tcPr>
            <w:tcW w:w="80" w:type="dxa"/>
            <w:vAlign w:val="bottom"/>
            <w:tcBorders>
              <w:bottom w:val="single" w:sz="8" w:color="0063A6"/>
            </w:tcBorders>
          </w:tcPr>
          <w:p>
            <w:pPr>
              <w:spacing w:after="0"/>
              <w:rPr>
                <w:sz w:val="4"/>
                <w:szCs w:val="4"/>
                <w:color w:val="auto"/>
              </w:rPr>
            </w:pPr>
          </w:p>
        </w:tc>
        <w:tc>
          <w:tcPr>
            <w:tcW w:w="920" w:type="dxa"/>
            <w:vAlign w:val="bottom"/>
            <w:tcBorders>
              <w:bottom w:val="single" w:sz="8" w:color="0063A6"/>
            </w:tcBorders>
          </w:tcPr>
          <w:p>
            <w:pPr>
              <w:spacing w:after="0"/>
              <w:rPr>
                <w:sz w:val="4"/>
                <w:szCs w:val="4"/>
                <w:color w:val="auto"/>
              </w:rPr>
            </w:pPr>
          </w:p>
        </w:tc>
        <w:tc>
          <w:tcPr>
            <w:tcW w:w="760" w:type="dxa"/>
            <w:vAlign w:val="bottom"/>
            <w:tcBorders>
              <w:bottom w:val="single" w:sz="8" w:color="0063A6"/>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97" w:lineRule="exact"/>
        <w:rPr>
          <w:sz w:val="20"/>
          <w:szCs w:val="20"/>
          <w:color w:val="auto"/>
        </w:rPr>
      </w:pPr>
    </w:p>
    <w:p>
      <w:pPr>
        <w:ind w:left="340" w:right="160" w:hanging="337"/>
        <w:spacing w:after="0" w:line="275" w:lineRule="auto"/>
        <w:tabs>
          <w:tab w:leader="none" w:pos="3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Deductions from, and additions to, total compensation in the Summary Compensation Table for 2023 to calculate Compensation Actually Paid include:</w:t>
      </w:r>
    </w:p>
    <w:p>
      <w:pPr>
        <w:spacing w:after="0" w:line="64" w:lineRule="exact"/>
        <w:rPr>
          <w:sz w:val="20"/>
          <w:szCs w:val="20"/>
          <w:color w:val="auto"/>
        </w:rPr>
      </w:pPr>
    </w:p>
    <w:tbl>
      <w:tblPr>
        <w:tblLayout w:type="fixed"/>
        <w:tblInd w:w="360" w:type="dxa"/>
        <w:tblCellMar>
          <w:top w:w="0" w:type="dxa"/>
          <w:left w:w="0" w:type="dxa"/>
          <w:bottom w:w="0" w:type="dxa"/>
          <w:right w:w="0" w:type="dxa"/>
        </w:tblCellMar>
      </w:tblPr>
      <w:tr>
        <w:trPr>
          <w:trHeight w:val="171"/>
        </w:trPr>
        <w:tc>
          <w:tcPr>
            <w:tcW w:w="4880" w:type="dxa"/>
            <w:vAlign w:val="bottom"/>
          </w:tcPr>
          <w:p>
            <w:pPr>
              <w:spacing w:after="0"/>
              <w:rPr>
                <w:sz w:val="14"/>
                <w:szCs w:val="14"/>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shd w:val="clear" w:color="auto" w:fill="0063A6"/>
          </w:tcPr>
          <w:p>
            <w:pPr>
              <w:spacing w:after="0"/>
              <w:rPr>
                <w:sz w:val="20"/>
                <w:szCs w:val="20"/>
                <w:color w:val="auto"/>
              </w:rPr>
            </w:pPr>
            <w:r>
              <w:rPr>
                <w:rFonts w:ascii="Times New Roman" w:cs="Times New Roman" w:eastAsia="Times New Roman" w:hAnsi="Times New Roman"/>
                <w:sz w:val="4"/>
                <w:szCs w:val="4"/>
                <w:color w:val="auto"/>
              </w:rPr>
              <w:t>​</w:t>
            </w:r>
          </w:p>
        </w:tc>
        <w:tc>
          <w:tcPr>
            <w:tcW w:w="1220" w:type="dxa"/>
            <w:vAlign w:val="bottom"/>
            <w:gridSpan w:val="3"/>
            <w:shd w:val="clear" w:color="auto" w:fill="0063A6"/>
          </w:tcPr>
          <w:p>
            <w:pPr>
              <w:jc w:val="right"/>
              <w:ind w:right="42"/>
              <w:spacing w:after="0"/>
              <w:rPr>
                <w:sz w:val="20"/>
                <w:szCs w:val="20"/>
                <w:color w:val="auto"/>
              </w:rPr>
            </w:pPr>
            <w:r>
              <w:rPr>
                <w:rFonts w:ascii="Arial" w:cs="Arial" w:eastAsia="Arial" w:hAnsi="Arial"/>
                <w:sz w:val="14"/>
                <w:szCs w:val="14"/>
                <w:b w:val="1"/>
                <w:bCs w:val="1"/>
                <w:color w:val="FFFFFF"/>
              </w:rPr>
              <w:t>2023</w:t>
            </w:r>
          </w:p>
        </w:tc>
        <w:tc>
          <w:tcPr>
            <w:tcW w:w="780" w:type="dxa"/>
            <w:vAlign w:val="bottom"/>
            <w:shd w:val="clear" w:color="auto" w:fill="0063A6"/>
          </w:tcPr>
          <w:p>
            <w:pPr>
              <w:spacing w:after="0"/>
              <w:rPr>
                <w:sz w:val="14"/>
                <w:szCs w:val="14"/>
                <w:color w:val="auto"/>
              </w:rPr>
            </w:pPr>
          </w:p>
        </w:tc>
      </w:tr>
      <w:tr>
        <w:trPr>
          <w:trHeight w:val="313"/>
        </w:trPr>
        <w:tc>
          <w:tcPr>
            <w:tcW w:w="48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80" w:type="dxa"/>
            <w:vAlign w:val="bottom"/>
            <w:shd w:val="clear" w:color="auto" w:fill="0063A6"/>
          </w:tcPr>
          <w:p>
            <w:pPr>
              <w:spacing w:after="0"/>
              <w:rPr>
                <w:sz w:val="24"/>
                <w:szCs w:val="24"/>
                <w:color w:val="auto"/>
              </w:rPr>
            </w:pPr>
          </w:p>
        </w:tc>
        <w:tc>
          <w:tcPr>
            <w:tcW w:w="840" w:type="dxa"/>
            <w:vAlign w:val="bottom"/>
            <w:shd w:val="clear" w:color="auto" w:fill="0063A6"/>
          </w:tcPr>
          <w:p>
            <w:pPr>
              <w:spacing w:after="0"/>
              <w:rPr>
                <w:sz w:val="24"/>
                <w:szCs w:val="24"/>
                <w:color w:val="auto"/>
              </w:rPr>
            </w:pPr>
          </w:p>
        </w:tc>
        <w:tc>
          <w:tcPr>
            <w:tcW w:w="100" w:type="dxa"/>
            <w:vAlign w:val="bottom"/>
            <w:shd w:val="clear" w:color="auto" w:fill="0063A6"/>
          </w:tcPr>
          <w:p>
            <w:pPr>
              <w:spacing w:after="0"/>
              <w:rPr>
                <w:sz w:val="24"/>
                <w:szCs w:val="24"/>
                <w:color w:val="auto"/>
              </w:rPr>
            </w:pPr>
          </w:p>
        </w:tc>
        <w:tc>
          <w:tcPr>
            <w:tcW w:w="280" w:type="dxa"/>
            <w:vAlign w:val="bottom"/>
            <w:shd w:val="clear" w:color="auto" w:fill="0063A6"/>
          </w:tcPr>
          <w:p>
            <w:pPr>
              <w:spacing w:after="0"/>
              <w:rPr>
                <w:sz w:val="24"/>
                <w:szCs w:val="24"/>
                <w:color w:val="auto"/>
              </w:rPr>
            </w:pPr>
          </w:p>
        </w:tc>
        <w:tc>
          <w:tcPr>
            <w:tcW w:w="78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Average</w:t>
            </w:r>
          </w:p>
        </w:tc>
      </w:tr>
      <w:tr>
        <w:trPr>
          <w:trHeight w:val="160"/>
        </w:trPr>
        <w:tc>
          <w:tcPr>
            <w:tcW w:w="4880" w:type="dxa"/>
            <w:vAlign w:val="bottom"/>
          </w:tcPr>
          <w:p>
            <w:pPr>
              <w:spacing w:after="0"/>
              <w:rPr>
                <w:sz w:val="13"/>
                <w:szCs w:val="13"/>
                <w:color w:val="auto"/>
              </w:rPr>
            </w:pPr>
          </w:p>
        </w:tc>
        <w:tc>
          <w:tcPr>
            <w:tcW w:w="1240" w:type="dxa"/>
            <w:vAlign w:val="bottom"/>
          </w:tcPr>
          <w:p>
            <w:pPr>
              <w:ind w:left="10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shd w:val="clear" w:color="auto" w:fill="0063A6"/>
          </w:tcPr>
          <w:p>
            <w:pPr>
              <w:spacing w:after="0"/>
              <w:rPr>
                <w:sz w:val="20"/>
                <w:szCs w:val="20"/>
                <w:color w:val="auto"/>
              </w:rPr>
            </w:pPr>
            <w:r>
              <w:rPr>
                <w:rFonts w:ascii="Times New Roman" w:cs="Times New Roman" w:eastAsia="Times New Roman" w:hAnsi="Times New Roman"/>
                <w:sz w:val="4"/>
                <w:szCs w:val="4"/>
                <w:color w:val="auto"/>
              </w:rPr>
              <w:t>​</w:t>
            </w:r>
          </w:p>
        </w:tc>
        <w:tc>
          <w:tcPr>
            <w:tcW w:w="840" w:type="dxa"/>
            <w:vAlign w:val="bottom"/>
            <w:shd w:val="clear" w:color="auto" w:fill="0063A6"/>
          </w:tcPr>
          <w:p>
            <w:pPr>
              <w:ind w:left="100"/>
              <w:spacing w:after="0" w:line="159" w:lineRule="exact"/>
              <w:rPr>
                <w:sz w:val="20"/>
                <w:szCs w:val="20"/>
                <w:color w:val="auto"/>
              </w:rPr>
            </w:pPr>
            <w:r>
              <w:rPr>
                <w:rFonts w:ascii="Arial" w:cs="Arial" w:eastAsia="Arial" w:hAnsi="Arial"/>
                <w:sz w:val="14"/>
                <w:szCs w:val="14"/>
                <w:b w:val="1"/>
                <w:bCs w:val="1"/>
                <w:color w:val="FFFFFF"/>
              </w:rPr>
              <w:t>Thomas L.</w:t>
            </w:r>
          </w:p>
        </w:tc>
        <w:tc>
          <w:tcPr>
            <w:tcW w:w="100" w:type="dxa"/>
            <w:vAlign w:val="bottom"/>
            <w:shd w:val="clear" w:color="auto" w:fill="0063A6"/>
          </w:tcPr>
          <w:p>
            <w:pPr>
              <w:jc w:val="right"/>
              <w:ind w:right="71"/>
              <w:spacing w:after="0"/>
              <w:rPr>
                <w:sz w:val="20"/>
                <w:szCs w:val="20"/>
                <w:color w:val="auto"/>
              </w:rPr>
            </w:pPr>
            <w:r>
              <w:rPr>
                <w:rFonts w:ascii="Times New Roman" w:cs="Times New Roman" w:eastAsia="Times New Roman" w:hAnsi="Times New Roman"/>
                <w:sz w:val="2"/>
                <w:szCs w:val="2"/>
                <w:color w:val="auto"/>
                <w:w w:val="4294942296"/>
              </w:rPr>
              <w:t>​</w:t>
            </w:r>
          </w:p>
        </w:tc>
        <w:tc>
          <w:tcPr>
            <w:tcW w:w="280" w:type="dxa"/>
            <w:vAlign w:val="bottom"/>
            <w:shd w:val="clear" w:color="auto" w:fill="0063A6"/>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shd w:val="clear" w:color="auto" w:fill="0063A6"/>
          </w:tcPr>
          <w:p>
            <w:pPr>
              <w:jc w:val="right"/>
              <w:spacing w:after="0" w:line="159" w:lineRule="exact"/>
              <w:rPr>
                <w:sz w:val="20"/>
                <w:szCs w:val="20"/>
                <w:color w:val="auto"/>
              </w:rPr>
            </w:pPr>
            <w:r>
              <w:rPr>
                <w:rFonts w:ascii="Arial" w:cs="Arial" w:eastAsia="Arial" w:hAnsi="Arial"/>
                <w:sz w:val="14"/>
                <w:szCs w:val="14"/>
                <w:b w:val="1"/>
                <w:bCs w:val="1"/>
                <w:color w:val="FFFFFF"/>
              </w:rPr>
              <w:t>Non-CEO</w:t>
            </w:r>
          </w:p>
        </w:tc>
      </w:tr>
      <w:tr>
        <w:trPr>
          <w:trHeight w:val="202"/>
        </w:trPr>
        <w:tc>
          <w:tcPr>
            <w:tcW w:w="4880" w:type="dxa"/>
            <w:vAlign w:val="bottom"/>
            <w:tcBorders>
              <w:bottom w:val="single" w:sz="8" w:color="0063A6"/>
            </w:tcBorders>
          </w:tcPr>
          <w:p>
            <w:pPr>
              <w:spacing w:after="0"/>
              <w:rPr>
                <w:sz w:val="17"/>
                <w:szCs w:val="17"/>
                <w:color w:val="auto"/>
              </w:rPr>
            </w:pPr>
          </w:p>
        </w:tc>
        <w:tc>
          <w:tcPr>
            <w:tcW w:w="1240" w:type="dxa"/>
            <w:vAlign w:val="bottom"/>
            <w:tcBorders>
              <w:bottom w:val="single" w:sz="8" w:color="0063A6"/>
            </w:tcBorders>
          </w:tcPr>
          <w:p>
            <w:pPr>
              <w:spacing w:after="0"/>
              <w:rPr>
                <w:sz w:val="17"/>
                <w:szCs w:val="17"/>
                <w:color w:val="auto"/>
              </w:rPr>
            </w:pPr>
          </w:p>
        </w:tc>
        <w:tc>
          <w:tcPr>
            <w:tcW w:w="180" w:type="dxa"/>
            <w:vAlign w:val="bottom"/>
            <w:tcBorders>
              <w:bottom w:val="single" w:sz="8" w:color="0063A6"/>
            </w:tcBorders>
            <w:shd w:val="clear" w:color="auto" w:fill="0063A6"/>
          </w:tcPr>
          <w:p>
            <w:pPr>
              <w:spacing w:after="0"/>
              <w:rPr>
                <w:sz w:val="17"/>
                <w:szCs w:val="17"/>
                <w:color w:val="auto"/>
              </w:rPr>
            </w:pPr>
          </w:p>
        </w:tc>
        <w:tc>
          <w:tcPr>
            <w:tcW w:w="840" w:type="dxa"/>
            <w:vAlign w:val="bottom"/>
            <w:tcBorders>
              <w:bottom w:val="single" w:sz="8" w:color="0063A6"/>
            </w:tcBorders>
            <w:shd w:val="clear" w:color="auto" w:fill="0063A6"/>
          </w:tcPr>
          <w:p>
            <w:pPr>
              <w:ind w:left="320"/>
              <w:spacing w:after="0"/>
              <w:rPr>
                <w:sz w:val="20"/>
                <w:szCs w:val="20"/>
                <w:color w:val="auto"/>
              </w:rPr>
            </w:pPr>
            <w:r>
              <w:rPr>
                <w:rFonts w:ascii="Arial" w:cs="Arial" w:eastAsia="Arial" w:hAnsi="Arial"/>
                <w:sz w:val="14"/>
                <w:szCs w:val="14"/>
                <w:b w:val="1"/>
                <w:bCs w:val="1"/>
                <w:color w:val="FFFFFF"/>
                <w:w w:val="95"/>
              </w:rPr>
              <w:t>Deitrich</w:t>
            </w:r>
          </w:p>
        </w:tc>
        <w:tc>
          <w:tcPr>
            <w:tcW w:w="100" w:type="dxa"/>
            <w:vAlign w:val="bottom"/>
            <w:tcBorders>
              <w:bottom w:val="single" w:sz="8" w:color="0063A6"/>
            </w:tcBorders>
            <w:shd w:val="clear" w:color="auto" w:fill="0063A6"/>
          </w:tcPr>
          <w:p>
            <w:pPr>
              <w:spacing w:after="0"/>
              <w:rPr>
                <w:sz w:val="17"/>
                <w:szCs w:val="17"/>
                <w:color w:val="auto"/>
              </w:rPr>
            </w:pPr>
          </w:p>
        </w:tc>
        <w:tc>
          <w:tcPr>
            <w:tcW w:w="280" w:type="dxa"/>
            <w:vAlign w:val="bottom"/>
            <w:tcBorders>
              <w:bottom w:val="single" w:sz="8" w:color="0063A6"/>
            </w:tcBorders>
            <w:shd w:val="clear" w:color="auto" w:fill="0063A6"/>
          </w:tcPr>
          <w:p>
            <w:pPr>
              <w:spacing w:after="0"/>
              <w:rPr>
                <w:sz w:val="17"/>
                <w:szCs w:val="17"/>
                <w:color w:val="auto"/>
              </w:rPr>
            </w:pPr>
          </w:p>
        </w:tc>
        <w:tc>
          <w:tcPr>
            <w:tcW w:w="780" w:type="dxa"/>
            <w:vAlign w:val="bottom"/>
            <w:tcBorders>
              <w:bottom w:val="single" w:sz="8" w:color="0063A6"/>
            </w:tcBorders>
            <w:shd w:val="clear" w:color="auto" w:fill="0063A6"/>
          </w:tcPr>
          <w:p>
            <w:pPr>
              <w:jc w:val="right"/>
              <w:spacing w:after="0"/>
              <w:rPr>
                <w:sz w:val="20"/>
                <w:szCs w:val="20"/>
                <w:color w:val="auto"/>
              </w:rPr>
            </w:pPr>
            <w:r>
              <w:rPr>
                <w:rFonts w:ascii="Arial" w:cs="Arial" w:eastAsia="Arial" w:hAnsi="Arial"/>
                <w:sz w:val="14"/>
                <w:szCs w:val="14"/>
                <w:b w:val="1"/>
                <w:bCs w:val="1"/>
                <w:color w:val="FFFFFF"/>
              </w:rPr>
              <w:t>NEOs</w:t>
            </w:r>
          </w:p>
        </w:tc>
      </w:tr>
      <w:tr>
        <w:trPr>
          <w:trHeight w:val="225"/>
        </w:trPr>
        <w:tc>
          <w:tcPr>
            <w:tcW w:w="4880" w:type="dxa"/>
            <w:vAlign w:val="bottom"/>
          </w:tcPr>
          <w:p>
            <w:pPr>
              <w:ind w:left="20"/>
              <w:spacing w:after="0"/>
              <w:rPr>
                <w:sz w:val="20"/>
                <w:szCs w:val="20"/>
                <w:color w:val="auto"/>
              </w:rPr>
            </w:pPr>
            <w:r>
              <w:rPr>
                <w:rFonts w:ascii="Arial" w:cs="Arial" w:eastAsia="Arial" w:hAnsi="Arial"/>
                <w:sz w:val="14"/>
                <w:szCs w:val="14"/>
                <w:b w:val="1"/>
                <w:bCs w:val="1"/>
                <w:color w:val="auto"/>
              </w:rPr>
              <w:t>Total Compensation from Summary Compensation Table</w:t>
            </w:r>
          </w:p>
        </w:tc>
        <w:tc>
          <w:tcPr>
            <w:tcW w:w="1240" w:type="dxa"/>
            <w:vAlign w:val="bottom"/>
          </w:tcPr>
          <w:p>
            <w:pPr>
              <w:ind w:left="104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gridSpan w:val="2"/>
          </w:tcPr>
          <w:p>
            <w:pPr>
              <w:jc w:val="right"/>
              <w:ind w:right="71"/>
              <w:spacing w:after="0"/>
              <w:rPr>
                <w:sz w:val="20"/>
                <w:szCs w:val="20"/>
                <w:color w:val="auto"/>
              </w:rPr>
            </w:pPr>
            <w:r>
              <w:rPr>
                <w:rFonts w:ascii="Arial" w:cs="Arial" w:eastAsia="Arial" w:hAnsi="Arial"/>
                <w:sz w:val="14"/>
                <w:szCs w:val="14"/>
                <w:b w:val="1"/>
                <w:bCs w:val="1"/>
                <w:color w:val="auto"/>
              </w:rPr>
              <w:t xml:space="preserve">$ 6,167,366 </w:t>
            </w:r>
            <w:r>
              <w:rPr>
                <w:rFonts w:ascii="Times New Roman" w:cs="Times New Roman" w:eastAsia="Times New Roman" w:hAnsi="Times New Roman"/>
                <w:sz w:val="3"/>
                <w:szCs w:val="3"/>
                <w:color w:val="auto"/>
              </w:rPr>
              <w:t>​</w:t>
            </w:r>
          </w:p>
        </w:tc>
        <w:tc>
          <w:tcPr>
            <w:tcW w:w="28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780" w:type="dxa"/>
            <w:vAlign w:val="bottom"/>
          </w:tcPr>
          <w:p>
            <w:pPr>
              <w:jc w:val="right"/>
              <w:ind w:right="9"/>
              <w:spacing w:after="0"/>
              <w:rPr>
                <w:sz w:val="20"/>
                <w:szCs w:val="20"/>
                <w:color w:val="auto"/>
              </w:rPr>
            </w:pPr>
            <w:r>
              <w:rPr>
                <w:rFonts w:ascii="Arial" w:cs="Arial" w:eastAsia="Arial" w:hAnsi="Arial"/>
                <w:sz w:val="14"/>
                <w:szCs w:val="14"/>
                <w:b w:val="1"/>
                <w:bCs w:val="1"/>
                <w:color w:val="auto"/>
              </w:rPr>
              <w:t>1,720,203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8890</wp:posOffset>
            </wp:positionV>
            <wp:extent cx="527685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5276850" cy="8255"/>
                    </a:xfrm>
                    <a:prstGeom prst="rect">
                      <a:avLst/>
                    </a:prstGeom>
                    <a:noFill/>
                  </pic:spPr>
                </pic:pic>
              </a:graphicData>
            </a:graphic>
          </wp:anchor>
        </w:drawing>
        <w:drawing>
          <wp:anchor simplePos="0" relativeHeight="251657728" behindDoc="1" locked="0" layoutInCell="0" allowOverlap="1">
            <wp:simplePos x="0" y="0"/>
            <wp:positionH relativeFrom="column">
              <wp:posOffset>4227830</wp:posOffset>
            </wp:positionH>
            <wp:positionV relativeFrom="paragraph">
              <wp:posOffset>-513715</wp:posOffset>
            </wp:positionV>
            <wp:extent cx="12750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5080" cy="825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p>
      <w:pPr>
        <w:spacing w:after="0" w:line="58" w:lineRule="exact"/>
        <w:rPr>
          <w:sz w:val="20"/>
          <w:szCs w:val="20"/>
          <w:color w:val="auto"/>
        </w:rPr>
      </w:pPr>
    </w:p>
    <w:p>
      <w:pPr>
        <w:ind w:left="380"/>
        <w:spacing w:after="0"/>
        <w:rPr>
          <w:sz w:val="20"/>
          <w:szCs w:val="20"/>
          <w:color w:val="auto"/>
        </w:rPr>
      </w:pPr>
      <w:r>
        <w:rPr>
          <w:rFonts w:ascii="Arial" w:cs="Arial" w:eastAsia="Arial" w:hAnsi="Arial"/>
          <w:sz w:val="14"/>
          <w:szCs w:val="14"/>
          <w:b w:val="1"/>
          <w:bCs w:val="1"/>
          <w:color w:val="auto"/>
        </w:rPr>
        <w:t>Adjustments for Pension</w:t>
      </w:r>
    </w:p>
    <w:p>
      <w:pPr>
        <w:spacing w:after="0" w:line="20" w:lineRule="exact"/>
        <w:rPr>
          <w:sz w:val="20"/>
          <w:szCs w:val="20"/>
          <w:color w:val="auto"/>
        </w:rPr>
      </w:pPr>
      <w:r>
        <w:rPr>
          <w:sz w:val="20"/>
          <w:szCs w:val="20"/>
          <w:color w:val="auto"/>
        </w:rPr>
        <w:br w:type="column"/>
      </w:r>
    </w:p>
    <w:p>
      <w:pPr>
        <w:spacing w:after="0" w:line="91" w:lineRule="exact"/>
        <w:rPr>
          <w:sz w:val="20"/>
          <w:szCs w:val="20"/>
          <w:color w:val="auto"/>
        </w:rPr>
      </w:pPr>
    </w:p>
    <w:p>
      <w:pPr>
        <w:spacing w:after="0"/>
        <w:tabs>
          <w:tab w:leader="none" w:pos="180" w:val="left"/>
          <w:tab w:leader="none" w:pos="1220" w:val="left"/>
          <w:tab w:leader="none" w:pos="140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line="62" w:lineRule="exact"/>
        <w:rPr>
          <w:sz w:val="20"/>
          <w:szCs w:val="20"/>
          <w:color w:val="auto"/>
        </w:rPr>
      </w:pPr>
    </w:p>
    <w:p>
      <w:pPr>
        <w:sectPr>
          <w:pgSz w:w="11900" w:h="16838" w:orient="portrait"/>
          <w:cols w:equalWidth="0" w:num="2">
            <w:col w:w="5560" w:space="720"/>
            <w:col w:w="2780"/>
          </w:cols>
          <w:pgMar w:left="1420" w:top="116" w:right="1419" w:bottom="1440" w:gutter="0" w:footer="0" w:header="0"/>
          <w:type w:val="continuous"/>
        </w:sectPr>
      </w:pPr>
    </w:p>
    <w:tbl>
      <w:tblPr>
        <w:tblLayout w:type="fixed"/>
        <w:tblInd w:w="360" w:type="dxa"/>
        <w:tblCellMar>
          <w:top w:w="0" w:type="dxa"/>
          <w:left w:w="0" w:type="dxa"/>
          <w:bottom w:w="0" w:type="dxa"/>
          <w:right w:w="0" w:type="dxa"/>
        </w:tblCellMar>
      </w:tblPr>
      <w:tr>
        <w:trPr>
          <w:trHeight w:val="300"/>
        </w:trPr>
        <w:tc>
          <w:tcPr>
            <w:tcW w:w="518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Adjustment Summary Compensation Table Pension</w:t>
            </w:r>
          </w:p>
        </w:tc>
        <w:tc>
          <w:tcPr>
            <w:tcW w:w="840" w:type="dxa"/>
            <w:vAlign w:val="bottom"/>
            <w:tcBorders>
              <w:bottom w:val="single" w:sz="8" w:color="5D6673"/>
            </w:tcBorders>
          </w:tcPr>
          <w:p>
            <w:pPr>
              <w:ind w:left="7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5D6673"/>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Borders>
              <w:bottom w:val="single" w:sz="8" w:color="5D6673"/>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5D6673"/>
            </w:tcBorders>
          </w:tcPr>
          <w:p>
            <w:pPr>
              <w:jc w:val="right"/>
              <w:ind w:right="31"/>
              <w:spacing w:after="0"/>
              <w:rPr>
                <w:sz w:val="20"/>
                <w:szCs w:val="20"/>
                <w:color w:val="auto"/>
              </w:rPr>
            </w:pPr>
            <w:r>
              <w:rPr>
                <w:rFonts w:ascii="Arial" w:cs="Arial" w:eastAsia="Arial" w:hAnsi="Arial"/>
                <w:sz w:val="28"/>
                <w:szCs w:val="28"/>
                <w:color w:val="auto"/>
                <w:w w:val="4294942296"/>
                <w:vertAlign w:val="subscript"/>
              </w:rPr>
              <w:t>—</w:t>
            </w:r>
            <w:r>
              <w:rPr>
                <w:rFonts w:ascii="Times New Roman" w:cs="Times New Roman" w:eastAsia="Times New Roman" w:hAnsi="Times New Roman"/>
                <w:sz w:val="2"/>
                <w:szCs w:val="2"/>
                <w:color w:val="auto"/>
                <w:w w:val="4294942296"/>
              </w:rPr>
              <w:t>​</w:t>
            </w:r>
          </w:p>
        </w:tc>
        <w:tc>
          <w:tcPr>
            <w:tcW w:w="200" w:type="dxa"/>
            <w:vAlign w:val="bottom"/>
            <w:tcBorders>
              <w:bottom w:val="single" w:sz="8" w:color="5D6673"/>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5D6673"/>
            </w:tcBorders>
          </w:tcPr>
          <w:p>
            <w:pPr>
              <w:ind w:left="80"/>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5D6673"/>
            </w:tcBorders>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10"/>
        </w:trPr>
        <w:tc>
          <w:tcPr>
            <w:tcW w:w="5180" w:type="dxa"/>
            <w:vAlign w:val="bottom"/>
          </w:tcPr>
          <w:p>
            <w:pPr>
              <w:ind w:left="20"/>
              <w:spacing w:after="0"/>
              <w:rPr>
                <w:sz w:val="20"/>
                <w:szCs w:val="20"/>
                <w:color w:val="auto"/>
              </w:rPr>
            </w:pPr>
            <w:r>
              <w:rPr>
                <w:rFonts w:ascii="Arial" w:cs="Arial" w:eastAsia="Arial" w:hAnsi="Arial"/>
                <w:sz w:val="14"/>
                <w:szCs w:val="14"/>
                <w:color w:val="auto"/>
              </w:rPr>
              <w:t>Amount added for current year service cost</w:t>
            </w:r>
          </w:p>
        </w:tc>
        <w:tc>
          <w:tcPr>
            <w:tcW w:w="840" w:type="dxa"/>
            <w:vAlign w:val="bottom"/>
          </w:tcPr>
          <w:p>
            <w:pPr>
              <w:ind w:left="7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7"/>
                <w:szCs w:val="7"/>
                <w:color w:val="auto"/>
                <w:vertAlign w:val="superscript"/>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180" w:type="dxa"/>
            <w:vAlign w:val="bottom"/>
            <w:tcBorders>
              <w:bottom w:val="single" w:sz="8" w:color="5D6673"/>
            </w:tcBorders>
          </w:tcPr>
          <w:p>
            <w:pPr>
              <w:spacing w:after="0" w:line="20" w:lineRule="exact"/>
              <w:rPr>
                <w:sz w:val="1"/>
                <w:szCs w:val="1"/>
                <w:color w:val="auto"/>
              </w:rPr>
            </w:pPr>
          </w:p>
        </w:tc>
        <w:tc>
          <w:tcPr>
            <w:tcW w:w="840" w:type="dxa"/>
            <w:vAlign w:val="bottom"/>
            <w:tcBorders>
              <w:bottom w:val="single" w:sz="8" w:color="5D6673"/>
            </w:tcBorders>
          </w:tcPr>
          <w:p>
            <w:pPr>
              <w:spacing w:after="0" w:line="20" w:lineRule="exact"/>
              <w:rPr>
                <w:sz w:val="1"/>
                <w:szCs w:val="1"/>
                <w:color w:val="auto"/>
              </w:rPr>
            </w:pPr>
          </w:p>
        </w:tc>
        <w:tc>
          <w:tcPr>
            <w:tcW w:w="200" w:type="dxa"/>
            <w:vAlign w:val="bottom"/>
            <w:tcBorders>
              <w:bottom w:val="single" w:sz="8" w:color="5D6673"/>
            </w:tcBorders>
          </w:tcPr>
          <w:p>
            <w:pPr>
              <w:spacing w:after="0" w:line="20" w:lineRule="exact"/>
              <w:rPr>
                <w:sz w:val="1"/>
                <w:szCs w:val="1"/>
                <w:color w:val="auto"/>
              </w:rPr>
            </w:pPr>
          </w:p>
        </w:tc>
        <w:tc>
          <w:tcPr>
            <w:tcW w:w="180" w:type="dxa"/>
            <w:vAlign w:val="bottom"/>
            <w:tcBorders>
              <w:bottom w:val="single" w:sz="8" w:color="5D6673"/>
            </w:tcBorders>
          </w:tcPr>
          <w:p>
            <w:pPr>
              <w:spacing w:after="0" w:line="20" w:lineRule="exact"/>
              <w:rPr>
                <w:sz w:val="1"/>
                <w:szCs w:val="1"/>
                <w:color w:val="auto"/>
              </w:rPr>
            </w:pPr>
          </w:p>
        </w:tc>
        <w:tc>
          <w:tcPr>
            <w:tcW w:w="840" w:type="dxa"/>
            <w:vAlign w:val="bottom"/>
            <w:tcBorders>
              <w:bottom w:val="single" w:sz="8" w:color="5D6673"/>
            </w:tcBorders>
          </w:tcPr>
          <w:p>
            <w:pPr>
              <w:spacing w:after="0" w:line="20" w:lineRule="exact"/>
              <w:rPr>
                <w:sz w:val="1"/>
                <w:szCs w:val="1"/>
                <w:color w:val="auto"/>
              </w:rPr>
            </w:pPr>
          </w:p>
        </w:tc>
        <w:tc>
          <w:tcPr>
            <w:tcW w:w="200" w:type="dxa"/>
            <w:vAlign w:val="bottom"/>
            <w:tcBorders>
              <w:bottom w:val="single" w:sz="8" w:color="5D6673"/>
            </w:tcBorders>
          </w:tcPr>
          <w:p>
            <w:pPr>
              <w:spacing w:after="0" w:line="20" w:lineRule="exact"/>
              <w:rPr>
                <w:sz w:val="1"/>
                <w:szCs w:val="1"/>
                <w:color w:val="auto"/>
              </w:rPr>
            </w:pPr>
          </w:p>
        </w:tc>
        <w:tc>
          <w:tcPr>
            <w:tcW w:w="200" w:type="dxa"/>
            <w:vAlign w:val="bottom"/>
            <w:tcBorders>
              <w:bottom w:val="single" w:sz="8" w:color="5D6673"/>
            </w:tcBorders>
          </w:tcPr>
          <w:p>
            <w:pPr>
              <w:spacing w:after="0" w:line="20" w:lineRule="exact"/>
              <w:rPr>
                <w:sz w:val="1"/>
                <w:szCs w:val="1"/>
                <w:color w:val="auto"/>
              </w:rPr>
            </w:pPr>
          </w:p>
        </w:tc>
        <w:tc>
          <w:tcPr>
            <w:tcW w:w="660" w:type="dxa"/>
            <w:vAlign w:val="bottom"/>
            <w:tcBorders>
              <w:bottom w:val="single" w:sz="8" w:color="5D667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20"/>
              <w:spacing w:after="0"/>
              <w:rPr>
                <w:sz w:val="20"/>
                <w:szCs w:val="20"/>
                <w:color w:val="auto"/>
              </w:rPr>
            </w:pPr>
            <w:r>
              <w:rPr>
                <w:rFonts w:ascii="Arial" w:cs="Arial" w:eastAsia="Arial" w:hAnsi="Arial"/>
                <w:sz w:val="14"/>
                <w:szCs w:val="14"/>
                <w:color w:val="auto"/>
              </w:rPr>
              <w:t>Amount added for prior service cost impacting current year</w:t>
            </w:r>
          </w:p>
        </w:tc>
        <w:tc>
          <w:tcPr>
            <w:tcW w:w="840" w:type="dxa"/>
            <w:vAlign w:val="bottom"/>
          </w:tcPr>
          <w:p>
            <w:pPr>
              <w:ind w:left="7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7"/>
                <w:szCs w:val="7"/>
                <w:color w:val="auto"/>
                <w:vertAlign w:val="superscript"/>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180" w:type="dxa"/>
            <w:vAlign w:val="bottom"/>
            <w:tcBorders>
              <w:bottom w:val="single" w:sz="8" w:color="0063A6"/>
            </w:tcBorders>
          </w:tcPr>
          <w:p>
            <w:pPr>
              <w:spacing w:after="0" w:line="20" w:lineRule="exact"/>
              <w:rPr>
                <w:sz w:val="1"/>
                <w:szCs w:val="1"/>
                <w:color w:val="auto"/>
              </w:rPr>
            </w:pPr>
          </w:p>
        </w:tc>
        <w:tc>
          <w:tcPr>
            <w:tcW w:w="840" w:type="dxa"/>
            <w:vAlign w:val="bottom"/>
            <w:tcBorders>
              <w:bottom w:val="single" w:sz="8" w:color="0063A6"/>
            </w:tcBorders>
          </w:tcPr>
          <w:p>
            <w:pPr>
              <w:spacing w:after="0" w:line="20" w:lineRule="exact"/>
              <w:rPr>
                <w:sz w:val="1"/>
                <w:szCs w:val="1"/>
                <w:color w:val="auto"/>
              </w:rPr>
            </w:pPr>
          </w:p>
        </w:tc>
        <w:tc>
          <w:tcPr>
            <w:tcW w:w="200" w:type="dxa"/>
            <w:vAlign w:val="bottom"/>
            <w:tcBorders>
              <w:bottom w:val="single" w:sz="8" w:color="0063A6"/>
            </w:tcBorders>
          </w:tcPr>
          <w:p>
            <w:pPr>
              <w:spacing w:after="0" w:line="20" w:lineRule="exact"/>
              <w:rPr>
                <w:sz w:val="1"/>
                <w:szCs w:val="1"/>
                <w:color w:val="auto"/>
              </w:rPr>
            </w:pPr>
          </w:p>
        </w:tc>
        <w:tc>
          <w:tcPr>
            <w:tcW w:w="180" w:type="dxa"/>
            <w:vAlign w:val="bottom"/>
            <w:tcBorders>
              <w:bottom w:val="single" w:sz="8" w:color="0063A6"/>
            </w:tcBorders>
          </w:tcPr>
          <w:p>
            <w:pPr>
              <w:spacing w:after="0" w:line="20" w:lineRule="exact"/>
              <w:rPr>
                <w:sz w:val="1"/>
                <w:szCs w:val="1"/>
                <w:color w:val="auto"/>
              </w:rPr>
            </w:pPr>
          </w:p>
        </w:tc>
        <w:tc>
          <w:tcPr>
            <w:tcW w:w="840" w:type="dxa"/>
            <w:vAlign w:val="bottom"/>
            <w:tcBorders>
              <w:bottom w:val="single" w:sz="8" w:color="0063A6"/>
            </w:tcBorders>
          </w:tcPr>
          <w:p>
            <w:pPr>
              <w:spacing w:after="0" w:line="20" w:lineRule="exact"/>
              <w:rPr>
                <w:sz w:val="1"/>
                <w:szCs w:val="1"/>
                <w:color w:val="auto"/>
              </w:rPr>
            </w:pPr>
          </w:p>
        </w:tc>
        <w:tc>
          <w:tcPr>
            <w:tcW w:w="200" w:type="dxa"/>
            <w:vAlign w:val="bottom"/>
            <w:tcBorders>
              <w:bottom w:val="single" w:sz="8" w:color="0063A6"/>
            </w:tcBorders>
          </w:tcPr>
          <w:p>
            <w:pPr>
              <w:spacing w:after="0" w:line="20" w:lineRule="exact"/>
              <w:rPr>
                <w:sz w:val="1"/>
                <w:szCs w:val="1"/>
                <w:color w:val="auto"/>
              </w:rPr>
            </w:pPr>
          </w:p>
        </w:tc>
        <w:tc>
          <w:tcPr>
            <w:tcW w:w="200" w:type="dxa"/>
            <w:vAlign w:val="bottom"/>
            <w:tcBorders>
              <w:bottom w:val="single" w:sz="8" w:color="0063A6"/>
            </w:tcBorders>
          </w:tcPr>
          <w:p>
            <w:pPr>
              <w:spacing w:after="0" w:line="20" w:lineRule="exact"/>
              <w:rPr>
                <w:sz w:val="1"/>
                <w:szCs w:val="1"/>
                <w:color w:val="auto"/>
              </w:rPr>
            </w:pPr>
          </w:p>
        </w:tc>
        <w:tc>
          <w:tcPr>
            <w:tcW w:w="660" w:type="dxa"/>
            <w:vAlign w:val="bottom"/>
            <w:tcBorders>
              <w:bottom w:val="single" w:sz="8" w:color="0063A6"/>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26"/>
        </w:trPr>
        <w:tc>
          <w:tcPr>
            <w:tcW w:w="5180" w:type="dxa"/>
            <w:vAlign w:val="bottom"/>
            <w:tcBorders>
              <w:bottom w:val="single" w:sz="8" w:color="5D6673"/>
            </w:tcBorders>
          </w:tcPr>
          <w:p>
            <w:pPr>
              <w:ind w:left="20"/>
              <w:spacing w:after="0"/>
              <w:rPr>
                <w:sz w:val="20"/>
                <w:szCs w:val="20"/>
                <w:color w:val="auto"/>
              </w:rPr>
            </w:pPr>
            <w:r>
              <w:rPr>
                <w:rFonts w:ascii="Arial" w:cs="Arial" w:eastAsia="Arial" w:hAnsi="Arial"/>
                <w:sz w:val="14"/>
                <w:szCs w:val="14"/>
                <w:b w:val="1"/>
                <w:bCs w:val="1"/>
                <w:color w:val="auto"/>
              </w:rPr>
              <w:t>Total Adjustments for Pension</w:t>
            </w:r>
          </w:p>
        </w:tc>
        <w:tc>
          <w:tcPr>
            <w:tcW w:w="840" w:type="dxa"/>
            <w:vAlign w:val="bottom"/>
            <w:tcBorders>
              <w:bottom w:val="single" w:sz="8" w:color="5D6673"/>
            </w:tcBorders>
          </w:tcPr>
          <w:p>
            <w:pPr>
              <w:ind w:left="7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5D6673"/>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Borders>
              <w:bottom w:val="single" w:sz="8" w:color="5D6673"/>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5D6673"/>
            </w:tcBorders>
          </w:tcPr>
          <w:p>
            <w:pPr>
              <w:jc w:val="right"/>
              <w:ind w:right="31"/>
              <w:spacing w:after="0"/>
              <w:rPr>
                <w:sz w:val="20"/>
                <w:szCs w:val="20"/>
                <w:color w:val="auto"/>
              </w:rPr>
            </w:pPr>
            <w:r>
              <w:rPr>
                <w:rFonts w:ascii="Arial" w:cs="Arial" w:eastAsia="Arial" w:hAnsi="Arial"/>
                <w:sz w:val="14"/>
                <w:szCs w:val="14"/>
                <w:b w:val="1"/>
                <w:bCs w:val="1"/>
                <w:color w:val="auto"/>
              </w:rPr>
              <w:t xml:space="preserve">— </w:t>
            </w:r>
            <w:r>
              <w:rPr>
                <w:rFonts w:ascii="Times New Roman" w:cs="Times New Roman" w:eastAsia="Times New Roman" w:hAnsi="Times New Roman"/>
                <w:sz w:val="7"/>
                <w:szCs w:val="7"/>
                <w:color w:val="auto"/>
                <w:vertAlign w:val="superscript"/>
              </w:rPr>
              <w:t>​</w:t>
            </w:r>
          </w:p>
        </w:tc>
        <w:tc>
          <w:tcPr>
            <w:tcW w:w="200" w:type="dxa"/>
            <w:vAlign w:val="bottom"/>
            <w:tcBorders>
              <w:bottom w:val="single" w:sz="8" w:color="5D6673"/>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5D6673"/>
            </w:tcBorders>
          </w:tcPr>
          <w:p>
            <w:pPr>
              <w:ind w:left="80"/>
              <w:spacing w:after="0"/>
              <w:rPr>
                <w:sz w:val="20"/>
                <w:szCs w:val="20"/>
                <w:color w:val="auto"/>
              </w:rPr>
            </w:pPr>
            <w:r>
              <w:rPr>
                <w:rFonts w:ascii="Arial" w:cs="Arial" w:eastAsia="Arial" w:hAnsi="Arial"/>
                <w:sz w:val="14"/>
                <w:szCs w:val="14"/>
                <w:b w:val="1"/>
                <w:bCs w:val="1"/>
                <w:color w:val="auto"/>
              </w:rPr>
              <w:t>$</w:t>
            </w:r>
          </w:p>
        </w:tc>
        <w:tc>
          <w:tcPr>
            <w:tcW w:w="660" w:type="dxa"/>
            <w:vAlign w:val="bottom"/>
            <w:tcBorders>
              <w:bottom w:val="single" w:sz="8" w:color="5D6673"/>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0"/>
        </w:trPr>
        <w:tc>
          <w:tcPr>
            <w:tcW w:w="5180" w:type="dxa"/>
            <w:vAlign w:val="bottom"/>
          </w:tcPr>
          <w:p>
            <w:pPr>
              <w:ind w:left="20"/>
              <w:spacing w:after="0" w:line="120" w:lineRule="exact"/>
              <w:rPr>
                <w:sz w:val="20"/>
                <w:szCs w:val="20"/>
                <w:color w:val="auto"/>
              </w:rPr>
            </w:pPr>
            <w:r>
              <w:rPr>
                <w:rFonts w:ascii="Arial" w:cs="Arial" w:eastAsia="Arial" w:hAnsi="Arial"/>
                <w:sz w:val="13"/>
                <w:szCs w:val="13"/>
                <w:b w:val="1"/>
                <w:bCs w:val="1"/>
                <w:color w:val="auto"/>
              </w:rPr>
              <w:t>Adjustments for Equity Awards</w:t>
            </w:r>
          </w:p>
        </w:tc>
        <w:tc>
          <w:tcPr>
            <w:tcW w:w="840" w:type="dxa"/>
            <w:vAlign w:val="bottom"/>
          </w:tcPr>
          <w:p>
            <w:pPr>
              <w:ind w:left="7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spacing w:after="0"/>
              <w:rPr>
                <w:sz w:val="11"/>
                <w:szCs w:val="11"/>
                <w:color w:val="auto"/>
              </w:rPr>
            </w:pP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0"/>
        </w:trPr>
        <w:tc>
          <w:tcPr>
            <w:tcW w:w="5180" w:type="dxa"/>
            <w:vAlign w:val="bottom"/>
            <w:tcBorders>
              <w:bottom w:val="single" w:sz="8" w:color="5D6673"/>
            </w:tcBorders>
          </w:tcPr>
          <w:p>
            <w:pPr>
              <w:spacing w:after="0"/>
              <w:rPr>
                <w:sz w:val="9"/>
                <w:szCs w:val="9"/>
                <w:color w:val="auto"/>
              </w:rPr>
            </w:pPr>
          </w:p>
        </w:tc>
        <w:tc>
          <w:tcPr>
            <w:tcW w:w="840" w:type="dxa"/>
            <w:vAlign w:val="bottom"/>
            <w:tcBorders>
              <w:bottom w:val="single" w:sz="8" w:color="5D6673"/>
            </w:tcBorders>
          </w:tcPr>
          <w:p>
            <w:pPr>
              <w:spacing w:after="0"/>
              <w:rPr>
                <w:sz w:val="9"/>
                <w:szCs w:val="9"/>
                <w:color w:val="auto"/>
              </w:rPr>
            </w:pPr>
          </w:p>
        </w:tc>
        <w:tc>
          <w:tcPr>
            <w:tcW w:w="200" w:type="dxa"/>
            <w:vAlign w:val="bottom"/>
            <w:tcBorders>
              <w:bottom w:val="single" w:sz="8" w:color="5D6673"/>
            </w:tcBorders>
          </w:tcPr>
          <w:p>
            <w:pPr>
              <w:spacing w:after="0"/>
              <w:rPr>
                <w:sz w:val="9"/>
                <w:szCs w:val="9"/>
                <w:color w:val="auto"/>
              </w:rPr>
            </w:pPr>
          </w:p>
        </w:tc>
        <w:tc>
          <w:tcPr>
            <w:tcW w:w="180" w:type="dxa"/>
            <w:vAlign w:val="bottom"/>
            <w:tcBorders>
              <w:bottom w:val="single" w:sz="8" w:color="5D6673"/>
            </w:tcBorders>
          </w:tcPr>
          <w:p>
            <w:pPr>
              <w:spacing w:after="0"/>
              <w:rPr>
                <w:sz w:val="9"/>
                <w:szCs w:val="9"/>
                <w:color w:val="auto"/>
              </w:rPr>
            </w:pPr>
          </w:p>
        </w:tc>
        <w:tc>
          <w:tcPr>
            <w:tcW w:w="840" w:type="dxa"/>
            <w:vAlign w:val="bottom"/>
            <w:tcBorders>
              <w:bottom w:val="single" w:sz="8" w:color="5D6673"/>
            </w:tcBorders>
          </w:tcPr>
          <w:p>
            <w:pPr>
              <w:spacing w:after="0"/>
              <w:rPr>
                <w:sz w:val="9"/>
                <w:szCs w:val="9"/>
                <w:color w:val="auto"/>
              </w:rPr>
            </w:pPr>
          </w:p>
        </w:tc>
        <w:tc>
          <w:tcPr>
            <w:tcW w:w="200" w:type="dxa"/>
            <w:vAlign w:val="bottom"/>
            <w:tcBorders>
              <w:bottom w:val="single" w:sz="8" w:color="5D6673"/>
            </w:tcBorders>
          </w:tcPr>
          <w:p>
            <w:pPr>
              <w:spacing w:after="0"/>
              <w:rPr>
                <w:sz w:val="9"/>
                <w:szCs w:val="9"/>
                <w:color w:val="auto"/>
              </w:rPr>
            </w:pPr>
          </w:p>
        </w:tc>
        <w:tc>
          <w:tcPr>
            <w:tcW w:w="200" w:type="dxa"/>
            <w:vAlign w:val="bottom"/>
            <w:tcBorders>
              <w:bottom w:val="single" w:sz="8" w:color="5D6673"/>
            </w:tcBorders>
          </w:tcPr>
          <w:p>
            <w:pPr>
              <w:spacing w:after="0"/>
              <w:rPr>
                <w:sz w:val="9"/>
                <w:szCs w:val="9"/>
                <w:color w:val="auto"/>
              </w:rPr>
            </w:pPr>
          </w:p>
        </w:tc>
        <w:tc>
          <w:tcPr>
            <w:tcW w:w="660" w:type="dxa"/>
            <w:vAlign w:val="bottom"/>
            <w:tcBorders>
              <w:bottom w:val="single" w:sz="8" w:color="5D6673"/>
            </w:tcBorders>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20"/>
              <w:spacing w:after="0"/>
              <w:rPr>
                <w:sz w:val="20"/>
                <w:szCs w:val="20"/>
                <w:color w:val="auto"/>
              </w:rPr>
            </w:pPr>
            <w:r>
              <w:rPr>
                <w:rFonts w:ascii="Arial" w:cs="Arial" w:eastAsia="Arial" w:hAnsi="Arial"/>
                <w:sz w:val="14"/>
                <w:szCs w:val="14"/>
                <w:color w:val="auto"/>
              </w:rPr>
              <w:t>Adjustment for grant date values in the Summary Compensation Table</w:t>
            </w:r>
          </w:p>
        </w:tc>
        <w:tc>
          <w:tcPr>
            <w:tcW w:w="840" w:type="dxa"/>
            <w:vAlign w:val="bottom"/>
          </w:tcPr>
          <w:p>
            <w:pPr>
              <w:ind w:left="7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(3,746,266)</w:t>
            </w:r>
            <w:r>
              <w:rPr>
                <w:rFonts w:ascii="Times New Roman" w:cs="Times New Roman" w:eastAsia="Times New Roman" w:hAnsi="Times New Roman"/>
                <w:sz w:val="3"/>
                <w:szCs w:val="3"/>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(739,710)</w:t>
            </w:r>
          </w:p>
        </w:tc>
        <w:tc>
          <w:tcPr>
            <w:tcW w:w="0" w:type="dxa"/>
            <w:vAlign w:val="bottom"/>
          </w:tcPr>
          <w:p>
            <w:pPr>
              <w:spacing w:after="0"/>
              <w:rPr>
                <w:sz w:val="1"/>
                <w:szCs w:val="1"/>
                <w:color w:val="auto"/>
              </w:rPr>
            </w:pPr>
          </w:p>
        </w:tc>
      </w:tr>
      <w:tr>
        <w:trPr>
          <w:trHeight w:val="22"/>
        </w:trPr>
        <w:tc>
          <w:tcPr>
            <w:tcW w:w="5180" w:type="dxa"/>
            <w:vAlign w:val="bottom"/>
            <w:tcBorders>
              <w:bottom w:val="single" w:sz="8" w:color="5D6673"/>
            </w:tcBorders>
          </w:tcPr>
          <w:p>
            <w:pPr>
              <w:spacing w:after="0" w:line="20" w:lineRule="exact"/>
              <w:rPr>
                <w:sz w:val="1"/>
                <w:szCs w:val="1"/>
                <w:color w:val="auto"/>
              </w:rPr>
            </w:pPr>
          </w:p>
        </w:tc>
        <w:tc>
          <w:tcPr>
            <w:tcW w:w="840" w:type="dxa"/>
            <w:vAlign w:val="bottom"/>
            <w:tcBorders>
              <w:bottom w:val="single" w:sz="8" w:color="5D6673"/>
            </w:tcBorders>
          </w:tcPr>
          <w:p>
            <w:pPr>
              <w:spacing w:after="0" w:line="20" w:lineRule="exact"/>
              <w:rPr>
                <w:sz w:val="1"/>
                <w:szCs w:val="1"/>
                <w:color w:val="auto"/>
              </w:rPr>
            </w:pPr>
          </w:p>
        </w:tc>
        <w:tc>
          <w:tcPr>
            <w:tcW w:w="200" w:type="dxa"/>
            <w:vAlign w:val="bottom"/>
            <w:tcBorders>
              <w:bottom w:val="single" w:sz="8" w:color="5D6673"/>
            </w:tcBorders>
          </w:tcPr>
          <w:p>
            <w:pPr>
              <w:spacing w:after="0" w:line="20" w:lineRule="exact"/>
              <w:rPr>
                <w:sz w:val="1"/>
                <w:szCs w:val="1"/>
                <w:color w:val="auto"/>
              </w:rPr>
            </w:pPr>
          </w:p>
        </w:tc>
        <w:tc>
          <w:tcPr>
            <w:tcW w:w="180" w:type="dxa"/>
            <w:vAlign w:val="bottom"/>
            <w:tcBorders>
              <w:bottom w:val="single" w:sz="8" w:color="5D6673"/>
            </w:tcBorders>
          </w:tcPr>
          <w:p>
            <w:pPr>
              <w:spacing w:after="0" w:line="20" w:lineRule="exact"/>
              <w:rPr>
                <w:sz w:val="1"/>
                <w:szCs w:val="1"/>
                <w:color w:val="auto"/>
              </w:rPr>
            </w:pPr>
          </w:p>
        </w:tc>
        <w:tc>
          <w:tcPr>
            <w:tcW w:w="840" w:type="dxa"/>
            <w:vAlign w:val="bottom"/>
            <w:tcBorders>
              <w:bottom w:val="single" w:sz="8" w:color="5D6673"/>
            </w:tcBorders>
          </w:tcPr>
          <w:p>
            <w:pPr>
              <w:spacing w:after="0" w:line="20" w:lineRule="exact"/>
              <w:rPr>
                <w:sz w:val="1"/>
                <w:szCs w:val="1"/>
                <w:color w:val="auto"/>
              </w:rPr>
            </w:pPr>
          </w:p>
        </w:tc>
        <w:tc>
          <w:tcPr>
            <w:tcW w:w="200" w:type="dxa"/>
            <w:vAlign w:val="bottom"/>
            <w:tcBorders>
              <w:bottom w:val="single" w:sz="8" w:color="5D6673"/>
            </w:tcBorders>
          </w:tcPr>
          <w:p>
            <w:pPr>
              <w:spacing w:after="0" w:line="20" w:lineRule="exact"/>
              <w:rPr>
                <w:sz w:val="1"/>
                <w:szCs w:val="1"/>
                <w:color w:val="auto"/>
              </w:rPr>
            </w:pPr>
          </w:p>
        </w:tc>
        <w:tc>
          <w:tcPr>
            <w:tcW w:w="860" w:type="dxa"/>
            <w:vAlign w:val="bottom"/>
            <w:tcBorders>
              <w:bottom w:val="single" w:sz="8" w:color="5D6673"/>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5180" w:type="dxa"/>
            <w:vAlign w:val="bottom"/>
          </w:tcPr>
          <w:p>
            <w:pPr>
              <w:ind w:left="20"/>
              <w:spacing w:after="0"/>
              <w:rPr>
                <w:sz w:val="20"/>
                <w:szCs w:val="20"/>
                <w:color w:val="auto"/>
              </w:rPr>
            </w:pPr>
            <w:r>
              <w:rPr>
                <w:rFonts w:ascii="Arial" w:cs="Arial" w:eastAsia="Arial" w:hAnsi="Arial"/>
                <w:sz w:val="14"/>
                <w:szCs w:val="14"/>
                <w:color w:val="auto"/>
              </w:rPr>
              <w:t>Year-end fair value of unvested awards granted in the current year</w:t>
            </w:r>
          </w:p>
        </w:tc>
        <w:tc>
          <w:tcPr>
            <w:tcW w:w="840" w:type="dxa"/>
            <w:vAlign w:val="bottom"/>
          </w:tcPr>
          <w:p>
            <w:pPr>
              <w:ind w:left="7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 xml:space="preserve">8,863,773 </w:t>
            </w:r>
            <w:r>
              <w:rPr>
                <w:rFonts w:ascii="Times New Roman" w:cs="Times New Roman" w:eastAsia="Times New Roman" w:hAnsi="Times New Roman"/>
                <w:sz w:val="3"/>
                <w:szCs w:val="3"/>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ind w:left="80"/>
              <w:spacing w:after="0"/>
              <w:rPr>
                <w:sz w:val="20"/>
                <w:szCs w:val="20"/>
                <w:color w:val="auto"/>
              </w:rPr>
            </w:pPr>
            <w:r>
              <w:rPr>
                <w:rFonts w:ascii="Arial" w:cs="Arial" w:eastAsia="Arial" w:hAnsi="Arial"/>
                <w:sz w:val="14"/>
                <w:szCs w:val="14"/>
                <w:color w:val="auto"/>
              </w:rPr>
              <w:t>$1,440,179</w:t>
            </w:r>
          </w:p>
        </w:tc>
        <w:tc>
          <w:tcPr>
            <w:tcW w:w="0" w:type="dxa"/>
            <w:vAlign w:val="bottom"/>
          </w:tcPr>
          <w:p>
            <w:pPr>
              <w:spacing w:after="0"/>
              <w:rPr>
                <w:sz w:val="1"/>
                <w:szCs w:val="1"/>
                <w:color w:val="auto"/>
              </w:rPr>
            </w:pPr>
          </w:p>
        </w:tc>
      </w:tr>
      <w:tr>
        <w:trPr>
          <w:trHeight w:val="22"/>
        </w:trPr>
        <w:tc>
          <w:tcPr>
            <w:tcW w:w="5180" w:type="dxa"/>
            <w:vAlign w:val="bottom"/>
            <w:tcBorders>
              <w:bottom w:val="single" w:sz="8" w:color="5D6673"/>
            </w:tcBorders>
          </w:tcPr>
          <w:p>
            <w:pPr>
              <w:spacing w:after="0" w:line="20" w:lineRule="exact"/>
              <w:rPr>
                <w:sz w:val="1"/>
                <w:szCs w:val="1"/>
                <w:color w:val="auto"/>
              </w:rPr>
            </w:pPr>
          </w:p>
        </w:tc>
        <w:tc>
          <w:tcPr>
            <w:tcW w:w="840" w:type="dxa"/>
            <w:vAlign w:val="bottom"/>
            <w:tcBorders>
              <w:bottom w:val="single" w:sz="8" w:color="5D6673"/>
            </w:tcBorders>
          </w:tcPr>
          <w:p>
            <w:pPr>
              <w:spacing w:after="0" w:line="20" w:lineRule="exact"/>
              <w:rPr>
                <w:sz w:val="1"/>
                <w:szCs w:val="1"/>
                <w:color w:val="auto"/>
              </w:rPr>
            </w:pPr>
          </w:p>
        </w:tc>
        <w:tc>
          <w:tcPr>
            <w:tcW w:w="200" w:type="dxa"/>
            <w:vAlign w:val="bottom"/>
            <w:tcBorders>
              <w:bottom w:val="single" w:sz="8" w:color="5D6673"/>
            </w:tcBorders>
          </w:tcPr>
          <w:p>
            <w:pPr>
              <w:spacing w:after="0" w:line="20" w:lineRule="exact"/>
              <w:rPr>
                <w:sz w:val="1"/>
                <w:szCs w:val="1"/>
                <w:color w:val="auto"/>
              </w:rPr>
            </w:pPr>
          </w:p>
        </w:tc>
        <w:tc>
          <w:tcPr>
            <w:tcW w:w="180" w:type="dxa"/>
            <w:vAlign w:val="bottom"/>
            <w:tcBorders>
              <w:bottom w:val="single" w:sz="8" w:color="5D6673"/>
            </w:tcBorders>
          </w:tcPr>
          <w:p>
            <w:pPr>
              <w:spacing w:after="0" w:line="20" w:lineRule="exact"/>
              <w:rPr>
                <w:sz w:val="1"/>
                <w:szCs w:val="1"/>
                <w:color w:val="auto"/>
              </w:rPr>
            </w:pPr>
          </w:p>
        </w:tc>
        <w:tc>
          <w:tcPr>
            <w:tcW w:w="840" w:type="dxa"/>
            <w:vAlign w:val="bottom"/>
            <w:tcBorders>
              <w:bottom w:val="single" w:sz="8" w:color="5D6673"/>
            </w:tcBorders>
          </w:tcPr>
          <w:p>
            <w:pPr>
              <w:spacing w:after="0" w:line="20" w:lineRule="exact"/>
              <w:rPr>
                <w:sz w:val="1"/>
                <w:szCs w:val="1"/>
                <w:color w:val="auto"/>
              </w:rPr>
            </w:pPr>
          </w:p>
        </w:tc>
        <w:tc>
          <w:tcPr>
            <w:tcW w:w="200" w:type="dxa"/>
            <w:vAlign w:val="bottom"/>
            <w:tcBorders>
              <w:bottom w:val="single" w:sz="8" w:color="5D6673"/>
            </w:tcBorders>
          </w:tcPr>
          <w:p>
            <w:pPr>
              <w:spacing w:after="0" w:line="20" w:lineRule="exact"/>
              <w:rPr>
                <w:sz w:val="1"/>
                <w:szCs w:val="1"/>
                <w:color w:val="auto"/>
              </w:rPr>
            </w:pPr>
          </w:p>
        </w:tc>
        <w:tc>
          <w:tcPr>
            <w:tcW w:w="200" w:type="dxa"/>
            <w:vAlign w:val="bottom"/>
            <w:tcBorders>
              <w:bottom w:val="single" w:sz="8" w:color="5D6673"/>
            </w:tcBorders>
          </w:tcPr>
          <w:p>
            <w:pPr>
              <w:spacing w:after="0" w:line="20" w:lineRule="exact"/>
              <w:rPr>
                <w:sz w:val="1"/>
                <w:szCs w:val="1"/>
                <w:color w:val="auto"/>
              </w:rPr>
            </w:pPr>
          </w:p>
        </w:tc>
        <w:tc>
          <w:tcPr>
            <w:tcW w:w="660" w:type="dxa"/>
            <w:vAlign w:val="bottom"/>
            <w:tcBorders>
              <w:bottom w:val="single" w:sz="8" w:color="5D667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5180" w:type="dxa"/>
            <w:vAlign w:val="bottom"/>
          </w:tcPr>
          <w:p>
            <w:pPr>
              <w:ind w:left="20"/>
              <w:spacing w:after="0"/>
              <w:rPr>
                <w:sz w:val="20"/>
                <w:szCs w:val="20"/>
                <w:color w:val="auto"/>
              </w:rPr>
            </w:pPr>
            <w:r>
              <w:rPr>
                <w:rFonts w:ascii="Arial" w:cs="Arial" w:eastAsia="Arial" w:hAnsi="Arial"/>
                <w:sz w:val="14"/>
                <w:szCs w:val="14"/>
                <w:color w:val="auto"/>
              </w:rPr>
              <w:t>Year-over-year difference of year-end fair values for</w:t>
            </w:r>
          </w:p>
        </w:tc>
        <w:tc>
          <w:tcPr>
            <w:tcW w:w="840" w:type="dxa"/>
            <w:vAlign w:val="bottom"/>
          </w:tcPr>
          <w:p>
            <w:pPr>
              <w:ind w:left="7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488,168</w:t>
            </w:r>
          </w:p>
        </w:tc>
        <w:tc>
          <w:tcPr>
            <w:tcW w:w="0" w:type="dxa"/>
            <w:vAlign w:val="bottom"/>
          </w:tcPr>
          <w:p>
            <w:pPr>
              <w:spacing w:after="0"/>
              <w:rPr>
                <w:sz w:val="1"/>
                <w:szCs w:val="1"/>
                <w:color w:val="auto"/>
              </w:rPr>
            </w:pPr>
          </w:p>
        </w:tc>
      </w:tr>
      <w:tr>
        <w:trPr>
          <w:trHeight w:val="193"/>
        </w:trPr>
        <w:tc>
          <w:tcPr>
            <w:tcW w:w="518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unvested awards granted in prior years</w:t>
            </w:r>
          </w:p>
        </w:tc>
        <w:tc>
          <w:tcPr>
            <w:tcW w:w="840" w:type="dxa"/>
            <w:vAlign w:val="bottom"/>
            <w:tcBorders>
              <w:bottom w:val="single" w:sz="8" w:color="5D6673"/>
            </w:tcBorders>
          </w:tcPr>
          <w:p>
            <w:pPr>
              <w:spacing w:after="0"/>
              <w:rPr>
                <w:sz w:val="16"/>
                <w:szCs w:val="16"/>
                <w:color w:val="auto"/>
              </w:rPr>
            </w:pPr>
          </w:p>
        </w:tc>
        <w:tc>
          <w:tcPr>
            <w:tcW w:w="200" w:type="dxa"/>
            <w:vAlign w:val="bottom"/>
            <w:tcBorders>
              <w:bottom w:val="single" w:sz="8" w:color="5D6673"/>
            </w:tcBorders>
          </w:tcPr>
          <w:p>
            <w:pPr>
              <w:spacing w:after="0"/>
              <w:rPr>
                <w:sz w:val="16"/>
                <w:szCs w:val="16"/>
                <w:color w:val="auto"/>
              </w:rPr>
            </w:pPr>
          </w:p>
        </w:tc>
        <w:tc>
          <w:tcPr>
            <w:tcW w:w="180" w:type="dxa"/>
            <w:vAlign w:val="bottom"/>
            <w:tcBorders>
              <w:bottom w:val="single" w:sz="8" w:color="5D6673"/>
            </w:tcBorders>
            <w:vMerge w:val="continue"/>
          </w:tcPr>
          <w:p>
            <w:pPr>
              <w:spacing w:after="0"/>
              <w:rPr>
                <w:sz w:val="16"/>
                <w:szCs w:val="16"/>
                <w:color w:val="auto"/>
              </w:rPr>
            </w:pPr>
          </w:p>
        </w:tc>
        <w:tc>
          <w:tcPr>
            <w:tcW w:w="840" w:type="dxa"/>
            <w:vAlign w:val="bottom"/>
            <w:tcBorders>
              <w:bottom w:val="single" w:sz="8" w:color="5D6673"/>
            </w:tcBorders>
          </w:tcPr>
          <w:p>
            <w:pPr>
              <w:jc w:val="right"/>
              <w:ind w:right="111"/>
              <w:spacing w:after="0"/>
              <w:rPr>
                <w:sz w:val="20"/>
                <w:szCs w:val="20"/>
                <w:color w:val="auto"/>
              </w:rPr>
            </w:pPr>
            <w:r>
              <w:rPr>
                <w:rFonts w:ascii="Arial" w:cs="Arial" w:eastAsia="Arial" w:hAnsi="Arial"/>
                <w:sz w:val="14"/>
                <w:szCs w:val="14"/>
                <w:color w:val="auto"/>
              </w:rPr>
              <w:t>3,043,772</w:t>
            </w:r>
          </w:p>
        </w:tc>
        <w:tc>
          <w:tcPr>
            <w:tcW w:w="200" w:type="dxa"/>
            <w:vAlign w:val="bottom"/>
            <w:tcBorders>
              <w:bottom w:val="single" w:sz="8" w:color="5D6673"/>
            </w:tcBorders>
          </w:tcPr>
          <w:p>
            <w:pPr>
              <w:spacing w:after="0"/>
              <w:rPr>
                <w:sz w:val="16"/>
                <w:szCs w:val="16"/>
                <w:color w:val="auto"/>
              </w:rPr>
            </w:pPr>
          </w:p>
        </w:tc>
        <w:tc>
          <w:tcPr>
            <w:tcW w:w="200" w:type="dxa"/>
            <w:vAlign w:val="bottom"/>
            <w:tcBorders>
              <w:bottom w:val="single" w:sz="8" w:color="5D6673"/>
            </w:tcBorders>
            <w:vMerge w:val="continue"/>
          </w:tcPr>
          <w:p>
            <w:pPr>
              <w:spacing w:after="0"/>
              <w:rPr>
                <w:sz w:val="16"/>
                <w:szCs w:val="16"/>
                <w:color w:val="auto"/>
              </w:rPr>
            </w:pPr>
          </w:p>
        </w:tc>
        <w:tc>
          <w:tcPr>
            <w:tcW w:w="660" w:type="dxa"/>
            <w:vAlign w:val="bottom"/>
            <w:tcBorders>
              <w:bottom w:val="single" w:sz="8" w:color="5D6673"/>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80" w:type="dxa"/>
            <w:vAlign w:val="bottom"/>
          </w:tcPr>
          <w:p>
            <w:pPr>
              <w:ind w:left="20"/>
              <w:spacing w:after="0"/>
              <w:rPr>
                <w:sz w:val="20"/>
                <w:szCs w:val="20"/>
                <w:color w:val="auto"/>
              </w:rPr>
            </w:pPr>
            <w:r>
              <w:rPr>
                <w:rFonts w:ascii="Arial" w:cs="Arial" w:eastAsia="Arial" w:hAnsi="Arial"/>
                <w:sz w:val="14"/>
                <w:szCs w:val="14"/>
                <w:color w:val="auto"/>
              </w:rPr>
              <w:t>Fair values at vest date for awards granted and vested in current year</w:t>
            </w:r>
          </w:p>
        </w:tc>
        <w:tc>
          <w:tcPr>
            <w:tcW w:w="840" w:type="dxa"/>
            <w:vAlign w:val="bottom"/>
          </w:tcPr>
          <w:p>
            <w:pPr>
              <w:ind w:left="7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180" w:type="dxa"/>
            <w:vAlign w:val="bottom"/>
            <w:tcBorders>
              <w:bottom w:val="single" w:sz="8" w:color="5D6673"/>
            </w:tcBorders>
          </w:tcPr>
          <w:p>
            <w:pPr>
              <w:spacing w:after="0" w:line="20" w:lineRule="exact"/>
              <w:rPr>
                <w:sz w:val="1"/>
                <w:szCs w:val="1"/>
                <w:color w:val="auto"/>
              </w:rPr>
            </w:pPr>
          </w:p>
        </w:tc>
        <w:tc>
          <w:tcPr>
            <w:tcW w:w="840" w:type="dxa"/>
            <w:vAlign w:val="bottom"/>
            <w:tcBorders>
              <w:bottom w:val="single" w:sz="8" w:color="5D6673"/>
            </w:tcBorders>
          </w:tcPr>
          <w:p>
            <w:pPr>
              <w:spacing w:after="0" w:line="20" w:lineRule="exact"/>
              <w:rPr>
                <w:sz w:val="1"/>
                <w:szCs w:val="1"/>
                <w:color w:val="auto"/>
              </w:rPr>
            </w:pPr>
          </w:p>
        </w:tc>
        <w:tc>
          <w:tcPr>
            <w:tcW w:w="200" w:type="dxa"/>
            <w:vAlign w:val="bottom"/>
            <w:tcBorders>
              <w:bottom w:val="single" w:sz="8" w:color="5D6673"/>
            </w:tcBorders>
          </w:tcPr>
          <w:p>
            <w:pPr>
              <w:spacing w:after="0" w:line="20" w:lineRule="exact"/>
              <w:rPr>
                <w:sz w:val="1"/>
                <w:szCs w:val="1"/>
                <w:color w:val="auto"/>
              </w:rPr>
            </w:pPr>
          </w:p>
        </w:tc>
        <w:tc>
          <w:tcPr>
            <w:tcW w:w="180" w:type="dxa"/>
            <w:vAlign w:val="bottom"/>
            <w:tcBorders>
              <w:bottom w:val="single" w:sz="8" w:color="5D6673"/>
            </w:tcBorders>
          </w:tcPr>
          <w:p>
            <w:pPr>
              <w:spacing w:after="0" w:line="20" w:lineRule="exact"/>
              <w:rPr>
                <w:sz w:val="1"/>
                <w:szCs w:val="1"/>
                <w:color w:val="auto"/>
              </w:rPr>
            </w:pPr>
          </w:p>
        </w:tc>
        <w:tc>
          <w:tcPr>
            <w:tcW w:w="840" w:type="dxa"/>
            <w:vAlign w:val="bottom"/>
            <w:tcBorders>
              <w:bottom w:val="single" w:sz="8" w:color="5D6673"/>
            </w:tcBorders>
          </w:tcPr>
          <w:p>
            <w:pPr>
              <w:spacing w:after="0" w:line="20" w:lineRule="exact"/>
              <w:rPr>
                <w:sz w:val="1"/>
                <w:szCs w:val="1"/>
                <w:color w:val="auto"/>
              </w:rPr>
            </w:pPr>
          </w:p>
        </w:tc>
        <w:tc>
          <w:tcPr>
            <w:tcW w:w="200" w:type="dxa"/>
            <w:vAlign w:val="bottom"/>
            <w:tcBorders>
              <w:bottom w:val="single" w:sz="8" w:color="5D6673"/>
            </w:tcBorders>
          </w:tcPr>
          <w:p>
            <w:pPr>
              <w:spacing w:after="0" w:line="20" w:lineRule="exact"/>
              <w:rPr>
                <w:sz w:val="1"/>
                <w:szCs w:val="1"/>
                <w:color w:val="auto"/>
              </w:rPr>
            </w:pPr>
          </w:p>
        </w:tc>
        <w:tc>
          <w:tcPr>
            <w:tcW w:w="200" w:type="dxa"/>
            <w:vAlign w:val="bottom"/>
            <w:tcBorders>
              <w:bottom w:val="single" w:sz="8" w:color="5D6673"/>
            </w:tcBorders>
          </w:tcPr>
          <w:p>
            <w:pPr>
              <w:spacing w:after="0" w:line="20" w:lineRule="exact"/>
              <w:rPr>
                <w:sz w:val="1"/>
                <w:szCs w:val="1"/>
                <w:color w:val="auto"/>
              </w:rPr>
            </w:pPr>
          </w:p>
        </w:tc>
        <w:tc>
          <w:tcPr>
            <w:tcW w:w="660" w:type="dxa"/>
            <w:vAlign w:val="bottom"/>
            <w:tcBorders>
              <w:bottom w:val="single" w:sz="8" w:color="5D667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5180" w:type="dxa"/>
            <w:vAlign w:val="bottom"/>
          </w:tcPr>
          <w:p>
            <w:pPr>
              <w:ind w:left="20"/>
              <w:spacing w:after="0"/>
              <w:rPr>
                <w:sz w:val="20"/>
                <w:szCs w:val="20"/>
                <w:color w:val="auto"/>
              </w:rPr>
            </w:pPr>
            <w:r>
              <w:rPr>
                <w:rFonts w:ascii="Arial" w:cs="Arial" w:eastAsia="Arial" w:hAnsi="Arial"/>
                <w:sz w:val="14"/>
                <w:szCs w:val="14"/>
                <w:color w:val="auto"/>
              </w:rPr>
              <w:t>Difference in fair values between prior year-end fair values and vest</w:t>
            </w:r>
          </w:p>
        </w:tc>
        <w:tc>
          <w:tcPr>
            <w:tcW w:w="840" w:type="dxa"/>
            <w:vAlign w:val="bottom"/>
          </w:tcPr>
          <w:p>
            <w:pPr>
              <w:ind w:left="7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144,849</w:t>
            </w:r>
          </w:p>
        </w:tc>
        <w:tc>
          <w:tcPr>
            <w:tcW w:w="0" w:type="dxa"/>
            <w:vAlign w:val="bottom"/>
          </w:tcPr>
          <w:p>
            <w:pPr>
              <w:spacing w:after="0"/>
              <w:rPr>
                <w:sz w:val="1"/>
                <w:szCs w:val="1"/>
                <w:color w:val="auto"/>
              </w:rPr>
            </w:pPr>
          </w:p>
        </w:tc>
      </w:tr>
      <w:tr>
        <w:trPr>
          <w:trHeight w:val="193"/>
        </w:trPr>
        <w:tc>
          <w:tcPr>
            <w:tcW w:w="518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date fair values for awards granted in prior years</w:t>
            </w:r>
          </w:p>
        </w:tc>
        <w:tc>
          <w:tcPr>
            <w:tcW w:w="840" w:type="dxa"/>
            <w:vAlign w:val="bottom"/>
            <w:tcBorders>
              <w:bottom w:val="single" w:sz="8" w:color="5D6673"/>
            </w:tcBorders>
          </w:tcPr>
          <w:p>
            <w:pPr>
              <w:spacing w:after="0"/>
              <w:rPr>
                <w:sz w:val="16"/>
                <w:szCs w:val="16"/>
                <w:color w:val="auto"/>
              </w:rPr>
            </w:pPr>
          </w:p>
        </w:tc>
        <w:tc>
          <w:tcPr>
            <w:tcW w:w="200" w:type="dxa"/>
            <w:vAlign w:val="bottom"/>
            <w:tcBorders>
              <w:bottom w:val="single" w:sz="8" w:color="5D6673"/>
            </w:tcBorders>
          </w:tcPr>
          <w:p>
            <w:pPr>
              <w:spacing w:after="0"/>
              <w:rPr>
                <w:sz w:val="16"/>
                <w:szCs w:val="16"/>
                <w:color w:val="auto"/>
              </w:rPr>
            </w:pPr>
          </w:p>
        </w:tc>
        <w:tc>
          <w:tcPr>
            <w:tcW w:w="180" w:type="dxa"/>
            <w:vAlign w:val="bottom"/>
            <w:tcBorders>
              <w:bottom w:val="single" w:sz="8" w:color="5D6673"/>
            </w:tcBorders>
            <w:vMerge w:val="continue"/>
          </w:tcPr>
          <w:p>
            <w:pPr>
              <w:spacing w:after="0"/>
              <w:rPr>
                <w:sz w:val="16"/>
                <w:szCs w:val="16"/>
                <w:color w:val="auto"/>
              </w:rPr>
            </w:pPr>
          </w:p>
        </w:tc>
        <w:tc>
          <w:tcPr>
            <w:tcW w:w="840" w:type="dxa"/>
            <w:vAlign w:val="bottom"/>
            <w:tcBorders>
              <w:bottom w:val="single" w:sz="8" w:color="5D6673"/>
            </w:tcBorders>
          </w:tcPr>
          <w:p>
            <w:pPr>
              <w:jc w:val="right"/>
              <w:ind w:right="111"/>
              <w:spacing w:after="0"/>
              <w:rPr>
                <w:sz w:val="20"/>
                <w:szCs w:val="20"/>
                <w:color w:val="auto"/>
              </w:rPr>
            </w:pPr>
            <w:r>
              <w:rPr>
                <w:rFonts w:ascii="Arial" w:cs="Arial" w:eastAsia="Arial" w:hAnsi="Arial"/>
                <w:sz w:val="14"/>
                <w:szCs w:val="14"/>
                <w:color w:val="auto"/>
              </w:rPr>
              <w:t>656,902</w:t>
            </w:r>
          </w:p>
        </w:tc>
        <w:tc>
          <w:tcPr>
            <w:tcW w:w="200" w:type="dxa"/>
            <w:vAlign w:val="bottom"/>
            <w:tcBorders>
              <w:bottom w:val="single" w:sz="8" w:color="5D6673"/>
            </w:tcBorders>
          </w:tcPr>
          <w:p>
            <w:pPr>
              <w:spacing w:after="0"/>
              <w:rPr>
                <w:sz w:val="16"/>
                <w:szCs w:val="16"/>
                <w:color w:val="auto"/>
              </w:rPr>
            </w:pPr>
          </w:p>
        </w:tc>
        <w:tc>
          <w:tcPr>
            <w:tcW w:w="200" w:type="dxa"/>
            <w:vAlign w:val="bottom"/>
            <w:tcBorders>
              <w:bottom w:val="single" w:sz="8" w:color="5D6673"/>
            </w:tcBorders>
            <w:vMerge w:val="continue"/>
          </w:tcPr>
          <w:p>
            <w:pPr>
              <w:spacing w:after="0"/>
              <w:rPr>
                <w:sz w:val="16"/>
                <w:szCs w:val="16"/>
                <w:color w:val="auto"/>
              </w:rPr>
            </w:pPr>
          </w:p>
        </w:tc>
        <w:tc>
          <w:tcPr>
            <w:tcW w:w="660" w:type="dxa"/>
            <w:vAlign w:val="bottom"/>
            <w:tcBorders>
              <w:bottom w:val="single" w:sz="8" w:color="5D6673"/>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5180" w:type="dxa"/>
            <w:vAlign w:val="bottom"/>
          </w:tcPr>
          <w:p>
            <w:pPr>
              <w:ind w:left="20"/>
              <w:spacing w:after="0"/>
              <w:rPr>
                <w:sz w:val="20"/>
                <w:szCs w:val="20"/>
                <w:color w:val="auto"/>
              </w:rPr>
            </w:pPr>
            <w:r>
              <w:rPr>
                <w:rFonts w:ascii="Arial" w:cs="Arial" w:eastAsia="Arial" w:hAnsi="Arial"/>
                <w:sz w:val="14"/>
                <w:szCs w:val="14"/>
                <w:color w:val="auto"/>
              </w:rPr>
              <w:t>Forfeitures during current year equal to prior year-end fair value</w:t>
            </w:r>
          </w:p>
        </w:tc>
        <w:tc>
          <w:tcPr>
            <w:tcW w:w="840" w:type="dxa"/>
            <w:vAlign w:val="bottom"/>
          </w:tcPr>
          <w:p>
            <w:pPr>
              <w:ind w:left="7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Arial" w:cs="Arial" w:eastAsia="Arial" w:hAnsi="Arial"/>
                <w:sz w:val="14"/>
                <w:szCs w:val="14"/>
                <w:color w:val="auto"/>
              </w:rPr>
              <w:t xml:space="preserve">— </w:t>
            </w:r>
            <w:r>
              <w:rPr>
                <w:rFonts w:ascii="Times New Roman" w:cs="Times New Roman" w:eastAsia="Times New Roman" w:hAnsi="Times New Roman"/>
                <w:sz w:val="3"/>
                <w:szCs w:val="3"/>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80"/>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
        </w:trPr>
        <w:tc>
          <w:tcPr>
            <w:tcW w:w="5180" w:type="dxa"/>
            <w:vAlign w:val="bottom"/>
            <w:tcBorders>
              <w:bottom w:val="single" w:sz="8" w:color="5D6673"/>
            </w:tcBorders>
          </w:tcPr>
          <w:p>
            <w:pPr>
              <w:spacing w:after="0" w:line="20" w:lineRule="exact"/>
              <w:rPr>
                <w:sz w:val="1"/>
                <w:szCs w:val="1"/>
                <w:color w:val="auto"/>
              </w:rPr>
            </w:pPr>
          </w:p>
        </w:tc>
        <w:tc>
          <w:tcPr>
            <w:tcW w:w="840" w:type="dxa"/>
            <w:vAlign w:val="bottom"/>
            <w:tcBorders>
              <w:bottom w:val="single" w:sz="8" w:color="5D6673"/>
            </w:tcBorders>
          </w:tcPr>
          <w:p>
            <w:pPr>
              <w:spacing w:after="0" w:line="20" w:lineRule="exact"/>
              <w:rPr>
                <w:sz w:val="1"/>
                <w:szCs w:val="1"/>
                <w:color w:val="auto"/>
              </w:rPr>
            </w:pPr>
          </w:p>
        </w:tc>
        <w:tc>
          <w:tcPr>
            <w:tcW w:w="200" w:type="dxa"/>
            <w:vAlign w:val="bottom"/>
            <w:tcBorders>
              <w:bottom w:val="single" w:sz="8" w:color="5D6673"/>
            </w:tcBorders>
          </w:tcPr>
          <w:p>
            <w:pPr>
              <w:spacing w:after="0" w:line="20" w:lineRule="exact"/>
              <w:rPr>
                <w:sz w:val="1"/>
                <w:szCs w:val="1"/>
                <w:color w:val="auto"/>
              </w:rPr>
            </w:pPr>
          </w:p>
        </w:tc>
        <w:tc>
          <w:tcPr>
            <w:tcW w:w="180" w:type="dxa"/>
            <w:vAlign w:val="bottom"/>
            <w:tcBorders>
              <w:bottom w:val="single" w:sz="8" w:color="5D6673"/>
            </w:tcBorders>
          </w:tcPr>
          <w:p>
            <w:pPr>
              <w:spacing w:after="0" w:line="20" w:lineRule="exact"/>
              <w:rPr>
                <w:sz w:val="1"/>
                <w:szCs w:val="1"/>
                <w:color w:val="auto"/>
              </w:rPr>
            </w:pPr>
          </w:p>
        </w:tc>
        <w:tc>
          <w:tcPr>
            <w:tcW w:w="840" w:type="dxa"/>
            <w:vAlign w:val="bottom"/>
            <w:tcBorders>
              <w:bottom w:val="single" w:sz="8" w:color="5D6673"/>
            </w:tcBorders>
          </w:tcPr>
          <w:p>
            <w:pPr>
              <w:spacing w:after="0" w:line="20" w:lineRule="exact"/>
              <w:rPr>
                <w:sz w:val="1"/>
                <w:szCs w:val="1"/>
                <w:color w:val="auto"/>
              </w:rPr>
            </w:pPr>
          </w:p>
        </w:tc>
        <w:tc>
          <w:tcPr>
            <w:tcW w:w="200" w:type="dxa"/>
            <w:vAlign w:val="bottom"/>
            <w:tcBorders>
              <w:bottom w:val="single" w:sz="8" w:color="5D6673"/>
            </w:tcBorders>
          </w:tcPr>
          <w:p>
            <w:pPr>
              <w:spacing w:after="0" w:line="20" w:lineRule="exact"/>
              <w:rPr>
                <w:sz w:val="1"/>
                <w:szCs w:val="1"/>
                <w:color w:val="auto"/>
              </w:rPr>
            </w:pPr>
          </w:p>
        </w:tc>
        <w:tc>
          <w:tcPr>
            <w:tcW w:w="200" w:type="dxa"/>
            <w:vAlign w:val="bottom"/>
            <w:tcBorders>
              <w:bottom w:val="single" w:sz="8" w:color="5D6673"/>
            </w:tcBorders>
          </w:tcPr>
          <w:p>
            <w:pPr>
              <w:spacing w:after="0" w:line="20" w:lineRule="exact"/>
              <w:rPr>
                <w:sz w:val="1"/>
                <w:szCs w:val="1"/>
                <w:color w:val="auto"/>
              </w:rPr>
            </w:pPr>
          </w:p>
        </w:tc>
        <w:tc>
          <w:tcPr>
            <w:tcW w:w="660" w:type="dxa"/>
            <w:vAlign w:val="bottom"/>
            <w:tcBorders>
              <w:bottom w:val="single" w:sz="8" w:color="5D6673"/>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3"/>
        </w:trPr>
        <w:tc>
          <w:tcPr>
            <w:tcW w:w="5180" w:type="dxa"/>
            <w:vAlign w:val="bottom"/>
          </w:tcPr>
          <w:p>
            <w:pPr>
              <w:ind w:left="20"/>
              <w:spacing w:after="0"/>
              <w:rPr>
                <w:sz w:val="20"/>
                <w:szCs w:val="20"/>
                <w:color w:val="auto"/>
              </w:rPr>
            </w:pPr>
            <w:r>
              <w:rPr>
                <w:rFonts w:ascii="Arial" w:cs="Arial" w:eastAsia="Arial" w:hAnsi="Arial"/>
                <w:sz w:val="14"/>
                <w:szCs w:val="14"/>
                <w:color w:val="auto"/>
              </w:rPr>
              <w:t>Dividends or dividend equivalents not otherwise included in total</w:t>
            </w:r>
          </w:p>
        </w:tc>
        <w:tc>
          <w:tcPr>
            <w:tcW w:w="840" w:type="dxa"/>
            <w:vAlign w:val="bottom"/>
          </w:tcPr>
          <w:p>
            <w:pPr>
              <w:ind w:left="7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ind w:right="31"/>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rPr>
              <w:t>$</w:t>
            </w:r>
          </w:p>
        </w:tc>
        <w:tc>
          <w:tcPr>
            <w:tcW w:w="660" w:type="dxa"/>
            <w:vAlign w:val="bottom"/>
            <w:vMerge w:val="restart"/>
          </w:tcPr>
          <w:p>
            <w:pPr>
              <w:jc w:val="right"/>
              <w:ind w:right="9"/>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3"/>
        </w:trPr>
        <w:tc>
          <w:tcPr>
            <w:tcW w:w="5180" w:type="dxa"/>
            <w:vAlign w:val="bottom"/>
            <w:tcBorders>
              <w:bottom w:val="single" w:sz="8" w:color="5D6673"/>
            </w:tcBorders>
          </w:tcPr>
          <w:p>
            <w:pPr>
              <w:ind w:left="20"/>
              <w:spacing w:after="0"/>
              <w:rPr>
                <w:sz w:val="20"/>
                <w:szCs w:val="20"/>
                <w:color w:val="auto"/>
              </w:rPr>
            </w:pPr>
            <w:r>
              <w:rPr>
                <w:rFonts w:ascii="Arial" w:cs="Arial" w:eastAsia="Arial" w:hAnsi="Arial"/>
                <w:sz w:val="14"/>
                <w:szCs w:val="14"/>
                <w:color w:val="auto"/>
              </w:rPr>
              <w:t>compensation</w:t>
            </w:r>
          </w:p>
        </w:tc>
        <w:tc>
          <w:tcPr>
            <w:tcW w:w="840" w:type="dxa"/>
            <w:vAlign w:val="bottom"/>
            <w:tcBorders>
              <w:bottom w:val="single" w:sz="8" w:color="5D6673"/>
            </w:tcBorders>
          </w:tcPr>
          <w:p>
            <w:pPr>
              <w:spacing w:after="0"/>
              <w:rPr>
                <w:sz w:val="16"/>
                <w:szCs w:val="16"/>
                <w:color w:val="auto"/>
              </w:rPr>
            </w:pPr>
          </w:p>
        </w:tc>
        <w:tc>
          <w:tcPr>
            <w:tcW w:w="200" w:type="dxa"/>
            <w:vAlign w:val="bottom"/>
            <w:tcBorders>
              <w:bottom w:val="single" w:sz="8" w:color="5D6673"/>
            </w:tcBorders>
          </w:tcPr>
          <w:p>
            <w:pPr>
              <w:spacing w:after="0"/>
              <w:rPr>
                <w:sz w:val="16"/>
                <w:szCs w:val="16"/>
                <w:color w:val="auto"/>
              </w:rPr>
            </w:pPr>
          </w:p>
        </w:tc>
        <w:tc>
          <w:tcPr>
            <w:tcW w:w="180" w:type="dxa"/>
            <w:vAlign w:val="bottom"/>
            <w:tcBorders>
              <w:bottom w:val="single" w:sz="8" w:color="5D6673"/>
            </w:tcBorders>
            <w:vMerge w:val="continue"/>
          </w:tcPr>
          <w:p>
            <w:pPr>
              <w:spacing w:after="0"/>
              <w:rPr>
                <w:sz w:val="16"/>
                <w:szCs w:val="16"/>
                <w:color w:val="auto"/>
              </w:rPr>
            </w:pPr>
          </w:p>
        </w:tc>
        <w:tc>
          <w:tcPr>
            <w:tcW w:w="840" w:type="dxa"/>
            <w:vAlign w:val="bottom"/>
            <w:tcBorders>
              <w:bottom w:val="single" w:sz="8" w:color="5D6673"/>
            </w:tcBorders>
          </w:tcPr>
          <w:p>
            <w:pPr>
              <w:jc w:val="right"/>
              <w:ind w:right="111"/>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5D6673"/>
            </w:tcBorders>
          </w:tcPr>
          <w:p>
            <w:pPr>
              <w:spacing w:after="0"/>
              <w:rPr>
                <w:sz w:val="16"/>
                <w:szCs w:val="16"/>
                <w:color w:val="auto"/>
              </w:rPr>
            </w:pPr>
          </w:p>
        </w:tc>
        <w:tc>
          <w:tcPr>
            <w:tcW w:w="200" w:type="dxa"/>
            <w:vAlign w:val="bottom"/>
            <w:tcBorders>
              <w:bottom w:val="single" w:sz="8" w:color="5D6673"/>
            </w:tcBorders>
            <w:vMerge w:val="continue"/>
          </w:tcPr>
          <w:p>
            <w:pPr>
              <w:spacing w:after="0"/>
              <w:rPr>
                <w:sz w:val="16"/>
                <w:szCs w:val="16"/>
                <w:color w:val="auto"/>
              </w:rPr>
            </w:pPr>
          </w:p>
        </w:tc>
        <w:tc>
          <w:tcPr>
            <w:tcW w:w="660" w:type="dxa"/>
            <w:vAlign w:val="bottom"/>
            <w:tcBorders>
              <w:bottom w:val="single" w:sz="8" w:color="5D6673"/>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3"/>
        </w:trPr>
        <w:tc>
          <w:tcPr>
            <w:tcW w:w="5180" w:type="dxa"/>
            <w:vAlign w:val="bottom"/>
            <w:tcBorders>
              <w:bottom w:val="single" w:sz="8" w:color="5D6673"/>
            </w:tcBorders>
          </w:tcPr>
          <w:p>
            <w:pPr>
              <w:ind w:left="20"/>
              <w:spacing w:after="0"/>
              <w:rPr>
                <w:sz w:val="20"/>
                <w:szCs w:val="20"/>
                <w:color w:val="auto"/>
              </w:rPr>
            </w:pPr>
            <w:r>
              <w:rPr>
                <w:rFonts w:ascii="Arial" w:cs="Arial" w:eastAsia="Arial" w:hAnsi="Arial"/>
                <w:sz w:val="14"/>
                <w:szCs w:val="14"/>
                <w:b w:val="1"/>
                <w:bCs w:val="1"/>
                <w:color w:val="auto"/>
              </w:rPr>
              <w:t>Total Adjustments for Equity Awards</w:t>
            </w:r>
          </w:p>
        </w:tc>
        <w:tc>
          <w:tcPr>
            <w:tcW w:w="840" w:type="dxa"/>
            <w:vAlign w:val="bottom"/>
            <w:tcBorders>
              <w:bottom w:val="single" w:sz="8" w:color="5D6673"/>
            </w:tcBorders>
          </w:tcPr>
          <w:p>
            <w:pPr>
              <w:ind w:left="7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5D6673"/>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80" w:type="dxa"/>
            <w:vAlign w:val="bottom"/>
            <w:tcBorders>
              <w:bottom w:val="single" w:sz="8" w:color="5D6673"/>
            </w:tcBorders>
          </w:tcPr>
          <w:p>
            <w:pPr>
              <w:jc w:val="right"/>
              <w:spacing w:after="0"/>
              <w:rPr>
                <w:sz w:val="20"/>
                <w:szCs w:val="20"/>
                <w:color w:val="auto"/>
              </w:rPr>
            </w:pPr>
            <w:r>
              <w:rPr>
                <w:rFonts w:ascii="Arial" w:cs="Arial" w:eastAsia="Arial" w:hAnsi="Arial"/>
                <w:sz w:val="14"/>
                <w:szCs w:val="14"/>
                <w:b w:val="1"/>
                <w:bCs w:val="1"/>
                <w:color w:val="auto"/>
              </w:rPr>
              <w:t>$</w:t>
            </w:r>
          </w:p>
        </w:tc>
        <w:tc>
          <w:tcPr>
            <w:tcW w:w="840" w:type="dxa"/>
            <w:vAlign w:val="bottom"/>
            <w:tcBorders>
              <w:bottom w:val="single" w:sz="8" w:color="5D6673"/>
            </w:tcBorders>
          </w:tcPr>
          <w:p>
            <w:pPr>
              <w:jc w:val="right"/>
              <w:ind w:right="31"/>
              <w:spacing w:after="0"/>
              <w:rPr>
                <w:sz w:val="20"/>
                <w:szCs w:val="20"/>
                <w:color w:val="auto"/>
              </w:rPr>
            </w:pPr>
            <w:r>
              <w:rPr>
                <w:rFonts w:ascii="Arial" w:cs="Arial" w:eastAsia="Arial" w:hAnsi="Arial"/>
                <w:sz w:val="14"/>
                <w:szCs w:val="14"/>
                <w:b w:val="1"/>
                <w:bCs w:val="1"/>
                <w:color w:val="auto"/>
              </w:rPr>
              <w:t xml:space="preserve">8,818,181 </w:t>
            </w:r>
            <w:r>
              <w:rPr>
                <w:rFonts w:ascii="Times New Roman" w:cs="Times New Roman" w:eastAsia="Times New Roman" w:hAnsi="Times New Roman"/>
                <w:sz w:val="3"/>
                <w:szCs w:val="3"/>
                <w:color w:val="auto"/>
              </w:rPr>
              <w:t>​</w:t>
            </w:r>
          </w:p>
        </w:tc>
        <w:tc>
          <w:tcPr>
            <w:tcW w:w="200" w:type="dxa"/>
            <w:vAlign w:val="bottom"/>
            <w:tcBorders>
              <w:bottom w:val="single" w:sz="8" w:color="5D6673"/>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tcBorders>
              <w:bottom w:val="single" w:sz="8" w:color="5D6673"/>
            </w:tcBorders>
            <w:gridSpan w:val="2"/>
          </w:tcPr>
          <w:p>
            <w:pPr>
              <w:ind w:left="80"/>
              <w:spacing w:after="0"/>
              <w:rPr>
                <w:sz w:val="20"/>
                <w:szCs w:val="20"/>
                <w:color w:val="auto"/>
              </w:rPr>
            </w:pPr>
            <w:r>
              <w:rPr>
                <w:rFonts w:ascii="Arial" w:cs="Arial" w:eastAsia="Arial" w:hAnsi="Arial"/>
                <w:sz w:val="14"/>
                <w:szCs w:val="14"/>
                <w:b w:val="1"/>
                <w:bCs w:val="1"/>
                <w:color w:val="auto"/>
              </w:rPr>
              <w:t>$1,333,486</w:t>
            </w:r>
          </w:p>
        </w:tc>
        <w:tc>
          <w:tcPr>
            <w:tcW w:w="0" w:type="dxa"/>
            <w:vAlign w:val="bottom"/>
          </w:tcPr>
          <w:p>
            <w:pPr>
              <w:spacing w:after="0"/>
              <w:rPr>
                <w:sz w:val="1"/>
                <w:szCs w:val="1"/>
                <w:color w:val="auto"/>
              </w:rPr>
            </w:pPr>
          </w:p>
        </w:tc>
      </w:tr>
      <w:tr>
        <w:trPr>
          <w:trHeight w:val="225"/>
        </w:trPr>
        <w:tc>
          <w:tcPr>
            <w:tcW w:w="5180" w:type="dxa"/>
            <w:vAlign w:val="bottom"/>
          </w:tcPr>
          <w:p>
            <w:pPr>
              <w:ind w:left="20"/>
              <w:spacing w:after="0"/>
              <w:rPr>
                <w:sz w:val="20"/>
                <w:szCs w:val="20"/>
                <w:color w:val="auto"/>
              </w:rPr>
            </w:pPr>
            <w:r>
              <w:rPr>
                <w:rFonts w:ascii="Arial" w:cs="Arial" w:eastAsia="Arial" w:hAnsi="Arial"/>
                <w:sz w:val="14"/>
                <w:szCs w:val="14"/>
                <w:b w:val="1"/>
                <w:bCs w:val="1"/>
                <w:color w:val="auto"/>
              </w:rPr>
              <w:t>Compensation Actually Paid (as calculated)</w:t>
            </w:r>
          </w:p>
        </w:tc>
        <w:tc>
          <w:tcPr>
            <w:tcW w:w="840" w:type="dxa"/>
            <w:vAlign w:val="bottom"/>
          </w:tcPr>
          <w:p>
            <w:pPr>
              <w:ind w:left="74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020" w:type="dxa"/>
            <w:vAlign w:val="bottom"/>
            <w:gridSpan w:val="2"/>
          </w:tcPr>
          <w:p>
            <w:pPr>
              <w:jc w:val="right"/>
              <w:ind w:right="31"/>
              <w:spacing w:after="0"/>
              <w:rPr>
                <w:sz w:val="20"/>
                <w:szCs w:val="20"/>
                <w:color w:val="auto"/>
              </w:rPr>
            </w:pPr>
            <w:r>
              <w:rPr>
                <w:rFonts w:ascii="Arial" w:cs="Arial" w:eastAsia="Arial" w:hAnsi="Arial"/>
                <w:sz w:val="14"/>
                <w:szCs w:val="14"/>
                <w:b w:val="1"/>
                <w:bCs w:val="1"/>
                <w:color w:val="auto"/>
              </w:rPr>
              <w:t xml:space="preserve">$14,985,547 </w:t>
            </w:r>
            <w:r>
              <w:rPr>
                <w:rFonts w:ascii="Times New Roman" w:cs="Times New Roman" w:eastAsia="Times New Roman" w:hAnsi="Times New Roman"/>
                <w:sz w:val="3"/>
                <w:szCs w:val="3"/>
                <w:color w:val="auto"/>
              </w:rPr>
              <w:t>​</w:t>
            </w:r>
          </w:p>
        </w:tc>
        <w:tc>
          <w:tcPr>
            <w:tcW w:w="2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tcPr>
          <w:p>
            <w:pPr>
              <w:ind w:left="80"/>
              <w:spacing w:after="0"/>
              <w:rPr>
                <w:sz w:val="20"/>
                <w:szCs w:val="20"/>
                <w:color w:val="auto"/>
              </w:rPr>
            </w:pPr>
            <w:r>
              <w:rPr>
                <w:rFonts w:ascii="Arial" w:cs="Arial" w:eastAsia="Arial" w:hAnsi="Arial"/>
                <w:sz w:val="14"/>
                <w:szCs w:val="14"/>
                <w:b w:val="1"/>
                <w:bCs w:val="1"/>
                <w:color w:val="auto"/>
              </w:rPr>
              <w:t>$3,053,689</w:t>
            </w:r>
          </w:p>
        </w:tc>
        <w:tc>
          <w:tcPr>
            <w:tcW w:w="0" w:type="dxa"/>
            <w:vAlign w:val="bottom"/>
          </w:tcPr>
          <w:p>
            <w:pPr>
              <w:spacing w:after="0"/>
              <w:rPr>
                <w:sz w:val="1"/>
                <w:szCs w:val="1"/>
                <w:color w:val="auto"/>
              </w:rPr>
            </w:pPr>
          </w:p>
        </w:tc>
      </w:tr>
      <w:tr>
        <w:trPr>
          <w:trHeight w:val="41"/>
        </w:trPr>
        <w:tc>
          <w:tcPr>
            <w:tcW w:w="5180" w:type="dxa"/>
            <w:vAlign w:val="bottom"/>
            <w:tcBorders>
              <w:bottom w:val="single" w:sz="8" w:color="0063A6"/>
            </w:tcBorders>
          </w:tcPr>
          <w:p>
            <w:pPr>
              <w:spacing w:after="0"/>
              <w:rPr>
                <w:sz w:val="3"/>
                <w:szCs w:val="3"/>
                <w:color w:val="auto"/>
              </w:rPr>
            </w:pPr>
          </w:p>
        </w:tc>
        <w:tc>
          <w:tcPr>
            <w:tcW w:w="840" w:type="dxa"/>
            <w:vAlign w:val="bottom"/>
            <w:tcBorders>
              <w:bottom w:val="single" w:sz="8" w:color="0063A6"/>
            </w:tcBorders>
          </w:tcPr>
          <w:p>
            <w:pPr>
              <w:spacing w:after="0"/>
              <w:rPr>
                <w:sz w:val="3"/>
                <w:szCs w:val="3"/>
                <w:color w:val="auto"/>
              </w:rPr>
            </w:pPr>
          </w:p>
        </w:tc>
        <w:tc>
          <w:tcPr>
            <w:tcW w:w="200" w:type="dxa"/>
            <w:vAlign w:val="bottom"/>
            <w:tcBorders>
              <w:bottom w:val="single" w:sz="8" w:color="0063A6"/>
            </w:tcBorders>
          </w:tcPr>
          <w:p>
            <w:pPr>
              <w:spacing w:after="0"/>
              <w:rPr>
                <w:sz w:val="3"/>
                <w:szCs w:val="3"/>
                <w:color w:val="auto"/>
              </w:rPr>
            </w:pPr>
          </w:p>
        </w:tc>
        <w:tc>
          <w:tcPr>
            <w:tcW w:w="180" w:type="dxa"/>
            <w:vAlign w:val="bottom"/>
            <w:tcBorders>
              <w:bottom w:val="single" w:sz="8" w:color="0063A6"/>
            </w:tcBorders>
          </w:tcPr>
          <w:p>
            <w:pPr>
              <w:spacing w:after="0"/>
              <w:rPr>
                <w:sz w:val="3"/>
                <w:szCs w:val="3"/>
                <w:color w:val="auto"/>
              </w:rPr>
            </w:pPr>
          </w:p>
        </w:tc>
        <w:tc>
          <w:tcPr>
            <w:tcW w:w="840" w:type="dxa"/>
            <w:vAlign w:val="bottom"/>
            <w:tcBorders>
              <w:bottom w:val="single" w:sz="8" w:color="0063A6"/>
            </w:tcBorders>
          </w:tcPr>
          <w:p>
            <w:pPr>
              <w:spacing w:after="0"/>
              <w:rPr>
                <w:sz w:val="3"/>
                <w:szCs w:val="3"/>
                <w:color w:val="auto"/>
              </w:rPr>
            </w:pPr>
          </w:p>
        </w:tc>
        <w:tc>
          <w:tcPr>
            <w:tcW w:w="200" w:type="dxa"/>
            <w:vAlign w:val="bottom"/>
            <w:tcBorders>
              <w:bottom w:val="single" w:sz="8" w:color="0063A6"/>
            </w:tcBorders>
          </w:tcPr>
          <w:p>
            <w:pPr>
              <w:spacing w:after="0"/>
              <w:rPr>
                <w:sz w:val="3"/>
                <w:szCs w:val="3"/>
                <w:color w:val="auto"/>
              </w:rPr>
            </w:pPr>
          </w:p>
        </w:tc>
        <w:tc>
          <w:tcPr>
            <w:tcW w:w="200" w:type="dxa"/>
            <w:vAlign w:val="bottom"/>
            <w:tcBorders>
              <w:bottom w:val="single" w:sz="8" w:color="0063A6"/>
            </w:tcBorders>
          </w:tcPr>
          <w:p>
            <w:pPr>
              <w:spacing w:after="0"/>
              <w:rPr>
                <w:sz w:val="3"/>
                <w:szCs w:val="3"/>
                <w:color w:val="auto"/>
              </w:rPr>
            </w:pPr>
          </w:p>
        </w:tc>
        <w:tc>
          <w:tcPr>
            <w:tcW w:w="660" w:type="dxa"/>
            <w:vAlign w:val="bottom"/>
            <w:tcBorders>
              <w:bottom w:val="single" w:sz="8" w:color="0063A6"/>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-2574290</wp:posOffset>
            </wp:positionV>
            <wp:extent cx="527685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5276850" cy="8255"/>
                    </a:xfrm>
                    <a:prstGeom prst="rect">
                      <a:avLst/>
                    </a:prstGeom>
                    <a:noFill/>
                  </pic:spPr>
                </pic:pic>
              </a:graphicData>
            </a:graphic>
          </wp:anchor>
        </w:drawing>
      </w:r>
    </w:p>
    <w:p>
      <w:pPr>
        <w:spacing w:after="0" w:line="77" w:lineRule="exact"/>
        <w:rPr>
          <w:sz w:val="20"/>
          <w:szCs w:val="20"/>
          <w:color w:val="auto"/>
        </w:rPr>
      </w:pPr>
    </w:p>
    <w:p>
      <w:pPr>
        <w:ind w:left="340" w:right="20" w:hanging="337"/>
        <w:spacing w:after="0" w:line="275" w:lineRule="auto"/>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Assumptions used in the valuation of equity awards for purposes of calculating Compensation Actually Paid were materially the same as at grant date, except for adjusting for expected performance of PRSUs at each measurement date.</w:t>
      </w:r>
    </w:p>
    <w:p>
      <w:pPr>
        <w:spacing w:after="0" w:line="16" w:lineRule="exact"/>
        <w:rPr>
          <w:rFonts w:ascii="Arial" w:cs="Arial" w:eastAsia="Arial" w:hAnsi="Arial"/>
          <w:sz w:val="14"/>
          <w:szCs w:val="14"/>
          <w:color w:val="auto"/>
        </w:rPr>
      </w:pPr>
    </w:p>
    <w:p>
      <w:pPr>
        <w:ind w:left="340" w:right="180" w:hanging="337"/>
        <w:spacing w:after="0" w:line="275" w:lineRule="auto"/>
        <w:tabs>
          <w:tab w:leader="none" w:pos="3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Non-CEO NEOs reflect the average Summary Compensation Table total compensation and average Compensation Actually Paid for the following executives by year:</w:t>
      </w:r>
    </w:p>
    <w:p>
      <w:pPr>
        <w:spacing w:after="0" w:line="43"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2023: Hooper, Joan S.; Reeves, Donald L.; Marcolini, John F.; Patrick, Justin K.:</w:t>
      </w:r>
    </w:p>
    <w:p>
      <w:pPr>
        <w:spacing w:after="0" w:line="91"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2022: Hooper, Joan S.; Cadieux, Michel C.; Reeves, Donald L.; Marcolini, John F.</w:t>
      </w:r>
    </w:p>
    <w:p>
      <w:pPr>
        <w:spacing w:after="0" w:line="78"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2021: Hooper, Joan S.; Cadieux, Michel C.; Reeves, Donald L.; Hlavinka, Sarah E.</w:t>
      </w:r>
    </w:p>
    <w:p>
      <w:pPr>
        <w:spacing w:after="0" w:line="91"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2020: Hooper, Joan S.; Cadieux, Michel C.; Reeves, Donald L.; Hlavinka, Sarah 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140335</wp:posOffset>
            </wp:positionV>
            <wp:extent cx="5741035"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type w:val="continuous"/>
        </w:sectPr>
      </w:pPr>
    </w:p>
    <w:p>
      <w:pPr>
        <w:spacing w:after="0" w:line="353"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58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ind w:left="7020"/>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jc w:val="right"/>
        <w:spacing w:after="0"/>
        <w:rPr>
          <w:sz w:val="20"/>
          <w:szCs w:val="20"/>
          <w:color w:val="auto"/>
        </w:rPr>
      </w:pPr>
      <w:r>
        <w:rPr>
          <w:rFonts w:ascii="Arial" w:cs="Arial" w:eastAsia="Arial" w:hAnsi="Arial"/>
          <w:sz w:val="14"/>
          <w:szCs w:val="14"/>
          <w:color w:val="0063A6"/>
        </w:rPr>
        <w:t>Executive Compensation Tables</w:t>
      </w:r>
    </w:p>
    <w:p>
      <w:pPr>
        <w:spacing w:after="0" w:line="344" w:lineRule="exact"/>
        <w:rPr>
          <w:sz w:val="20"/>
          <w:szCs w:val="20"/>
          <w:color w:val="auto"/>
        </w:rPr>
      </w:pPr>
    </w:p>
    <w:p>
      <w:pPr>
        <w:ind w:left="340" w:right="180" w:hanging="337"/>
        <w:spacing w:after="0" w:line="275"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Years 2023 and 2022 reflects the same peer group as disclosed in our 2023 and 2022 Form 10-Ks, and years 2021 and 2020 reflect the prior peer group as disclosed in the 2021 and 2020 Form 10-Ks.</w:t>
      </w:r>
    </w:p>
    <w:p>
      <w:pPr>
        <w:spacing w:after="0" w:line="29"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2023: LM Ericsson Telephone Company; Xylem Inc.; Landis+Gyr Group AG; Mueller Water Products, Inc.</w:t>
      </w:r>
    </w:p>
    <w:p>
      <w:pPr>
        <w:spacing w:after="0" w:line="91"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2022: LM Ericsson Telephone Company; Xylem Inc.; Landis+Gyr Group AG; Mueller Water Products, Inc.</w:t>
      </w:r>
    </w:p>
    <w:p>
      <w:pPr>
        <w:spacing w:after="0" w:line="91"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2021: Xylem Inc.; Landis+Gyr Group AG; Mueller Water Products, Inc.; Badger Meter, Inc.</w:t>
      </w:r>
    </w:p>
    <w:p>
      <w:pPr>
        <w:spacing w:after="0" w:line="78" w:lineRule="exact"/>
        <w:rPr>
          <w:rFonts w:ascii="Arial" w:cs="Arial" w:eastAsia="Arial" w:hAnsi="Arial"/>
          <w:sz w:val="14"/>
          <w:szCs w:val="14"/>
          <w:color w:val="auto"/>
        </w:rPr>
      </w:pPr>
    </w:p>
    <w:p>
      <w:pPr>
        <w:ind w:left="360"/>
        <w:spacing w:after="0"/>
        <w:rPr>
          <w:rFonts w:ascii="Arial" w:cs="Arial" w:eastAsia="Arial" w:hAnsi="Arial"/>
          <w:sz w:val="14"/>
          <w:szCs w:val="14"/>
          <w:color w:val="auto"/>
        </w:rPr>
      </w:pPr>
      <w:r>
        <w:rPr>
          <w:rFonts w:ascii="Arial" w:cs="Arial" w:eastAsia="Arial" w:hAnsi="Arial"/>
          <w:sz w:val="14"/>
          <w:szCs w:val="14"/>
          <w:color w:val="auto"/>
        </w:rPr>
        <w:t>2020: Xylem Inc.; Landis+Gyr Group AG; Mueller Water Products, Inc.; Badger Meter, Inc.</w:t>
      </w:r>
    </w:p>
    <w:p>
      <w:pPr>
        <w:spacing w:after="0" w:line="78" w:lineRule="exact"/>
        <w:rPr>
          <w:rFonts w:ascii="Arial" w:cs="Arial" w:eastAsia="Arial" w:hAnsi="Arial"/>
          <w:sz w:val="14"/>
          <w:szCs w:val="14"/>
          <w:color w:val="auto"/>
        </w:rPr>
      </w:pPr>
    </w:p>
    <w:p>
      <w:pPr>
        <w:ind w:left="360" w:right="80"/>
        <w:spacing w:after="0" w:line="275" w:lineRule="auto"/>
        <w:rPr>
          <w:rFonts w:ascii="Arial" w:cs="Arial" w:eastAsia="Arial" w:hAnsi="Arial"/>
          <w:sz w:val="14"/>
          <w:szCs w:val="14"/>
          <w:color w:val="auto"/>
        </w:rPr>
      </w:pPr>
      <w:r>
        <w:rPr>
          <w:rFonts w:ascii="Arial" w:cs="Arial" w:eastAsia="Arial" w:hAnsi="Arial"/>
          <w:sz w:val="14"/>
          <w:szCs w:val="14"/>
          <w:color w:val="auto"/>
        </w:rPr>
        <w:t>Peer group TSR represents the weighted peer group TSR, weighted according to respective companies' stock market capitalization at the beginning of each period for which a return is indicated.</w:t>
      </w:r>
    </w:p>
    <w:p>
      <w:pPr>
        <w:spacing w:after="0" w:line="16" w:lineRule="exact"/>
        <w:rPr>
          <w:rFonts w:ascii="Arial" w:cs="Arial" w:eastAsia="Arial" w:hAnsi="Arial"/>
          <w:sz w:val="14"/>
          <w:szCs w:val="14"/>
          <w:color w:val="auto"/>
        </w:rPr>
      </w:pPr>
    </w:p>
    <w:p>
      <w:pPr>
        <w:ind w:left="340" w:right="220" w:hanging="337"/>
        <w:spacing w:after="0" w:line="275"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Amounts represent net income (loss) attributable to Itron, Inc. reflected in the Company’s audited financial statements for the applicable year.</w:t>
      </w:r>
    </w:p>
    <w:p>
      <w:pPr>
        <w:spacing w:after="0" w:line="16" w:lineRule="exact"/>
        <w:rPr>
          <w:rFonts w:ascii="Arial" w:cs="Arial" w:eastAsia="Arial" w:hAnsi="Arial"/>
          <w:sz w:val="14"/>
          <w:szCs w:val="14"/>
          <w:color w:val="auto"/>
        </w:rPr>
      </w:pPr>
    </w:p>
    <w:p>
      <w:pPr>
        <w:ind w:left="340" w:right="20" w:hanging="337"/>
        <w:spacing w:after="0" w:line="245"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In the Company’s assessment, Adjusted EBITDA represents the most important financial performance measure (not otherwise required to be disclosed in the table) used by the Company to link Compensation Actually Paid to the NEOs to Company performance for the most recently completed fiscal year. We define Adjusted EBITDA as net income (loss) (a) minus interest income, (b) plus interest expense, depreciation and amortization, restructuring, loss on sale of businesses, strategic initiative expenses, software project impairment, Russian currency translation write-off, goodwill impairment, acquisition and integration related expenses, and (c) excluding income tax provision or benefit.</w:t>
      </w:r>
    </w:p>
    <w:p>
      <w:pPr>
        <w:spacing w:after="0" w:line="51" w:lineRule="exact"/>
        <w:rPr>
          <w:rFonts w:ascii="Arial" w:cs="Arial" w:eastAsia="Arial" w:hAnsi="Arial"/>
          <w:sz w:val="14"/>
          <w:szCs w:val="14"/>
          <w:color w:val="auto"/>
        </w:rPr>
      </w:pPr>
    </w:p>
    <w:p>
      <w:pPr>
        <w:ind w:left="340" w:right="120" w:hanging="337"/>
        <w:spacing w:after="0" w:line="275" w:lineRule="auto"/>
        <w:tabs>
          <w:tab w:leader="none" w:pos="3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Compensation Actually Paid for 2020, 2021 and 2022 as reflected in last year’s disclosure has been adjusted to incorporate an additional vesting tranche identified for the 2020 RSU grants.</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Most Important Performance Measures</w:t>
      </w:r>
    </w:p>
    <w:p>
      <w:pPr>
        <w:spacing w:after="0" w:line="83" w:lineRule="exact"/>
        <w:rPr>
          <w:sz w:val="20"/>
          <w:szCs w:val="20"/>
          <w:color w:val="auto"/>
        </w:rPr>
      </w:pPr>
    </w:p>
    <w:p>
      <w:pPr>
        <w:ind w:right="40"/>
        <w:spacing w:after="0" w:line="285" w:lineRule="auto"/>
        <w:rPr>
          <w:sz w:val="20"/>
          <w:szCs w:val="20"/>
          <w:color w:val="auto"/>
        </w:rPr>
      </w:pPr>
      <w:r>
        <w:rPr>
          <w:rFonts w:ascii="Arial" w:cs="Arial" w:eastAsia="Arial" w:hAnsi="Arial"/>
          <w:sz w:val="15"/>
          <w:szCs w:val="15"/>
          <w:color w:val="auto"/>
        </w:rPr>
        <w:t>In our assessment, the most important performance measures used to link CAP to Company performance are listed in the table below, not ranked in order of importance. The role of each of these performance measures in our executive compensation program is discussed under “</w:t>
      </w:r>
      <w:r>
        <w:rPr>
          <w:rFonts w:ascii="Arial" w:cs="Arial" w:eastAsia="Arial" w:hAnsi="Arial"/>
          <w:sz w:val="15"/>
          <w:szCs w:val="15"/>
          <w:i w:val="1"/>
          <w:iCs w:val="1"/>
          <w:color w:val="auto"/>
        </w:rPr>
        <w:t>EXECUTIVE COMPENSATION – Compensation Discussion and Analysis</w:t>
      </w:r>
      <w:r>
        <w:rPr>
          <w:rFonts w:ascii="Arial" w:cs="Arial" w:eastAsia="Arial" w:hAnsi="Arial"/>
          <w:sz w:val="15"/>
          <w:szCs w:val="15"/>
          <w:color w:val="auto"/>
        </w:rPr>
        <w:t>” in this proxy statement.</w:t>
      </w:r>
    </w:p>
    <w:p>
      <w:pPr>
        <w:sectPr>
          <w:pgSz w:w="11900" w:h="16838" w:orient="portrait"/>
          <w:cols w:equalWidth="0" w:num="1">
            <w:col w:w="9040"/>
          </w:cols>
          <w:pgMar w:left="1420" w:top="115" w:right="1439" w:bottom="1440" w:gutter="0" w:footer="0" w:header="0"/>
        </w:sectPr>
      </w:pPr>
    </w:p>
    <w:p>
      <w:pPr>
        <w:spacing w:after="0" w:line="147"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Performance Measures</w:t>
      </w:r>
    </w:p>
    <w:p>
      <w:pPr>
        <w:spacing w:after="0" w:line="137" w:lineRule="exact"/>
        <w:rPr>
          <w:sz w:val="20"/>
          <w:szCs w:val="20"/>
          <w:color w:val="auto"/>
        </w:rPr>
      </w:pPr>
    </w:p>
    <w:p>
      <w:pPr>
        <w:spacing w:after="0"/>
        <w:rPr>
          <w:sz w:val="20"/>
          <w:szCs w:val="20"/>
          <w:color w:val="auto"/>
        </w:rPr>
      </w:pPr>
      <w:r>
        <w:rPr>
          <w:rFonts w:ascii="Arial" w:cs="Arial" w:eastAsia="Arial" w:hAnsi="Arial"/>
          <w:sz w:val="16"/>
          <w:szCs w:val="16"/>
          <w:color w:val="auto"/>
        </w:rPr>
        <w:t>Adjusted EBITDA</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Revenue</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color w:val="auto"/>
        </w:rPr>
        <w:t>Non-GAAP diluted EPS</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309"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96"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96" w:lineRule="exact"/>
        <w:rPr>
          <w:sz w:val="20"/>
          <w:szCs w:val="20"/>
          <w:color w:val="auto"/>
        </w:rPr>
      </w:pPr>
    </w:p>
    <w:p>
      <w:pPr>
        <w:spacing w:after="0"/>
        <w:tabs>
          <w:tab w:leader="none" w:pos="10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-2787015</wp:posOffset>
            </wp:positionH>
            <wp:positionV relativeFrom="paragraph">
              <wp:posOffset>244475</wp:posOffset>
            </wp:positionV>
            <wp:extent cx="57410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89" w:lineRule="exact"/>
        <w:rPr>
          <w:sz w:val="20"/>
          <w:szCs w:val="20"/>
          <w:color w:val="auto"/>
        </w:rPr>
      </w:pPr>
    </w:p>
    <w:p>
      <w:pPr>
        <w:sectPr>
          <w:pgSz w:w="11900" w:h="16838" w:orient="portrait"/>
          <w:cols w:equalWidth="0" w:num="2">
            <w:col w:w="3680" w:space="720"/>
            <w:col w:w="4640"/>
          </w:cols>
          <w:pgMar w:left="1420" w:top="115" w:right="1439" w:bottom="1440" w:gutter="0" w:footer="0" w:header="0"/>
          <w:type w:val="continuous"/>
        </w:sectPr>
      </w:pPr>
    </w:p>
    <w:p>
      <w:pPr>
        <w:spacing w:after="0" w:line="228"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type w:val="continuous"/>
        </w:sectPr>
      </w:pPr>
    </w:p>
    <w:bookmarkStart w:id="63" w:name="page64"/>
    <w:bookmarkEnd w:id="6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EXECUTIVE COMPENSATION</w:t>
      </w:r>
    </w:p>
    <w:p>
      <w:pPr>
        <w:spacing w:after="0" w:line="13" w:lineRule="exact"/>
        <w:rPr>
          <w:sz w:val="20"/>
          <w:szCs w:val="20"/>
          <w:color w:val="auto"/>
        </w:rPr>
      </w:pPr>
    </w:p>
    <w:p>
      <w:pPr>
        <w:spacing w:after="0"/>
        <w:rPr>
          <w:sz w:val="20"/>
          <w:szCs w:val="20"/>
          <w:color w:val="auto"/>
        </w:rPr>
      </w:pPr>
      <w:r>
        <w:rPr>
          <w:rFonts w:ascii="Arial" w:cs="Arial" w:eastAsia="Arial" w:hAnsi="Arial"/>
          <w:sz w:val="14"/>
          <w:szCs w:val="14"/>
          <w:color w:val="0063A6"/>
        </w:rPr>
        <w:t>Executive Compensation Tables</w:t>
      </w:r>
    </w:p>
    <w:p>
      <w:pPr>
        <w:spacing w:after="0" w:line="329"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Descriptions of the Information Presented in the Pay Versus Performance Table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The illustrations below compare CAP and the following measures:</w:t>
      </w:r>
    </w:p>
    <w:p>
      <w:pPr>
        <w:spacing w:after="0" w:line="55" w:lineRule="exact"/>
        <w:rPr>
          <w:sz w:val="20"/>
          <w:szCs w:val="20"/>
          <w:color w:val="auto"/>
        </w:rPr>
      </w:pPr>
    </w:p>
    <w:p>
      <w:pPr>
        <w:ind w:left="580" w:hanging="222"/>
        <w:spacing w:after="0"/>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Company’s cumulative TSR and the peer group’s cumulative TSR;</w:t>
      </w:r>
    </w:p>
    <w:p>
      <w:pPr>
        <w:spacing w:after="0" w:line="55" w:lineRule="exact"/>
        <w:rPr>
          <w:rFonts w:ascii="Arial" w:cs="Arial" w:eastAsia="Arial" w:hAnsi="Arial"/>
          <w:sz w:val="16"/>
          <w:szCs w:val="16"/>
          <w:color w:val="auto"/>
        </w:rPr>
      </w:pPr>
    </w:p>
    <w:p>
      <w:pPr>
        <w:ind w:left="580" w:hanging="222"/>
        <w:spacing w:after="0"/>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Company’s Net income (loss) attributable to Itron, Inc.; and</w:t>
      </w:r>
    </w:p>
    <w:p>
      <w:pPr>
        <w:spacing w:after="0" w:line="55" w:lineRule="exact"/>
        <w:rPr>
          <w:rFonts w:ascii="Arial" w:cs="Arial" w:eastAsia="Arial" w:hAnsi="Arial"/>
          <w:sz w:val="16"/>
          <w:szCs w:val="16"/>
          <w:color w:val="auto"/>
        </w:rPr>
      </w:pPr>
    </w:p>
    <w:p>
      <w:pPr>
        <w:ind w:left="580" w:hanging="222"/>
        <w:spacing w:after="0"/>
        <w:tabs>
          <w:tab w:leader="none" w:pos="5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the Company’s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1078865</wp:posOffset>
            </wp:positionH>
            <wp:positionV relativeFrom="paragraph">
              <wp:posOffset>212725</wp:posOffset>
            </wp:positionV>
            <wp:extent cx="3596640" cy="189992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596640" cy="1899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1036320</wp:posOffset>
            </wp:positionH>
            <wp:positionV relativeFrom="paragraph">
              <wp:posOffset>212725</wp:posOffset>
            </wp:positionV>
            <wp:extent cx="3681095" cy="196723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3681095" cy="19672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1036320</wp:posOffset>
            </wp:positionH>
            <wp:positionV relativeFrom="paragraph">
              <wp:posOffset>212725</wp:posOffset>
            </wp:positionV>
            <wp:extent cx="3681095" cy="18999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681095" cy="1899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145415</wp:posOffset>
            </wp:positionV>
            <wp:extent cx="57410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41"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60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196215</wp:posOffset>
            </wp:positionV>
            <wp:extent cx="688975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9" w:lineRule="exact"/>
        <w:rPr>
          <w:sz w:val="20"/>
          <w:szCs w:val="20"/>
          <w:color w:val="auto"/>
        </w:rPr>
      </w:pPr>
    </w:p>
    <w:p>
      <w:pPr>
        <w:ind w:right="1220"/>
        <w:spacing w:after="0" w:line="302" w:lineRule="auto"/>
        <w:rPr>
          <w:sz w:val="20"/>
          <w:szCs w:val="20"/>
          <w:color w:val="auto"/>
        </w:rPr>
      </w:pPr>
      <w:r>
        <w:rPr>
          <w:rFonts w:ascii="Arial" w:cs="Arial" w:eastAsia="Arial" w:hAnsi="Arial"/>
          <w:sz w:val="23"/>
          <w:szCs w:val="23"/>
          <w:b w:val="1"/>
          <w:bCs w:val="1"/>
          <w:color w:val="0063A6"/>
        </w:rPr>
        <w:t>PROPOSAL 3 – APPROVAL OF THE ITRON, INC. THIRD AMENDED AND RESTATED 2010 STOCK INCENTIVE PLAN</w:t>
      </w:r>
    </w:p>
    <w:p>
      <w:pPr>
        <w:spacing w:after="0" w:line="71" w:lineRule="exact"/>
        <w:rPr>
          <w:sz w:val="20"/>
          <w:szCs w:val="20"/>
          <w:color w:val="auto"/>
        </w:rPr>
      </w:pPr>
    </w:p>
    <w:p>
      <w:pPr>
        <w:ind w:right="660"/>
        <w:spacing w:after="0" w:line="254" w:lineRule="auto"/>
        <w:rPr>
          <w:sz w:val="20"/>
          <w:szCs w:val="20"/>
          <w:color w:val="auto"/>
        </w:rPr>
      </w:pPr>
      <w:r>
        <w:rPr>
          <w:rFonts w:ascii="Arial" w:cs="Arial" w:eastAsia="Arial" w:hAnsi="Arial"/>
          <w:sz w:val="16"/>
          <w:szCs w:val="16"/>
          <w:color w:val="auto"/>
        </w:rPr>
        <w:t>The Board requests shareholder approval of amendments to the Itron, Inc. Second Amended and Restated 2010 Stock Incentive Plan (2010 Plan) to increase the number of shares authorized under the 2010 Plan by 3,000,000 shares, to incorporate updates in applicable law and to make other updates as more specifically described below (Itron, Inc. Third Amended and Restated 2010 Stock Incentive Plan or Amended 2010 Plan).</w:t>
      </w:r>
    </w:p>
    <w:p>
      <w:pPr>
        <w:spacing w:after="0" w:line="139"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The Board believes it is in the best interests of the Company and its shareholders to continue offering equity-based awards to our management-level employees. To have an appropriate supply of shares available for equity awards under the Amended 2010 Plan to recruit, hire and retain the talent necessary to achieve strong performance in the future, our Board believes the Company will need to reserve under the Amended 2010 Plan the additional 3,000,000 shares for which shareholder approval is being requested.</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Request for Additional Shares, Dilution and Overhang</w:t>
      </w:r>
    </w:p>
    <w:p>
      <w:pPr>
        <w:spacing w:after="0" w:line="92" w:lineRule="exact"/>
        <w:rPr>
          <w:sz w:val="20"/>
          <w:szCs w:val="20"/>
          <w:color w:val="auto"/>
        </w:rPr>
      </w:pPr>
    </w:p>
    <w:p>
      <w:pPr>
        <w:ind w:right="40"/>
        <w:spacing w:after="0" w:line="266" w:lineRule="auto"/>
        <w:rPr>
          <w:sz w:val="20"/>
          <w:szCs w:val="20"/>
          <w:color w:val="auto"/>
        </w:rPr>
      </w:pPr>
      <w:r>
        <w:rPr>
          <w:rFonts w:ascii="Arial" w:cs="Arial" w:eastAsia="Arial" w:hAnsi="Arial"/>
          <w:sz w:val="15"/>
          <w:szCs w:val="15"/>
          <w:color w:val="auto"/>
        </w:rPr>
        <w:t>The 2010 Plan is the Company’s only active employee equity plan (other than the Company’s Employee Stock Purchase Plan (ESPP)), and as of March 5, 2024, we had approximately 981,753 shares remaining for issuance under the 2010 Plan. If the shareholders approve the Amended 2010 Plan, then at March 5, 2024, we would have had approximately 3,981,753 shares available for the grant of new awards (excluding any shares subject to awards granted under the Amended and Restated 2000 Stock Incentive Plan (Prior Plan) that are forfeited, expire, or otherwise cancelled or settled in cash after March 5, 2024). As of March 5, 2024, there were 353,058 options outstanding in aggregate under the 2010 Plan and the Prior Plan with a weighted average exercise price of $61.61 and a weighted average remaining term of 3.715 years, and 1,144,314 full value awards under the 2010 Plan that were unvested and outstanding. Shares under the ESPP have been excluded from the above share totals.</w:t>
      </w:r>
    </w:p>
    <w:p>
      <w:pPr>
        <w:spacing w:after="0" w:line="133"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In determining the number of additional shares of common stock to allocate to the Amended 2010 Plan, the Board considered various factors, including potential dilution, burn rate, industry plan cost standards, historical grant practices and anticipated equity compensation needs, as well as information and guidelines from proxy advisory firms.</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shows our responsible burn rate history: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2952750</wp:posOffset>
            </wp:positionH>
            <wp:positionV relativeFrom="paragraph">
              <wp:posOffset>103505</wp:posOffset>
            </wp:positionV>
            <wp:extent cx="2794635" cy="4140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2794635" cy="414020"/>
                    </a:xfrm>
                    <a:prstGeom prst="rect">
                      <a:avLst/>
                    </a:prstGeom>
                    <a:noFill/>
                  </pic:spPr>
                </pic:pic>
              </a:graphicData>
            </a:graphic>
          </wp:anchor>
        </w:drawing>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3880" w:type="dxa"/>
            <w:vAlign w:val="bottom"/>
          </w:tcPr>
          <w:p>
            <w:pPr>
              <w:spacing w:after="0"/>
              <w:rPr>
                <w:sz w:val="21"/>
                <w:szCs w:val="21"/>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tcPr>
          <w:p>
            <w:pPr>
              <w:jc w:val="right"/>
              <w:ind w:right="65"/>
              <w:spacing w:after="0"/>
              <w:rPr>
                <w:sz w:val="20"/>
                <w:szCs w:val="20"/>
                <w:color w:val="auto"/>
              </w:rPr>
            </w:pPr>
            <w:r>
              <w:rPr>
                <w:rFonts w:ascii="Arial" w:cs="Arial" w:eastAsia="Arial" w:hAnsi="Arial"/>
                <w:sz w:val="14"/>
                <w:szCs w:val="14"/>
                <w:b w:val="1"/>
                <w:bCs w:val="1"/>
                <w:color w:val="FFFFFF"/>
              </w:rPr>
              <w:t xml:space="preserve">Peer Group </w:t>
            </w:r>
            <w:r>
              <w:rPr>
                <w:rFonts w:ascii="Times New Roman" w:cs="Times New Roman" w:eastAsia="Times New Roman" w:hAnsi="Times New Roman"/>
                <w:sz w:val="3"/>
                <w:szCs w:val="3"/>
                <w:color w:val="000000"/>
              </w:rPr>
              <w:t>​</w:t>
            </w:r>
          </w:p>
        </w:tc>
        <w:tc>
          <w:tcPr>
            <w:tcW w:w="300" w:type="dxa"/>
            <w:vAlign w:val="bottom"/>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60" w:type="dxa"/>
            <w:vAlign w:val="bottom"/>
          </w:tcPr>
          <w:p>
            <w:pPr>
              <w:jc w:val="right"/>
              <w:ind w:right="165"/>
              <w:spacing w:after="0"/>
              <w:rPr>
                <w:sz w:val="20"/>
                <w:szCs w:val="20"/>
                <w:color w:val="auto"/>
              </w:rPr>
            </w:pPr>
            <w:r>
              <w:rPr>
                <w:rFonts w:ascii="Arial" w:cs="Arial" w:eastAsia="Arial" w:hAnsi="Arial"/>
                <w:sz w:val="14"/>
                <w:szCs w:val="14"/>
                <w:b w:val="1"/>
                <w:bCs w:val="1"/>
                <w:color w:val="FFFFFF"/>
              </w:rPr>
              <w:t>Itron</w:t>
            </w:r>
          </w:p>
        </w:tc>
        <w:tc>
          <w:tcPr>
            <w:tcW w:w="30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54"/>
        </w:trPr>
        <w:tc>
          <w:tcPr>
            <w:tcW w:w="3880" w:type="dxa"/>
            <w:vAlign w:val="bottom"/>
          </w:tcPr>
          <w:p>
            <w:pPr>
              <w:spacing w:after="0"/>
              <w:rPr>
                <w:sz w:val="4"/>
                <w:szCs w:val="4"/>
                <w:color w:val="auto"/>
              </w:rPr>
            </w:pPr>
          </w:p>
        </w:tc>
        <w:tc>
          <w:tcPr>
            <w:tcW w:w="620" w:type="dxa"/>
            <w:vAlign w:val="bottom"/>
          </w:tcPr>
          <w:p>
            <w:pPr>
              <w:spacing w:after="0"/>
              <w:rPr>
                <w:sz w:val="4"/>
                <w:szCs w:val="4"/>
                <w:color w:val="auto"/>
              </w:rPr>
            </w:pPr>
          </w:p>
        </w:tc>
        <w:tc>
          <w:tcPr>
            <w:tcW w:w="440" w:type="dxa"/>
            <w:vAlign w:val="bottom"/>
            <w:gridSpan w:val="2"/>
          </w:tcPr>
          <w:p>
            <w:pPr>
              <w:spacing w:after="0"/>
              <w:rPr>
                <w:sz w:val="4"/>
                <w:szCs w:val="4"/>
                <w:color w:val="auto"/>
              </w:rPr>
            </w:pPr>
          </w:p>
        </w:tc>
        <w:tc>
          <w:tcPr>
            <w:tcW w:w="1060" w:type="dxa"/>
            <w:vAlign w:val="bottom"/>
          </w:tcPr>
          <w:p>
            <w:pPr>
              <w:spacing w:after="0"/>
              <w:rPr>
                <w:sz w:val="4"/>
                <w:szCs w:val="4"/>
                <w:color w:val="auto"/>
              </w:rPr>
            </w:pPr>
          </w:p>
        </w:tc>
        <w:tc>
          <w:tcPr>
            <w:tcW w:w="300" w:type="dxa"/>
            <w:vAlign w:val="bottom"/>
          </w:tcPr>
          <w:p>
            <w:pPr>
              <w:spacing w:after="0"/>
              <w:rPr>
                <w:sz w:val="4"/>
                <w:szCs w:val="4"/>
                <w:color w:val="auto"/>
              </w:rPr>
            </w:pPr>
          </w:p>
        </w:tc>
        <w:tc>
          <w:tcPr>
            <w:tcW w:w="7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78"/>
        </w:trPr>
        <w:tc>
          <w:tcPr>
            <w:tcW w:w="3880" w:type="dxa"/>
            <w:vAlign w:val="bottom"/>
          </w:tcPr>
          <w:p>
            <w:pPr>
              <w:spacing w:after="0"/>
              <w:rPr>
                <w:sz w:val="24"/>
                <w:szCs w:val="24"/>
                <w:color w:val="auto"/>
              </w:rPr>
            </w:pPr>
          </w:p>
        </w:tc>
        <w:tc>
          <w:tcPr>
            <w:tcW w:w="620" w:type="dxa"/>
            <w:vAlign w:val="bottom"/>
          </w:tcPr>
          <w:p>
            <w:pPr>
              <w:ind w:left="48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gridSpan w:val="2"/>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shd w:val="clear" w:color="auto" w:fill="0063A6"/>
          </w:tcPr>
          <w:p>
            <w:pPr>
              <w:jc w:val="right"/>
              <w:ind w:right="65"/>
              <w:spacing w:after="0"/>
              <w:rPr>
                <w:sz w:val="20"/>
                <w:szCs w:val="20"/>
                <w:color w:val="auto"/>
              </w:rPr>
            </w:pPr>
            <w:r>
              <w:rPr>
                <w:rFonts w:ascii="Arial" w:cs="Arial" w:eastAsia="Arial" w:hAnsi="Arial"/>
                <w:sz w:val="14"/>
                <w:szCs w:val="14"/>
                <w:b w:val="1"/>
                <w:bCs w:val="1"/>
                <w:color w:val="FFFFFF"/>
              </w:rPr>
              <w:t>FY23​</w:t>
            </w:r>
            <w:r>
              <w:rPr>
                <w:rFonts w:ascii="Times New Roman" w:cs="Times New Roman" w:eastAsia="Times New Roman" w:hAnsi="Times New Roman"/>
                <w:sz w:val="3"/>
                <w:szCs w:val="3"/>
                <w:color w:val="000000"/>
              </w:rPr>
              <w:t>​</w:t>
            </w:r>
          </w:p>
        </w:tc>
        <w:tc>
          <w:tcPr>
            <w:tcW w:w="300" w:type="dxa"/>
            <w:vAlign w:val="bottom"/>
            <w:shd w:val="clear" w:color="auto" w:fill="0063A6"/>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shd w:val="clear" w:color="auto" w:fill="0063A6"/>
          </w:tcPr>
          <w:p>
            <w:pPr>
              <w:jc w:val="right"/>
              <w:ind w:right="63"/>
              <w:spacing w:after="0"/>
              <w:rPr>
                <w:sz w:val="20"/>
                <w:szCs w:val="20"/>
                <w:color w:val="auto"/>
              </w:rPr>
            </w:pPr>
            <w:r>
              <w:rPr>
                <w:rFonts w:ascii="Arial" w:cs="Arial" w:eastAsia="Arial" w:hAnsi="Arial"/>
                <w:sz w:val="14"/>
                <w:szCs w:val="14"/>
                <w:b w:val="1"/>
                <w:bCs w:val="1"/>
                <w:color w:val="FFFFFF"/>
              </w:rPr>
              <w:t>FY23</w:t>
            </w:r>
            <w:r>
              <w:rPr>
                <w:rFonts w:ascii="Times New Roman" w:cs="Times New Roman" w:eastAsia="Times New Roman" w:hAnsi="Times New Roman"/>
                <w:sz w:val="3"/>
                <w:szCs w:val="3"/>
                <w:color w:val="000000"/>
              </w:rPr>
              <w:t>​</w:t>
            </w:r>
          </w:p>
        </w:tc>
        <w:tc>
          <w:tcPr>
            <w:tcW w:w="320" w:type="dxa"/>
            <w:vAlign w:val="bottom"/>
            <w:shd w:val="clear" w:color="auto" w:fill="0063A6"/>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shd w:val="clear" w:color="auto" w:fill="0063A6"/>
          </w:tcPr>
          <w:p>
            <w:pPr>
              <w:jc w:val="right"/>
              <w:ind w:right="85"/>
              <w:spacing w:after="0"/>
              <w:rPr>
                <w:sz w:val="20"/>
                <w:szCs w:val="20"/>
                <w:color w:val="auto"/>
              </w:rPr>
            </w:pPr>
            <w:r>
              <w:rPr>
                <w:rFonts w:ascii="Arial" w:cs="Arial" w:eastAsia="Arial" w:hAnsi="Arial"/>
                <w:sz w:val="14"/>
                <w:szCs w:val="14"/>
                <w:b w:val="1"/>
                <w:bCs w:val="1"/>
                <w:color w:val="FFFFFF"/>
              </w:rPr>
              <w:t>FY22</w:t>
            </w:r>
            <w:r>
              <w:rPr>
                <w:rFonts w:ascii="Times New Roman" w:cs="Times New Roman" w:eastAsia="Times New Roman" w:hAnsi="Times New Roman"/>
                <w:sz w:val="3"/>
                <w:szCs w:val="3"/>
                <w:color w:val="000000"/>
              </w:rPr>
              <w:t>​</w:t>
            </w:r>
          </w:p>
        </w:tc>
        <w:tc>
          <w:tcPr>
            <w:tcW w:w="300" w:type="dxa"/>
            <w:vAlign w:val="bottom"/>
            <w:shd w:val="clear" w:color="auto" w:fill="0063A6"/>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FY21</w:t>
            </w:r>
          </w:p>
        </w:tc>
      </w:tr>
      <w:tr>
        <w:trPr>
          <w:trHeight w:val="54"/>
        </w:trPr>
        <w:tc>
          <w:tcPr>
            <w:tcW w:w="3880" w:type="dxa"/>
            <w:vAlign w:val="bottom"/>
            <w:tcBorders>
              <w:bottom w:val="single" w:sz="8" w:color="0063A6"/>
            </w:tcBorders>
          </w:tcPr>
          <w:p>
            <w:pPr>
              <w:spacing w:after="0"/>
              <w:rPr>
                <w:sz w:val="4"/>
                <w:szCs w:val="4"/>
                <w:color w:val="auto"/>
              </w:rPr>
            </w:pPr>
          </w:p>
        </w:tc>
        <w:tc>
          <w:tcPr>
            <w:tcW w:w="620" w:type="dxa"/>
            <w:vAlign w:val="bottom"/>
            <w:tcBorders>
              <w:bottom w:val="single" w:sz="8" w:color="0063A6"/>
            </w:tcBorders>
          </w:tcPr>
          <w:p>
            <w:pPr>
              <w:spacing w:after="0"/>
              <w:rPr>
                <w:sz w:val="4"/>
                <w:szCs w:val="4"/>
                <w:color w:val="auto"/>
              </w:rPr>
            </w:pPr>
          </w:p>
        </w:tc>
        <w:tc>
          <w:tcPr>
            <w:tcW w:w="160" w:type="dxa"/>
            <w:vAlign w:val="bottom"/>
            <w:tcBorders>
              <w:bottom w:val="single" w:sz="8" w:color="0063A6"/>
            </w:tcBorders>
          </w:tcPr>
          <w:p>
            <w:pPr>
              <w:spacing w:after="0"/>
              <w:rPr>
                <w:sz w:val="4"/>
                <w:szCs w:val="4"/>
                <w:color w:val="auto"/>
              </w:rPr>
            </w:pPr>
          </w:p>
        </w:tc>
        <w:tc>
          <w:tcPr>
            <w:tcW w:w="280" w:type="dxa"/>
            <w:vAlign w:val="bottom"/>
          </w:tcPr>
          <w:p>
            <w:pPr>
              <w:spacing w:after="0"/>
              <w:rPr>
                <w:sz w:val="4"/>
                <w:szCs w:val="4"/>
                <w:color w:val="auto"/>
              </w:rPr>
            </w:pPr>
          </w:p>
        </w:tc>
        <w:tc>
          <w:tcPr>
            <w:tcW w:w="1060" w:type="dxa"/>
            <w:vAlign w:val="bottom"/>
            <w:tcBorders>
              <w:bottom w:val="single" w:sz="8" w:color="0063A6"/>
            </w:tcBorders>
            <w:shd w:val="clear" w:color="auto" w:fill="0063A6"/>
          </w:tcPr>
          <w:p>
            <w:pPr>
              <w:spacing w:after="0"/>
              <w:rPr>
                <w:sz w:val="4"/>
                <w:szCs w:val="4"/>
                <w:color w:val="auto"/>
              </w:rPr>
            </w:pPr>
          </w:p>
        </w:tc>
        <w:tc>
          <w:tcPr>
            <w:tcW w:w="300" w:type="dxa"/>
            <w:vAlign w:val="bottom"/>
            <w:tcBorders>
              <w:bottom w:val="single" w:sz="8" w:color="0063A6"/>
            </w:tcBorders>
            <w:shd w:val="clear" w:color="auto" w:fill="0063A6"/>
          </w:tcPr>
          <w:p>
            <w:pPr>
              <w:spacing w:after="0"/>
              <w:rPr>
                <w:sz w:val="4"/>
                <w:szCs w:val="4"/>
                <w:color w:val="auto"/>
              </w:rPr>
            </w:pPr>
          </w:p>
        </w:tc>
        <w:tc>
          <w:tcPr>
            <w:tcW w:w="760" w:type="dxa"/>
            <w:vAlign w:val="bottom"/>
            <w:tcBorders>
              <w:bottom w:val="single" w:sz="8" w:color="0063A6"/>
            </w:tcBorders>
            <w:shd w:val="clear" w:color="auto" w:fill="0063A6"/>
          </w:tcPr>
          <w:p>
            <w:pPr>
              <w:spacing w:after="0"/>
              <w:rPr>
                <w:sz w:val="4"/>
                <w:szCs w:val="4"/>
                <w:color w:val="auto"/>
              </w:rPr>
            </w:pPr>
          </w:p>
        </w:tc>
        <w:tc>
          <w:tcPr>
            <w:tcW w:w="320" w:type="dxa"/>
            <w:vAlign w:val="bottom"/>
            <w:tcBorders>
              <w:bottom w:val="single" w:sz="8" w:color="0063A6"/>
            </w:tcBorders>
            <w:shd w:val="clear" w:color="auto" w:fill="0063A6"/>
          </w:tcPr>
          <w:p>
            <w:pPr>
              <w:spacing w:after="0"/>
              <w:rPr>
                <w:sz w:val="4"/>
                <w:szCs w:val="4"/>
                <w:color w:val="auto"/>
              </w:rPr>
            </w:pPr>
          </w:p>
        </w:tc>
        <w:tc>
          <w:tcPr>
            <w:tcW w:w="760" w:type="dxa"/>
            <w:vAlign w:val="bottom"/>
            <w:tcBorders>
              <w:bottom w:val="single" w:sz="8" w:color="0063A6"/>
            </w:tcBorders>
            <w:shd w:val="clear" w:color="auto" w:fill="0063A6"/>
          </w:tcPr>
          <w:p>
            <w:pPr>
              <w:spacing w:after="0"/>
              <w:rPr>
                <w:sz w:val="4"/>
                <w:szCs w:val="4"/>
                <w:color w:val="auto"/>
              </w:rPr>
            </w:pPr>
          </w:p>
        </w:tc>
        <w:tc>
          <w:tcPr>
            <w:tcW w:w="300" w:type="dxa"/>
            <w:vAlign w:val="bottom"/>
            <w:tcBorders>
              <w:bottom w:val="single" w:sz="8" w:color="0063A6"/>
            </w:tcBorders>
            <w:shd w:val="clear" w:color="auto" w:fill="0063A6"/>
          </w:tcPr>
          <w:p>
            <w:pPr>
              <w:spacing w:after="0"/>
              <w:rPr>
                <w:sz w:val="4"/>
                <w:szCs w:val="4"/>
                <w:color w:val="auto"/>
              </w:rPr>
            </w:pPr>
          </w:p>
        </w:tc>
        <w:tc>
          <w:tcPr>
            <w:tcW w:w="620" w:type="dxa"/>
            <w:vAlign w:val="bottom"/>
            <w:tcBorders>
              <w:bottom w:val="single" w:sz="8" w:color="0063A6"/>
            </w:tcBorders>
            <w:shd w:val="clear" w:color="auto" w:fill="0063A6"/>
          </w:tcPr>
          <w:p>
            <w:pPr>
              <w:spacing w:after="0"/>
              <w:rPr>
                <w:sz w:val="4"/>
                <w:szCs w:val="4"/>
                <w:color w:val="auto"/>
              </w:rPr>
            </w:pPr>
          </w:p>
        </w:tc>
      </w:tr>
      <w:tr>
        <w:trPr>
          <w:trHeight w:val="379"/>
        </w:trPr>
        <w:tc>
          <w:tcPr>
            <w:tcW w:w="388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auto"/>
              </w:rPr>
              <w:t>Gross Burn Rate as a % of Outstanding</w:t>
            </w:r>
            <w:r>
              <w:rPr>
                <w:rFonts w:ascii="Arial" w:cs="Arial" w:eastAsia="Arial" w:hAnsi="Arial"/>
                <w:sz w:val="26"/>
                <w:szCs w:val="26"/>
                <w:b w:val="1"/>
                <w:bCs w:val="1"/>
                <w:color w:val="auto"/>
                <w:vertAlign w:val="superscript"/>
              </w:rPr>
              <w:t>(1)</w:t>
            </w:r>
          </w:p>
        </w:tc>
        <w:tc>
          <w:tcPr>
            <w:tcW w:w="620" w:type="dxa"/>
            <w:vAlign w:val="bottom"/>
            <w:tcBorders>
              <w:bottom w:val="single" w:sz="8" w:color="5D6673"/>
            </w:tcBorders>
          </w:tcPr>
          <w:p>
            <w:pPr>
              <w:ind w:left="48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Borders>
              <w:bottom w:val="single" w:sz="8" w:color="5D6673"/>
            </w:tcBorders>
            <w:gridSpan w:val="2"/>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tcBorders>
              <w:bottom w:val="single" w:sz="8" w:color="5D6673"/>
            </w:tcBorders>
          </w:tcPr>
          <w:p>
            <w:pPr>
              <w:jc w:val="right"/>
              <w:ind w:right="65"/>
              <w:spacing w:after="0"/>
              <w:rPr>
                <w:sz w:val="20"/>
                <w:szCs w:val="20"/>
                <w:color w:val="auto"/>
              </w:rPr>
            </w:pPr>
            <w:r>
              <w:rPr>
                <w:rFonts w:ascii="Arial" w:cs="Arial" w:eastAsia="Arial" w:hAnsi="Arial"/>
                <w:sz w:val="16"/>
                <w:szCs w:val="16"/>
                <w:color w:val="auto"/>
              </w:rPr>
              <w:t>1.88%</w:t>
            </w:r>
            <w:r>
              <w:rPr>
                <w:rFonts w:ascii="Times New Roman" w:cs="Times New Roman" w:eastAsia="Times New Roman" w:hAnsi="Times New Roman"/>
                <w:sz w:val="3"/>
                <w:szCs w:val="3"/>
                <w:color w:val="auto"/>
              </w:rPr>
              <w:t>​</w:t>
            </w:r>
          </w:p>
        </w:tc>
        <w:tc>
          <w:tcPr>
            <w:tcW w:w="300" w:type="dxa"/>
            <w:vAlign w:val="bottom"/>
            <w:tcBorders>
              <w:bottom w:val="single" w:sz="8" w:color="5D6673"/>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5D6673"/>
            </w:tcBorders>
          </w:tcPr>
          <w:p>
            <w:pPr>
              <w:jc w:val="right"/>
              <w:ind w:right="63"/>
              <w:spacing w:after="0"/>
              <w:rPr>
                <w:sz w:val="20"/>
                <w:szCs w:val="20"/>
                <w:color w:val="auto"/>
              </w:rPr>
            </w:pPr>
            <w:r>
              <w:rPr>
                <w:rFonts w:ascii="Arial" w:cs="Arial" w:eastAsia="Arial" w:hAnsi="Arial"/>
                <w:sz w:val="16"/>
                <w:szCs w:val="16"/>
                <w:color w:val="auto"/>
              </w:rPr>
              <w:t>0.83%</w:t>
            </w:r>
            <w:r>
              <w:rPr>
                <w:rFonts w:ascii="Times New Roman" w:cs="Times New Roman" w:eastAsia="Times New Roman" w:hAnsi="Times New Roman"/>
                <w:sz w:val="3"/>
                <w:szCs w:val="3"/>
                <w:color w:val="auto"/>
              </w:rPr>
              <w:t>​</w:t>
            </w:r>
          </w:p>
        </w:tc>
        <w:tc>
          <w:tcPr>
            <w:tcW w:w="320" w:type="dxa"/>
            <w:vAlign w:val="bottom"/>
            <w:tcBorders>
              <w:bottom w:val="single" w:sz="8" w:color="5D6673"/>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5D6673"/>
            </w:tcBorders>
          </w:tcPr>
          <w:p>
            <w:pPr>
              <w:jc w:val="right"/>
              <w:ind w:right="85"/>
              <w:spacing w:after="0"/>
              <w:rPr>
                <w:sz w:val="20"/>
                <w:szCs w:val="20"/>
                <w:color w:val="auto"/>
              </w:rPr>
            </w:pPr>
            <w:r>
              <w:rPr>
                <w:rFonts w:ascii="Arial" w:cs="Arial" w:eastAsia="Arial" w:hAnsi="Arial"/>
                <w:sz w:val="16"/>
                <w:szCs w:val="16"/>
                <w:color w:val="auto"/>
              </w:rPr>
              <w:t>0.75%</w:t>
            </w:r>
            <w:r>
              <w:rPr>
                <w:rFonts w:ascii="Times New Roman" w:cs="Times New Roman" w:eastAsia="Times New Roman" w:hAnsi="Times New Roman"/>
                <w:sz w:val="3"/>
                <w:szCs w:val="3"/>
                <w:color w:val="auto"/>
              </w:rPr>
              <w:t>​</w:t>
            </w:r>
          </w:p>
        </w:tc>
        <w:tc>
          <w:tcPr>
            <w:tcW w:w="300" w:type="dxa"/>
            <w:vAlign w:val="bottom"/>
            <w:tcBorders>
              <w:bottom w:val="single" w:sz="8" w:color="5D6673"/>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0.86%</w:t>
            </w:r>
          </w:p>
        </w:tc>
      </w:tr>
      <w:tr>
        <w:trPr>
          <w:trHeight w:val="366"/>
        </w:trPr>
        <w:tc>
          <w:tcPr>
            <w:tcW w:w="388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auto"/>
              </w:rPr>
              <w:t>Adjusted Burn Rate as a % of Outstanding</w:t>
            </w:r>
            <w:r>
              <w:rPr>
                <w:rFonts w:ascii="Arial" w:cs="Arial" w:eastAsia="Arial" w:hAnsi="Arial"/>
                <w:sz w:val="26"/>
                <w:szCs w:val="26"/>
                <w:b w:val="1"/>
                <w:bCs w:val="1"/>
                <w:color w:val="auto"/>
                <w:vertAlign w:val="superscript"/>
              </w:rPr>
              <w:t>(2)</w:t>
            </w:r>
          </w:p>
        </w:tc>
        <w:tc>
          <w:tcPr>
            <w:tcW w:w="620" w:type="dxa"/>
            <w:vAlign w:val="bottom"/>
            <w:tcBorders>
              <w:bottom w:val="single" w:sz="8" w:color="5D6673"/>
            </w:tcBorders>
          </w:tcPr>
          <w:p>
            <w:pPr>
              <w:ind w:left="480"/>
              <w:spacing w:after="0"/>
              <w:rPr>
                <w:sz w:val="20"/>
                <w:szCs w:val="20"/>
                <w:color w:val="auto"/>
              </w:rPr>
            </w:pPr>
            <w:r>
              <w:rPr>
                <w:rFonts w:ascii="Times New Roman" w:cs="Times New Roman" w:eastAsia="Times New Roman" w:hAnsi="Times New Roman"/>
                <w:sz w:val="4"/>
                <w:szCs w:val="4"/>
                <w:color w:val="auto"/>
              </w:rPr>
              <w:t>​</w:t>
            </w:r>
          </w:p>
        </w:tc>
        <w:tc>
          <w:tcPr>
            <w:tcW w:w="440" w:type="dxa"/>
            <w:vAlign w:val="bottom"/>
            <w:tcBorders>
              <w:bottom w:val="single" w:sz="8" w:color="5D6673"/>
            </w:tcBorders>
            <w:gridSpan w:val="2"/>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1060" w:type="dxa"/>
            <w:vAlign w:val="bottom"/>
            <w:tcBorders>
              <w:bottom w:val="single" w:sz="8" w:color="5D6673"/>
            </w:tcBorders>
          </w:tcPr>
          <w:p>
            <w:pPr>
              <w:jc w:val="right"/>
              <w:ind w:right="65"/>
              <w:spacing w:after="0"/>
              <w:rPr>
                <w:sz w:val="20"/>
                <w:szCs w:val="20"/>
                <w:color w:val="auto"/>
              </w:rPr>
            </w:pPr>
            <w:r>
              <w:rPr>
                <w:rFonts w:ascii="Arial" w:cs="Arial" w:eastAsia="Arial" w:hAnsi="Arial"/>
                <w:sz w:val="16"/>
                <w:szCs w:val="16"/>
                <w:color w:val="auto"/>
              </w:rPr>
              <w:t>1.82%</w:t>
            </w:r>
            <w:r>
              <w:rPr>
                <w:rFonts w:ascii="Times New Roman" w:cs="Times New Roman" w:eastAsia="Times New Roman" w:hAnsi="Times New Roman"/>
                <w:sz w:val="3"/>
                <w:szCs w:val="3"/>
                <w:color w:val="auto"/>
              </w:rPr>
              <w:t>​</w:t>
            </w:r>
          </w:p>
        </w:tc>
        <w:tc>
          <w:tcPr>
            <w:tcW w:w="300" w:type="dxa"/>
            <w:vAlign w:val="bottom"/>
            <w:tcBorders>
              <w:bottom w:val="single" w:sz="8" w:color="5D6673"/>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5D6673"/>
            </w:tcBorders>
          </w:tcPr>
          <w:p>
            <w:pPr>
              <w:jc w:val="right"/>
              <w:ind w:right="63"/>
              <w:spacing w:after="0"/>
              <w:rPr>
                <w:sz w:val="20"/>
                <w:szCs w:val="20"/>
                <w:color w:val="auto"/>
              </w:rPr>
            </w:pPr>
            <w:r>
              <w:rPr>
                <w:rFonts w:ascii="Arial" w:cs="Arial" w:eastAsia="Arial" w:hAnsi="Arial"/>
                <w:sz w:val="16"/>
                <w:szCs w:val="16"/>
                <w:color w:val="auto"/>
              </w:rPr>
              <w:t>0.83%</w:t>
            </w:r>
            <w:r>
              <w:rPr>
                <w:rFonts w:ascii="Times New Roman" w:cs="Times New Roman" w:eastAsia="Times New Roman" w:hAnsi="Times New Roman"/>
                <w:sz w:val="3"/>
                <w:szCs w:val="3"/>
                <w:color w:val="auto"/>
              </w:rPr>
              <w:t>​</w:t>
            </w:r>
          </w:p>
        </w:tc>
        <w:tc>
          <w:tcPr>
            <w:tcW w:w="320" w:type="dxa"/>
            <w:vAlign w:val="bottom"/>
            <w:tcBorders>
              <w:bottom w:val="single" w:sz="8" w:color="5D6673"/>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760" w:type="dxa"/>
            <w:vAlign w:val="bottom"/>
            <w:tcBorders>
              <w:bottom w:val="single" w:sz="8" w:color="5D6673"/>
            </w:tcBorders>
          </w:tcPr>
          <w:p>
            <w:pPr>
              <w:jc w:val="right"/>
              <w:ind w:right="85"/>
              <w:spacing w:after="0"/>
              <w:rPr>
                <w:sz w:val="20"/>
                <w:szCs w:val="20"/>
                <w:color w:val="auto"/>
              </w:rPr>
            </w:pPr>
            <w:r>
              <w:rPr>
                <w:rFonts w:ascii="Arial" w:cs="Arial" w:eastAsia="Arial" w:hAnsi="Arial"/>
                <w:sz w:val="16"/>
                <w:szCs w:val="16"/>
                <w:color w:val="auto"/>
              </w:rPr>
              <w:t>0.71%</w:t>
            </w:r>
            <w:r>
              <w:rPr>
                <w:rFonts w:ascii="Times New Roman" w:cs="Times New Roman" w:eastAsia="Times New Roman" w:hAnsi="Times New Roman"/>
                <w:sz w:val="3"/>
                <w:szCs w:val="3"/>
                <w:color w:val="auto"/>
              </w:rPr>
              <w:t>​</w:t>
            </w:r>
          </w:p>
        </w:tc>
        <w:tc>
          <w:tcPr>
            <w:tcW w:w="300" w:type="dxa"/>
            <w:vAlign w:val="bottom"/>
            <w:tcBorders>
              <w:bottom w:val="single" w:sz="8" w:color="5D6673"/>
            </w:tcBorders>
          </w:tcPr>
          <w:p>
            <w:pPr>
              <w:ind w:left="140"/>
              <w:spacing w:after="0"/>
              <w:rPr>
                <w:sz w:val="20"/>
                <w:szCs w:val="20"/>
                <w:color w:val="auto"/>
              </w:rPr>
            </w:pPr>
            <w:r>
              <w:rPr>
                <w:rFonts w:ascii="Times New Roman" w:cs="Times New Roman" w:eastAsia="Times New Roman" w:hAnsi="Times New Roman"/>
                <w:sz w:val="4"/>
                <w:szCs w:val="4"/>
                <w:color w:val="auto"/>
              </w:rPr>
              <w:t>​</w:t>
            </w:r>
          </w:p>
        </w:tc>
        <w:tc>
          <w:tcPr>
            <w:tcW w:w="62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0.79%</w:t>
            </w:r>
          </w:p>
        </w:tc>
      </w:tr>
    </w:tbl>
    <w:p>
      <w:pPr>
        <w:spacing w:after="0" w:line="97" w:lineRule="exact"/>
        <w:rPr>
          <w:sz w:val="20"/>
          <w:szCs w:val="20"/>
          <w:color w:val="auto"/>
        </w:rPr>
      </w:pPr>
    </w:p>
    <w:p>
      <w:pPr>
        <w:ind w:left="340" w:right="300" w:hanging="337"/>
        <w:spacing w:after="0" w:line="275"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Gross Burn Rate is calculated as: (shares subject to options granted + shares subject to full value awards granted) / weighted average common shares outstanding.</w:t>
      </w:r>
    </w:p>
    <w:p>
      <w:pPr>
        <w:spacing w:after="0" w:line="16" w:lineRule="exact"/>
        <w:rPr>
          <w:rFonts w:ascii="Arial" w:cs="Arial" w:eastAsia="Arial" w:hAnsi="Arial"/>
          <w:sz w:val="14"/>
          <w:szCs w:val="14"/>
          <w:color w:val="auto"/>
        </w:rPr>
      </w:pPr>
    </w:p>
    <w:p>
      <w:pPr>
        <w:ind w:left="340" w:right="340" w:hanging="337"/>
        <w:spacing w:after="0" w:line="275" w:lineRule="auto"/>
        <w:tabs>
          <w:tab w:leader="none" w:pos="3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Annual Value-Adjusted Burn Rate is calculated as: ((# of options * option’s dollar value using a Black-Scholes model) + (# of full-value awards * stock price)) / (Weighted average common shares * stock price).</w:t>
      </w:r>
    </w:p>
    <w:p>
      <w:pPr>
        <w:spacing w:after="0" w:line="118" w:lineRule="exact"/>
        <w:rPr>
          <w:sz w:val="20"/>
          <w:szCs w:val="20"/>
          <w:color w:val="auto"/>
        </w:rPr>
      </w:pPr>
    </w:p>
    <w:p>
      <w:pPr>
        <w:ind w:right="80"/>
        <w:spacing w:after="0" w:line="247" w:lineRule="auto"/>
        <w:rPr>
          <w:sz w:val="20"/>
          <w:szCs w:val="20"/>
          <w:color w:val="auto"/>
        </w:rPr>
      </w:pPr>
      <w:r>
        <w:rPr>
          <w:rFonts w:ascii="Arial" w:cs="Arial" w:eastAsia="Arial" w:hAnsi="Arial"/>
          <w:sz w:val="16"/>
          <w:szCs w:val="16"/>
          <w:color w:val="auto"/>
        </w:rPr>
        <w:t>The potential dilution to current shareholders (or overhang) that could result from the future issuance of shares available under the Amended 2010 Plan, in addition to shares subject to awards outstanding under the Amended 2010 Plan, would be approximately 10.70%. This percentage is calculated on a fully-diluted basis, by dividing the total shares underlying outstanding equity awards (1,513,717) plus the shares available for future awards under the Amended 2010 Plan, including the new shares requested 3,000,000 (together, the numerator) by the total shares of common stock outstanding as of March 5, 2024 (45,814,836) plus the number of shares in the numerator. This level of dilution falls within the allowable benchmark of the companies in the Company’s Global Industry Classification Standard industry classification and results in a plan cost under Institutional Shareholder Services’ shareholder value transfer (SVT) model that management estimates is within the industry-specific SVT cap that applies to the Company.</w:t>
      </w:r>
    </w:p>
    <w:p>
      <w:pPr>
        <w:spacing w:after="0" w:line="157" w:lineRule="exact"/>
        <w:rPr>
          <w:sz w:val="20"/>
          <w:szCs w:val="20"/>
          <w:color w:val="auto"/>
        </w:rPr>
      </w:pPr>
    </w:p>
    <w:p>
      <w:pPr>
        <w:ind w:right="200"/>
        <w:spacing w:after="0" w:line="254" w:lineRule="auto"/>
        <w:rPr>
          <w:sz w:val="20"/>
          <w:szCs w:val="20"/>
          <w:color w:val="auto"/>
        </w:rPr>
      </w:pPr>
      <w:r>
        <w:rPr>
          <w:rFonts w:ascii="Arial" w:cs="Arial" w:eastAsia="Arial" w:hAnsi="Arial"/>
          <w:sz w:val="16"/>
          <w:szCs w:val="16"/>
          <w:color w:val="auto"/>
        </w:rPr>
        <w:t>Based on our historical grant practices and our expectations for the equity programs going forward, the new shares requested for use under the Amended 2010 Plan are expected to meet the Company’s equity grant needs for approximately five years. The shares reserved may, however, last for more or less than five years depending on currently unknown factors, such as the number of grant recipients, future grant practices, and the Company’s share price.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122555</wp:posOffset>
            </wp:positionV>
            <wp:extent cx="574103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05"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65" w:name="page66"/>
    <w:bookmarkEnd w:id="65"/>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900"/>
        <w:spacing w:after="0"/>
        <w:rPr>
          <w:sz w:val="20"/>
          <w:szCs w:val="20"/>
          <w:color w:val="auto"/>
        </w:rPr>
      </w:pPr>
      <w:r>
        <w:rPr>
          <w:rFonts w:ascii="Arial" w:cs="Arial" w:eastAsia="Arial" w:hAnsi="Arial"/>
          <w:sz w:val="21"/>
          <w:szCs w:val="21"/>
          <w:b w:val="1"/>
          <w:bCs w:val="1"/>
          <w:color w:val="0063A6"/>
        </w:rPr>
        <w:t>Material Changes to the 2010 Plan</w:t>
      </w:r>
    </w:p>
    <w:p>
      <w:pPr>
        <w:spacing w:after="0" w:line="10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following summary highlights the proposed material amendments to the 2010 Plan.</w:t>
      </w:r>
    </w:p>
    <w:p>
      <w:pPr>
        <w:spacing w:after="0" w:line="109" w:lineRule="exact"/>
        <w:rPr>
          <w:sz w:val="20"/>
          <w:szCs w:val="20"/>
          <w:color w:val="auto"/>
        </w:rPr>
      </w:pPr>
    </w:p>
    <w:p>
      <w:pPr>
        <w:ind w:left="1480" w:right="1320" w:hanging="222"/>
        <w:spacing w:after="0" w:line="277" w:lineRule="auto"/>
        <w:tabs>
          <w:tab w:leader="none" w:pos="1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aggregate number of shares reserved for issuance pursuant to awards granted under the 2010 Plan has been increased by 3,000,000 additional shares.</w:t>
      </w:r>
    </w:p>
    <w:p>
      <w:pPr>
        <w:spacing w:after="0" w:line="53" w:lineRule="exact"/>
        <w:rPr>
          <w:rFonts w:ascii="Arial" w:cs="Arial" w:eastAsia="Arial" w:hAnsi="Arial"/>
          <w:sz w:val="16"/>
          <w:szCs w:val="16"/>
          <w:color w:val="auto"/>
        </w:rPr>
      </w:pPr>
    </w:p>
    <w:p>
      <w:pPr>
        <w:ind w:left="1480" w:right="920" w:hanging="222"/>
        <w:spacing w:after="0" w:line="251" w:lineRule="auto"/>
        <w:tabs>
          <w:tab w:leader="none" w:pos="1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provisions required under the Internal Revenue Code to grant awards intended to constitute “qualified performance-based compensation” under Section 162(m) of the Code, including the calendar year award limits, have been removed in light of the elimination of the qualified performance-based compensation exception from the compensation deductibility limitation on compensation in excess of $1 million dollars to certain “covered employees” resulting from the amendments to the Internal Revenue Code under the Tax Cuts and Jobs Act.</w:t>
      </w:r>
    </w:p>
    <w:p>
      <w:pPr>
        <w:spacing w:after="0" w:line="75" w:lineRule="exact"/>
        <w:rPr>
          <w:rFonts w:ascii="Arial" w:cs="Arial" w:eastAsia="Arial" w:hAnsi="Arial"/>
          <w:sz w:val="16"/>
          <w:szCs w:val="16"/>
          <w:color w:val="auto"/>
        </w:rPr>
      </w:pPr>
    </w:p>
    <w:p>
      <w:pPr>
        <w:jc w:val="both"/>
        <w:ind w:left="1480" w:right="980" w:hanging="222"/>
        <w:spacing w:after="0" w:line="260" w:lineRule="auto"/>
        <w:tabs>
          <w:tab w:leader="none" w:pos="148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2010 Plan has been amended to clarify that fractional shares may not be issued pursuant to awards granted under the Amended 2010 Plan, unless the Committee takes action to provide for awards authorizing the issuance of fractional shares.</w:t>
      </w:r>
    </w:p>
    <w:p>
      <w:pPr>
        <w:spacing w:after="0" w:line="172" w:lineRule="exact"/>
        <w:rPr>
          <w:sz w:val="20"/>
          <w:szCs w:val="20"/>
          <w:color w:val="auto"/>
        </w:rPr>
      </w:pPr>
    </w:p>
    <w:p>
      <w:pPr>
        <w:ind w:left="900"/>
        <w:spacing w:after="0"/>
        <w:rPr>
          <w:sz w:val="20"/>
          <w:szCs w:val="20"/>
          <w:color w:val="auto"/>
        </w:rPr>
      </w:pPr>
      <w:r>
        <w:rPr>
          <w:rFonts w:ascii="Arial" w:cs="Arial" w:eastAsia="Arial" w:hAnsi="Arial"/>
          <w:sz w:val="21"/>
          <w:szCs w:val="21"/>
          <w:b w:val="1"/>
          <w:bCs w:val="1"/>
          <w:color w:val="0063A6"/>
        </w:rPr>
        <w:t>Key Terms of the Amended 2010 Plan at a Glance</w:t>
      </w:r>
    </w:p>
    <w:p>
      <w:pPr>
        <w:spacing w:after="0" w:line="105"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following is a summary of the key provisions of the Amended 2010 Plan, as set forth and stated herein.</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00" w:type="dxa"/>
            <w:vAlign w:val="bottom"/>
          </w:tcPr>
          <w:p>
            <w:pPr>
              <w:spacing w:after="0"/>
              <w:rPr>
                <w:sz w:val="16"/>
                <w:szCs w:val="16"/>
                <w:color w:val="auto"/>
              </w:rPr>
            </w:pPr>
          </w:p>
        </w:tc>
        <w:tc>
          <w:tcPr>
            <w:tcW w:w="2120" w:type="dxa"/>
            <w:vAlign w:val="bottom"/>
          </w:tcPr>
          <w:p>
            <w:pPr>
              <w:ind w:left="40"/>
              <w:spacing w:after="0"/>
              <w:rPr>
                <w:sz w:val="20"/>
                <w:szCs w:val="20"/>
                <w:color w:val="auto"/>
              </w:rPr>
            </w:pPr>
            <w:r>
              <w:rPr>
                <w:rFonts w:ascii="Arial" w:cs="Arial" w:eastAsia="Arial" w:hAnsi="Arial"/>
                <w:sz w:val="16"/>
                <w:szCs w:val="16"/>
                <w:color w:val="auto"/>
              </w:rPr>
              <w:t>Plan Term:</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The Amended 2010 Plan, as amended and restated, will become effective on the date the</w:t>
            </w:r>
          </w:p>
        </w:tc>
        <w:tc>
          <w:tcPr>
            <w:tcW w:w="900" w:type="dxa"/>
            <w:vAlign w:val="bottom"/>
          </w:tcPr>
          <w:p>
            <w:pPr>
              <w:spacing w:after="0"/>
              <w:rPr>
                <w:sz w:val="16"/>
                <w:szCs w:val="16"/>
                <w:color w:val="auto"/>
              </w:rPr>
            </w:pPr>
          </w:p>
        </w:tc>
      </w:tr>
      <w:tr>
        <w:trPr>
          <w:trHeight w:val="186"/>
        </w:trPr>
        <w:tc>
          <w:tcPr>
            <w:tcW w:w="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shareholders approve the Amended 2010 Plan and will continue in effect until terminated by</w:t>
            </w:r>
          </w:p>
        </w:tc>
        <w:tc>
          <w:tcPr>
            <w:tcW w:w="900" w:type="dxa"/>
            <w:vAlign w:val="bottom"/>
          </w:tcPr>
          <w:p>
            <w:pPr>
              <w:spacing w:after="0"/>
              <w:rPr>
                <w:sz w:val="16"/>
                <w:szCs w:val="16"/>
                <w:color w:val="auto"/>
              </w:rPr>
            </w:pPr>
          </w:p>
        </w:tc>
      </w:tr>
      <w:tr>
        <w:trPr>
          <w:trHeight w:val="210"/>
        </w:trPr>
        <w:tc>
          <w:tcPr>
            <w:tcW w:w="9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40" w:type="dxa"/>
            <w:vAlign w:val="bottom"/>
            <w:gridSpan w:val="3"/>
          </w:tcPr>
          <w:p>
            <w:pPr>
              <w:ind w:left="40"/>
              <w:spacing w:after="0"/>
              <w:rPr>
                <w:sz w:val="20"/>
                <w:szCs w:val="20"/>
                <w:color w:val="auto"/>
              </w:rPr>
            </w:pPr>
            <w:r>
              <w:rPr>
                <w:rFonts w:ascii="Arial" w:cs="Arial" w:eastAsia="Arial" w:hAnsi="Arial"/>
                <w:sz w:val="16"/>
                <w:szCs w:val="16"/>
                <w:color w:val="auto"/>
              </w:rPr>
              <w:t>the Board.</w:t>
            </w:r>
          </w:p>
        </w:tc>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3"/>
        </w:trPr>
        <w:tc>
          <w:tcPr>
            <w:tcW w:w="900" w:type="dxa"/>
            <w:vAlign w:val="bottom"/>
          </w:tcPr>
          <w:p>
            <w:pPr>
              <w:spacing w:after="0"/>
              <w:rPr>
                <w:sz w:val="3"/>
                <w:szCs w:val="3"/>
                <w:color w:val="auto"/>
              </w:rPr>
            </w:pPr>
          </w:p>
        </w:tc>
        <w:tc>
          <w:tcPr>
            <w:tcW w:w="2120" w:type="dxa"/>
            <w:vAlign w:val="bottom"/>
            <w:tcBorders>
              <w:bottom w:val="single" w:sz="8" w:color="5D6673"/>
            </w:tcBorders>
          </w:tcPr>
          <w:p>
            <w:pPr>
              <w:spacing w:after="0"/>
              <w:rPr>
                <w:sz w:val="3"/>
                <w:szCs w:val="3"/>
                <w:color w:val="auto"/>
              </w:rPr>
            </w:pPr>
          </w:p>
        </w:tc>
        <w:tc>
          <w:tcPr>
            <w:tcW w:w="100" w:type="dxa"/>
            <w:vAlign w:val="bottom"/>
            <w:tcBorders>
              <w:bottom w:val="single" w:sz="8" w:color="5D6673"/>
            </w:tcBorders>
          </w:tcPr>
          <w:p>
            <w:pPr>
              <w:spacing w:after="0"/>
              <w:rPr>
                <w:sz w:val="3"/>
                <w:szCs w:val="3"/>
                <w:color w:val="auto"/>
              </w:rPr>
            </w:pPr>
          </w:p>
        </w:tc>
        <w:tc>
          <w:tcPr>
            <w:tcW w:w="120" w:type="dxa"/>
            <w:vAlign w:val="bottom"/>
            <w:tcBorders>
              <w:bottom w:val="single" w:sz="8" w:color="5D6673"/>
            </w:tcBorders>
          </w:tcPr>
          <w:p>
            <w:pPr>
              <w:spacing w:after="0"/>
              <w:rPr>
                <w:sz w:val="3"/>
                <w:szCs w:val="3"/>
                <w:color w:val="auto"/>
              </w:rPr>
            </w:pPr>
          </w:p>
        </w:tc>
        <w:tc>
          <w:tcPr>
            <w:tcW w:w="6720" w:type="dxa"/>
            <w:vAlign w:val="bottom"/>
            <w:tcBorders>
              <w:bottom w:val="single" w:sz="8" w:color="5D6673"/>
            </w:tcBorders>
            <w:gridSpan w:val="4"/>
          </w:tcPr>
          <w:p>
            <w:pPr>
              <w:spacing w:after="0"/>
              <w:rPr>
                <w:sz w:val="3"/>
                <w:szCs w:val="3"/>
                <w:color w:val="auto"/>
              </w:rPr>
            </w:pPr>
          </w:p>
        </w:tc>
        <w:tc>
          <w:tcPr>
            <w:tcW w:w="900" w:type="dxa"/>
            <w:vAlign w:val="bottom"/>
          </w:tcPr>
          <w:p>
            <w:pPr>
              <w:spacing w:after="0"/>
              <w:rPr>
                <w:sz w:val="3"/>
                <w:szCs w:val="3"/>
                <w:color w:val="auto"/>
              </w:rPr>
            </w:pPr>
          </w:p>
        </w:tc>
      </w:tr>
      <w:tr>
        <w:trPr>
          <w:trHeight w:val="218"/>
        </w:trPr>
        <w:tc>
          <w:tcPr>
            <w:tcW w:w="900" w:type="dxa"/>
            <w:vAlign w:val="bottom"/>
          </w:tcPr>
          <w:p>
            <w:pPr>
              <w:spacing w:after="0"/>
              <w:rPr>
                <w:sz w:val="19"/>
                <w:szCs w:val="19"/>
                <w:color w:val="auto"/>
              </w:rPr>
            </w:pPr>
          </w:p>
        </w:tc>
        <w:tc>
          <w:tcPr>
            <w:tcW w:w="2120" w:type="dxa"/>
            <w:vAlign w:val="bottom"/>
          </w:tcPr>
          <w:p>
            <w:pPr>
              <w:ind w:left="40"/>
              <w:spacing w:after="0"/>
              <w:rPr>
                <w:sz w:val="20"/>
                <w:szCs w:val="20"/>
                <w:color w:val="auto"/>
              </w:rPr>
            </w:pPr>
            <w:r>
              <w:rPr>
                <w:rFonts w:ascii="Arial" w:cs="Arial" w:eastAsia="Arial" w:hAnsi="Arial"/>
                <w:sz w:val="16"/>
                <w:szCs w:val="16"/>
                <w:color w:val="auto"/>
              </w:rPr>
              <w:t>Eligible Participants: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Employees, officers, directors, consultants, agents, advisors and independent contractors of</w:t>
            </w:r>
          </w:p>
        </w:tc>
        <w:tc>
          <w:tcPr>
            <w:tcW w:w="900" w:type="dxa"/>
            <w:vAlign w:val="bottom"/>
          </w:tcPr>
          <w:p>
            <w:pPr>
              <w:spacing w:after="0"/>
              <w:rPr>
                <w:sz w:val="19"/>
                <w:szCs w:val="19"/>
                <w:color w:val="auto"/>
              </w:rPr>
            </w:pPr>
          </w:p>
        </w:tc>
      </w:tr>
      <w:tr>
        <w:trPr>
          <w:trHeight w:val="186"/>
        </w:trPr>
        <w:tc>
          <w:tcPr>
            <w:tcW w:w="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the Company or a related corporation generally are eligible to receive each type of award</w:t>
            </w:r>
          </w:p>
        </w:tc>
        <w:tc>
          <w:tcPr>
            <w:tcW w:w="900" w:type="dxa"/>
            <w:vAlign w:val="bottom"/>
          </w:tcPr>
          <w:p>
            <w:pPr>
              <w:spacing w:after="0"/>
              <w:rPr>
                <w:sz w:val="16"/>
                <w:szCs w:val="16"/>
                <w:color w:val="auto"/>
              </w:rPr>
            </w:pPr>
          </w:p>
        </w:tc>
      </w:tr>
      <w:tr>
        <w:trPr>
          <w:trHeight w:val="186"/>
        </w:trPr>
        <w:tc>
          <w:tcPr>
            <w:tcW w:w="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40" w:type="dxa"/>
            <w:vAlign w:val="bottom"/>
            <w:gridSpan w:val="3"/>
          </w:tcPr>
          <w:p>
            <w:pPr>
              <w:ind w:left="40"/>
              <w:spacing w:after="0"/>
              <w:rPr>
                <w:sz w:val="20"/>
                <w:szCs w:val="20"/>
                <w:color w:val="auto"/>
              </w:rPr>
            </w:pPr>
            <w:r>
              <w:rPr>
                <w:rFonts w:ascii="Arial" w:cs="Arial" w:eastAsia="Arial" w:hAnsi="Arial"/>
                <w:sz w:val="16"/>
                <w:szCs w:val="16"/>
                <w:color w:val="auto"/>
              </w:rPr>
              <w:t>offered under the Amended 2010 Plan.</w:t>
            </w:r>
          </w:p>
        </w:tc>
        <w:tc>
          <w:tcPr>
            <w:tcW w:w="2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6"/>
        </w:trPr>
        <w:tc>
          <w:tcPr>
            <w:tcW w:w="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ind w:left="4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0"/>
        </w:trPr>
        <w:tc>
          <w:tcPr>
            <w:tcW w:w="9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Only employees of the Company or a related corporation (meeting the requirements of</w:t>
            </w:r>
          </w:p>
        </w:tc>
        <w:tc>
          <w:tcPr>
            <w:tcW w:w="900" w:type="dxa"/>
            <w:vAlign w:val="bottom"/>
          </w:tcPr>
          <w:p>
            <w:pPr>
              <w:spacing w:after="0"/>
              <w:rPr>
                <w:sz w:val="17"/>
                <w:szCs w:val="17"/>
                <w:color w:val="auto"/>
              </w:rPr>
            </w:pPr>
          </w:p>
        </w:tc>
      </w:tr>
      <w:tr>
        <w:trPr>
          <w:trHeight w:val="172"/>
        </w:trPr>
        <w:tc>
          <w:tcPr>
            <w:tcW w:w="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720" w:type="dxa"/>
            <w:vAlign w:val="bottom"/>
            <w:gridSpan w:val="4"/>
          </w:tcPr>
          <w:p>
            <w:pPr>
              <w:ind w:left="40"/>
              <w:spacing w:after="0" w:line="172" w:lineRule="exact"/>
              <w:rPr>
                <w:sz w:val="20"/>
                <w:szCs w:val="20"/>
                <w:color w:val="auto"/>
              </w:rPr>
            </w:pPr>
            <w:r>
              <w:rPr>
                <w:rFonts w:ascii="Arial" w:cs="Arial" w:eastAsia="Arial" w:hAnsi="Arial"/>
                <w:sz w:val="16"/>
                <w:szCs w:val="16"/>
                <w:color w:val="auto"/>
              </w:rPr>
              <w:t>“subsidiary corporation” under the Code) are eligible to receive “incentive stock options,”</w:t>
            </w:r>
          </w:p>
        </w:tc>
        <w:tc>
          <w:tcPr>
            <w:tcW w:w="900" w:type="dxa"/>
            <w:vAlign w:val="bottom"/>
          </w:tcPr>
          <w:p>
            <w:pPr>
              <w:spacing w:after="0"/>
              <w:rPr>
                <w:sz w:val="14"/>
                <w:szCs w:val="14"/>
                <w:color w:val="auto"/>
              </w:rPr>
            </w:pPr>
          </w:p>
        </w:tc>
      </w:tr>
      <w:tr>
        <w:trPr>
          <w:trHeight w:val="186"/>
        </w:trPr>
        <w:tc>
          <w:tcPr>
            <w:tcW w:w="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within the meaning of Section 422 of the Code (ISOs), under the Amended 2010 Plan.</w:t>
            </w:r>
          </w:p>
        </w:tc>
        <w:tc>
          <w:tcPr>
            <w:tcW w:w="900" w:type="dxa"/>
            <w:vAlign w:val="bottom"/>
          </w:tcPr>
          <w:p>
            <w:pPr>
              <w:spacing w:after="0"/>
              <w:rPr>
                <w:sz w:val="16"/>
                <w:szCs w:val="16"/>
                <w:color w:val="auto"/>
              </w:rPr>
            </w:pPr>
          </w:p>
        </w:tc>
      </w:tr>
      <w:tr>
        <w:trPr>
          <w:trHeight w:val="186"/>
        </w:trPr>
        <w:tc>
          <w:tcPr>
            <w:tcW w:w="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ind w:left="4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6"/>
        </w:trPr>
        <w:tc>
          <w:tcPr>
            <w:tcW w:w="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The grant date fair value of all awards granted to any non-employee director, plus all cash</w:t>
            </w:r>
          </w:p>
        </w:tc>
        <w:tc>
          <w:tcPr>
            <w:tcW w:w="900" w:type="dxa"/>
            <w:vAlign w:val="bottom"/>
          </w:tcPr>
          <w:p>
            <w:pPr>
              <w:spacing w:after="0"/>
              <w:rPr>
                <w:sz w:val="16"/>
                <w:szCs w:val="16"/>
                <w:color w:val="auto"/>
              </w:rPr>
            </w:pPr>
          </w:p>
        </w:tc>
      </w:tr>
      <w:tr>
        <w:trPr>
          <w:trHeight w:val="210"/>
        </w:trPr>
        <w:tc>
          <w:tcPr>
            <w:tcW w:w="9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40" w:type="dxa"/>
            <w:vAlign w:val="bottom"/>
            <w:gridSpan w:val="3"/>
          </w:tcPr>
          <w:p>
            <w:pPr>
              <w:ind w:left="40"/>
              <w:spacing w:after="0"/>
              <w:rPr>
                <w:sz w:val="20"/>
                <w:szCs w:val="20"/>
                <w:color w:val="auto"/>
              </w:rPr>
            </w:pPr>
            <w:r>
              <w:rPr>
                <w:rFonts w:ascii="Arial" w:cs="Arial" w:eastAsia="Arial" w:hAnsi="Arial"/>
                <w:sz w:val="16"/>
                <w:szCs w:val="16"/>
                <w:color w:val="auto"/>
              </w:rPr>
              <w:t>payable during the calendar year, may not exceed $500,000.</w:t>
            </w:r>
          </w:p>
        </w:tc>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3"/>
        </w:trPr>
        <w:tc>
          <w:tcPr>
            <w:tcW w:w="900" w:type="dxa"/>
            <w:vAlign w:val="bottom"/>
          </w:tcPr>
          <w:p>
            <w:pPr>
              <w:spacing w:after="0"/>
              <w:rPr>
                <w:sz w:val="3"/>
                <w:szCs w:val="3"/>
                <w:color w:val="auto"/>
              </w:rPr>
            </w:pPr>
          </w:p>
        </w:tc>
        <w:tc>
          <w:tcPr>
            <w:tcW w:w="2120" w:type="dxa"/>
            <w:vAlign w:val="bottom"/>
            <w:tcBorders>
              <w:bottom w:val="single" w:sz="8" w:color="5D6673"/>
            </w:tcBorders>
          </w:tcPr>
          <w:p>
            <w:pPr>
              <w:spacing w:after="0"/>
              <w:rPr>
                <w:sz w:val="3"/>
                <w:szCs w:val="3"/>
                <w:color w:val="auto"/>
              </w:rPr>
            </w:pPr>
          </w:p>
        </w:tc>
        <w:tc>
          <w:tcPr>
            <w:tcW w:w="100" w:type="dxa"/>
            <w:vAlign w:val="bottom"/>
            <w:tcBorders>
              <w:bottom w:val="single" w:sz="8" w:color="5D6673"/>
            </w:tcBorders>
          </w:tcPr>
          <w:p>
            <w:pPr>
              <w:spacing w:after="0"/>
              <w:rPr>
                <w:sz w:val="3"/>
                <w:szCs w:val="3"/>
                <w:color w:val="auto"/>
              </w:rPr>
            </w:pPr>
          </w:p>
        </w:tc>
        <w:tc>
          <w:tcPr>
            <w:tcW w:w="120" w:type="dxa"/>
            <w:vAlign w:val="bottom"/>
            <w:tcBorders>
              <w:bottom w:val="single" w:sz="8" w:color="5D6673"/>
            </w:tcBorders>
          </w:tcPr>
          <w:p>
            <w:pPr>
              <w:spacing w:after="0"/>
              <w:rPr>
                <w:sz w:val="3"/>
                <w:szCs w:val="3"/>
                <w:color w:val="auto"/>
              </w:rPr>
            </w:pPr>
          </w:p>
        </w:tc>
        <w:tc>
          <w:tcPr>
            <w:tcW w:w="6720" w:type="dxa"/>
            <w:vAlign w:val="bottom"/>
            <w:tcBorders>
              <w:bottom w:val="single" w:sz="8" w:color="5D6673"/>
            </w:tcBorders>
            <w:gridSpan w:val="4"/>
          </w:tcPr>
          <w:p>
            <w:pPr>
              <w:spacing w:after="0"/>
              <w:rPr>
                <w:sz w:val="3"/>
                <w:szCs w:val="3"/>
                <w:color w:val="auto"/>
              </w:rPr>
            </w:pPr>
          </w:p>
        </w:tc>
        <w:tc>
          <w:tcPr>
            <w:tcW w:w="900" w:type="dxa"/>
            <w:vAlign w:val="bottom"/>
          </w:tcPr>
          <w:p>
            <w:pPr>
              <w:spacing w:after="0"/>
              <w:rPr>
                <w:sz w:val="3"/>
                <w:szCs w:val="3"/>
                <w:color w:val="auto"/>
              </w:rPr>
            </w:pPr>
          </w:p>
        </w:tc>
      </w:tr>
      <w:tr>
        <w:trPr>
          <w:trHeight w:val="218"/>
        </w:trPr>
        <w:tc>
          <w:tcPr>
            <w:tcW w:w="900" w:type="dxa"/>
            <w:vAlign w:val="bottom"/>
          </w:tcPr>
          <w:p>
            <w:pPr>
              <w:spacing w:after="0"/>
              <w:rPr>
                <w:sz w:val="19"/>
                <w:szCs w:val="19"/>
                <w:color w:val="auto"/>
              </w:rPr>
            </w:pPr>
          </w:p>
        </w:tc>
        <w:tc>
          <w:tcPr>
            <w:tcW w:w="2120" w:type="dxa"/>
            <w:vAlign w:val="bottom"/>
          </w:tcPr>
          <w:p>
            <w:pPr>
              <w:ind w:left="40"/>
              <w:spacing w:after="0"/>
              <w:rPr>
                <w:sz w:val="20"/>
                <w:szCs w:val="20"/>
                <w:color w:val="auto"/>
              </w:rPr>
            </w:pPr>
            <w:r>
              <w:rPr>
                <w:rFonts w:ascii="Arial" w:cs="Arial" w:eastAsia="Arial" w:hAnsi="Arial"/>
                <w:sz w:val="16"/>
                <w:szCs w:val="16"/>
                <w:color w:val="auto"/>
              </w:rPr>
              <w:t>Shares Available for Awards: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13,991,273 shares of common stock over the term of the Amended 2010 Plan (after giving</w:t>
            </w:r>
          </w:p>
        </w:tc>
        <w:tc>
          <w:tcPr>
            <w:tcW w:w="900" w:type="dxa"/>
            <w:vAlign w:val="bottom"/>
          </w:tcPr>
          <w:p>
            <w:pPr>
              <w:spacing w:after="0"/>
              <w:rPr>
                <w:sz w:val="19"/>
                <w:szCs w:val="19"/>
                <w:color w:val="auto"/>
              </w:rPr>
            </w:pPr>
          </w:p>
        </w:tc>
      </w:tr>
      <w:tr>
        <w:trPr>
          <w:trHeight w:val="186"/>
        </w:trPr>
        <w:tc>
          <w:tcPr>
            <w:tcW w:w="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effect to the increase of 3,000,000 shares if the amendments are approved), plus any share</w:t>
            </w:r>
          </w:p>
        </w:tc>
        <w:tc>
          <w:tcPr>
            <w:tcW w:w="900" w:type="dxa"/>
            <w:vAlign w:val="bottom"/>
          </w:tcPr>
          <w:p>
            <w:pPr>
              <w:spacing w:after="0"/>
              <w:rPr>
                <w:sz w:val="16"/>
                <w:szCs w:val="16"/>
                <w:color w:val="auto"/>
              </w:rPr>
            </w:pPr>
          </w:p>
        </w:tc>
      </w:tr>
      <w:tr>
        <w:trPr>
          <w:trHeight w:val="186"/>
        </w:trPr>
        <w:tc>
          <w:tcPr>
            <w:tcW w:w="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subject to awards granted under the Prior Plan that are forfeited, expire, or otherwise</w:t>
            </w:r>
          </w:p>
        </w:tc>
        <w:tc>
          <w:tcPr>
            <w:tcW w:w="900" w:type="dxa"/>
            <w:vAlign w:val="bottom"/>
          </w:tcPr>
          <w:p>
            <w:pPr>
              <w:spacing w:after="0"/>
              <w:rPr>
                <w:sz w:val="16"/>
                <w:szCs w:val="16"/>
                <w:color w:val="auto"/>
              </w:rPr>
            </w:pPr>
          </w:p>
        </w:tc>
      </w:tr>
      <w:tr>
        <w:trPr>
          <w:trHeight w:val="186"/>
        </w:trPr>
        <w:tc>
          <w:tcPr>
            <w:tcW w:w="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cancelled or settled in cash after March 5, 2024, subject to adjustment in the event of certain</w:t>
            </w:r>
          </w:p>
        </w:tc>
        <w:tc>
          <w:tcPr>
            <w:tcW w:w="900" w:type="dxa"/>
            <w:vAlign w:val="bottom"/>
          </w:tcPr>
          <w:p>
            <w:pPr>
              <w:spacing w:after="0"/>
              <w:rPr>
                <w:sz w:val="16"/>
                <w:szCs w:val="16"/>
                <w:color w:val="auto"/>
              </w:rPr>
            </w:pPr>
          </w:p>
        </w:tc>
      </w:tr>
      <w:tr>
        <w:trPr>
          <w:trHeight w:val="186"/>
        </w:trPr>
        <w:tc>
          <w:tcPr>
            <w:tcW w:w="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540" w:type="dxa"/>
            <w:vAlign w:val="bottom"/>
            <w:gridSpan w:val="3"/>
          </w:tcPr>
          <w:p>
            <w:pPr>
              <w:ind w:left="40"/>
              <w:spacing w:after="0"/>
              <w:rPr>
                <w:sz w:val="20"/>
                <w:szCs w:val="20"/>
                <w:color w:val="auto"/>
              </w:rPr>
            </w:pPr>
            <w:r>
              <w:rPr>
                <w:rFonts w:ascii="Arial" w:cs="Arial" w:eastAsia="Arial" w:hAnsi="Arial"/>
                <w:sz w:val="16"/>
                <w:szCs w:val="16"/>
                <w:color w:val="auto"/>
              </w:rPr>
              <w:t>changes in the capitalization of the Company.</w:t>
            </w:r>
          </w:p>
        </w:tc>
        <w:tc>
          <w:tcPr>
            <w:tcW w:w="2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6"/>
        </w:trPr>
        <w:tc>
          <w:tcPr>
            <w:tcW w:w="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4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86"/>
        </w:trPr>
        <w:tc>
          <w:tcPr>
            <w:tcW w:w="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If the amendments are approved by the shareholders, approximately 3,981,753 shares of</w:t>
            </w:r>
          </w:p>
        </w:tc>
        <w:tc>
          <w:tcPr>
            <w:tcW w:w="900" w:type="dxa"/>
            <w:vAlign w:val="bottom"/>
          </w:tcPr>
          <w:p>
            <w:pPr>
              <w:spacing w:after="0"/>
              <w:rPr>
                <w:sz w:val="16"/>
                <w:szCs w:val="16"/>
                <w:color w:val="auto"/>
              </w:rPr>
            </w:pPr>
          </w:p>
        </w:tc>
      </w:tr>
      <w:tr>
        <w:trPr>
          <w:trHeight w:val="186"/>
        </w:trPr>
        <w:tc>
          <w:tcPr>
            <w:tcW w:w="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common stock would have been available for the grant of new awards under the Amended</w:t>
            </w:r>
          </w:p>
        </w:tc>
        <w:tc>
          <w:tcPr>
            <w:tcW w:w="900" w:type="dxa"/>
            <w:vAlign w:val="bottom"/>
          </w:tcPr>
          <w:p>
            <w:pPr>
              <w:spacing w:after="0"/>
              <w:rPr>
                <w:sz w:val="16"/>
                <w:szCs w:val="16"/>
                <w:color w:val="auto"/>
              </w:rPr>
            </w:pPr>
          </w:p>
        </w:tc>
      </w:tr>
      <w:tr>
        <w:trPr>
          <w:trHeight w:val="186"/>
        </w:trPr>
        <w:tc>
          <w:tcPr>
            <w:tcW w:w="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2010 Plan as of March 5, 2024 (excluding any shares subject to awards granted under the</w:t>
            </w:r>
          </w:p>
        </w:tc>
        <w:tc>
          <w:tcPr>
            <w:tcW w:w="900" w:type="dxa"/>
            <w:vAlign w:val="bottom"/>
          </w:tcPr>
          <w:p>
            <w:pPr>
              <w:spacing w:after="0"/>
              <w:rPr>
                <w:sz w:val="16"/>
                <w:szCs w:val="16"/>
                <w:color w:val="auto"/>
              </w:rPr>
            </w:pPr>
          </w:p>
        </w:tc>
      </w:tr>
      <w:tr>
        <w:trPr>
          <w:trHeight w:val="186"/>
        </w:trPr>
        <w:tc>
          <w:tcPr>
            <w:tcW w:w="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Prior Plan that are forfeited, expire, or otherwise cancelled or settled in cash after March 5,</w:t>
            </w:r>
          </w:p>
        </w:tc>
        <w:tc>
          <w:tcPr>
            <w:tcW w:w="900" w:type="dxa"/>
            <w:vAlign w:val="bottom"/>
          </w:tcPr>
          <w:p>
            <w:pPr>
              <w:spacing w:after="0"/>
              <w:rPr>
                <w:sz w:val="16"/>
                <w:szCs w:val="16"/>
                <w:color w:val="auto"/>
              </w:rPr>
            </w:pPr>
          </w:p>
        </w:tc>
      </w:tr>
      <w:tr>
        <w:trPr>
          <w:trHeight w:val="210"/>
        </w:trPr>
        <w:tc>
          <w:tcPr>
            <w:tcW w:w="9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40" w:type="dxa"/>
            <w:vAlign w:val="bottom"/>
            <w:gridSpan w:val="3"/>
          </w:tcPr>
          <w:p>
            <w:pPr>
              <w:ind w:left="40"/>
              <w:spacing w:after="0"/>
              <w:rPr>
                <w:sz w:val="20"/>
                <w:szCs w:val="20"/>
                <w:color w:val="auto"/>
              </w:rPr>
            </w:pPr>
            <w:r>
              <w:rPr>
                <w:rFonts w:ascii="Arial" w:cs="Arial" w:eastAsia="Arial" w:hAnsi="Arial"/>
                <w:sz w:val="16"/>
                <w:szCs w:val="16"/>
                <w:color w:val="auto"/>
              </w:rPr>
              <w:t>2024).</w:t>
            </w:r>
          </w:p>
        </w:tc>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3"/>
        </w:trPr>
        <w:tc>
          <w:tcPr>
            <w:tcW w:w="900" w:type="dxa"/>
            <w:vAlign w:val="bottom"/>
          </w:tcPr>
          <w:p>
            <w:pPr>
              <w:spacing w:after="0"/>
              <w:rPr>
                <w:sz w:val="3"/>
                <w:szCs w:val="3"/>
                <w:color w:val="auto"/>
              </w:rPr>
            </w:pPr>
          </w:p>
        </w:tc>
        <w:tc>
          <w:tcPr>
            <w:tcW w:w="2120" w:type="dxa"/>
            <w:vAlign w:val="bottom"/>
            <w:tcBorders>
              <w:bottom w:val="single" w:sz="8" w:color="5D6673"/>
            </w:tcBorders>
          </w:tcPr>
          <w:p>
            <w:pPr>
              <w:spacing w:after="0"/>
              <w:rPr>
                <w:sz w:val="3"/>
                <w:szCs w:val="3"/>
                <w:color w:val="auto"/>
              </w:rPr>
            </w:pPr>
          </w:p>
        </w:tc>
        <w:tc>
          <w:tcPr>
            <w:tcW w:w="100" w:type="dxa"/>
            <w:vAlign w:val="bottom"/>
            <w:tcBorders>
              <w:bottom w:val="single" w:sz="8" w:color="5D6673"/>
            </w:tcBorders>
          </w:tcPr>
          <w:p>
            <w:pPr>
              <w:spacing w:after="0"/>
              <w:rPr>
                <w:sz w:val="3"/>
                <w:szCs w:val="3"/>
                <w:color w:val="auto"/>
              </w:rPr>
            </w:pPr>
          </w:p>
        </w:tc>
        <w:tc>
          <w:tcPr>
            <w:tcW w:w="120" w:type="dxa"/>
            <w:vAlign w:val="bottom"/>
            <w:tcBorders>
              <w:bottom w:val="single" w:sz="8" w:color="5D6673"/>
            </w:tcBorders>
          </w:tcPr>
          <w:p>
            <w:pPr>
              <w:spacing w:after="0"/>
              <w:rPr>
                <w:sz w:val="3"/>
                <w:szCs w:val="3"/>
                <w:color w:val="auto"/>
              </w:rPr>
            </w:pPr>
          </w:p>
        </w:tc>
        <w:tc>
          <w:tcPr>
            <w:tcW w:w="300" w:type="dxa"/>
            <w:vAlign w:val="bottom"/>
            <w:tcBorders>
              <w:bottom w:val="single" w:sz="8" w:color="5D6673"/>
            </w:tcBorders>
          </w:tcPr>
          <w:p>
            <w:pPr>
              <w:spacing w:after="0"/>
              <w:rPr>
                <w:sz w:val="3"/>
                <w:szCs w:val="3"/>
                <w:color w:val="auto"/>
              </w:rPr>
            </w:pPr>
          </w:p>
        </w:tc>
        <w:tc>
          <w:tcPr>
            <w:tcW w:w="100" w:type="dxa"/>
            <w:vAlign w:val="bottom"/>
            <w:tcBorders>
              <w:bottom w:val="single" w:sz="8" w:color="5D6673"/>
            </w:tcBorders>
          </w:tcPr>
          <w:p>
            <w:pPr>
              <w:spacing w:after="0"/>
              <w:rPr>
                <w:sz w:val="3"/>
                <w:szCs w:val="3"/>
                <w:color w:val="auto"/>
              </w:rPr>
            </w:pPr>
          </w:p>
        </w:tc>
        <w:tc>
          <w:tcPr>
            <w:tcW w:w="4140" w:type="dxa"/>
            <w:vAlign w:val="bottom"/>
            <w:tcBorders>
              <w:bottom w:val="single" w:sz="8" w:color="5D6673"/>
            </w:tcBorders>
          </w:tcPr>
          <w:p>
            <w:pPr>
              <w:spacing w:after="0"/>
              <w:rPr>
                <w:sz w:val="3"/>
                <w:szCs w:val="3"/>
                <w:color w:val="auto"/>
              </w:rPr>
            </w:pPr>
          </w:p>
        </w:tc>
        <w:tc>
          <w:tcPr>
            <w:tcW w:w="2180" w:type="dxa"/>
            <w:vAlign w:val="bottom"/>
            <w:tcBorders>
              <w:bottom w:val="single" w:sz="8" w:color="5D6673"/>
            </w:tcBorders>
          </w:tcPr>
          <w:p>
            <w:pPr>
              <w:spacing w:after="0"/>
              <w:rPr>
                <w:sz w:val="3"/>
                <w:szCs w:val="3"/>
                <w:color w:val="auto"/>
              </w:rPr>
            </w:pPr>
          </w:p>
        </w:tc>
        <w:tc>
          <w:tcPr>
            <w:tcW w:w="900" w:type="dxa"/>
            <w:vAlign w:val="bottom"/>
          </w:tcPr>
          <w:p>
            <w:pPr>
              <w:spacing w:after="0"/>
              <w:rPr>
                <w:sz w:val="3"/>
                <w:szCs w:val="3"/>
                <w:color w:val="auto"/>
              </w:rPr>
            </w:pPr>
          </w:p>
        </w:tc>
      </w:tr>
      <w:tr>
        <w:trPr>
          <w:trHeight w:val="243"/>
        </w:trPr>
        <w:tc>
          <w:tcPr>
            <w:tcW w:w="900" w:type="dxa"/>
            <w:vAlign w:val="bottom"/>
          </w:tcPr>
          <w:p>
            <w:pPr>
              <w:spacing w:after="0"/>
              <w:rPr>
                <w:sz w:val="21"/>
                <w:szCs w:val="21"/>
                <w:color w:val="auto"/>
              </w:rPr>
            </w:pPr>
          </w:p>
        </w:tc>
        <w:tc>
          <w:tcPr>
            <w:tcW w:w="2120" w:type="dxa"/>
            <w:vAlign w:val="bottom"/>
          </w:tcPr>
          <w:p>
            <w:pPr>
              <w:ind w:left="40"/>
              <w:spacing w:after="0"/>
              <w:rPr>
                <w:sz w:val="20"/>
                <w:szCs w:val="20"/>
                <w:color w:val="auto"/>
              </w:rPr>
            </w:pPr>
            <w:r>
              <w:rPr>
                <w:rFonts w:ascii="Arial" w:cs="Arial" w:eastAsia="Arial" w:hAnsi="Arial"/>
                <w:sz w:val="16"/>
                <w:szCs w:val="16"/>
                <w:color w:val="auto"/>
              </w:rPr>
              <w:t>Award Types:</w:t>
            </w:r>
          </w:p>
        </w:tc>
        <w:tc>
          <w:tcPr>
            <w:tcW w:w="100" w:type="dxa"/>
            <w:vAlign w:val="bottom"/>
          </w:tcPr>
          <w:p>
            <w:pPr>
              <w:spacing w:after="0"/>
              <w:rPr>
                <w:sz w:val="21"/>
                <w:szCs w:val="21"/>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40"/>
              <w:spacing w:after="0"/>
              <w:rPr>
                <w:sz w:val="20"/>
                <w:szCs w:val="20"/>
                <w:color w:val="auto"/>
              </w:rPr>
            </w:pPr>
            <w:r>
              <w:rPr>
                <w:rFonts w:ascii="Arial" w:cs="Arial" w:eastAsia="Arial" w:hAnsi="Arial"/>
                <w:sz w:val="16"/>
                <w:szCs w:val="16"/>
                <w:color w:val="auto"/>
              </w:rPr>
              <w:t>(1)</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140" w:type="dxa"/>
            <w:vAlign w:val="bottom"/>
          </w:tcPr>
          <w:p>
            <w:pPr>
              <w:ind w:left="60"/>
              <w:spacing w:after="0"/>
              <w:rPr>
                <w:sz w:val="20"/>
                <w:szCs w:val="20"/>
                <w:color w:val="auto"/>
              </w:rPr>
            </w:pPr>
            <w:r>
              <w:rPr>
                <w:rFonts w:ascii="Arial" w:cs="Arial" w:eastAsia="Arial" w:hAnsi="Arial"/>
                <w:sz w:val="16"/>
                <w:szCs w:val="16"/>
                <w:color w:val="auto"/>
              </w:rPr>
              <w:t>Options</w:t>
            </w:r>
          </w:p>
        </w:tc>
        <w:tc>
          <w:tcPr>
            <w:tcW w:w="2180" w:type="dxa"/>
            <w:vAlign w:val="bottom"/>
          </w:tcPr>
          <w:p>
            <w:pPr>
              <w:spacing w:after="0"/>
              <w:rPr>
                <w:sz w:val="21"/>
                <w:szCs w:val="21"/>
                <w:color w:val="auto"/>
              </w:rPr>
            </w:pPr>
          </w:p>
        </w:tc>
        <w:tc>
          <w:tcPr>
            <w:tcW w:w="900" w:type="dxa"/>
            <w:vAlign w:val="bottom"/>
          </w:tcPr>
          <w:p>
            <w:pPr>
              <w:spacing w:after="0"/>
              <w:rPr>
                <w:sz w:val="21"/>
                <w:szCs w:val="21"/>
                <w:color w:val="auto"/>
              </w:rPr>
            </w:pPr>
          </w:p>
        </w:tc>
      </w:tr>
      <w:tr>
        <w:trPr>
          <w:trHeight w:val="293"/>
        </w:trPr>
        <w:tc>
          <w:tcPr>
            <w:tcW w:w="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40"/>
              <w:spacing w:after="0"/>
              <w:rPr>
                <w:sz w:val="20"/>
                <w:szCs w:val="20"/>
                <w:color w:val="auto"/>
              </w:rPr>
            </w:pPr>
            <w:r>
              <w:rPr>
                <w:rFonts w:ascii="Arial" w:cs="Arial" w:eastAsia="Arial" w:hAnsi="Arial"/>
                <w:sz w:val="16"/>
                <w:szCs w:val="16"/>
                <w:color w:val="auto"/>
              </w:rPr>
              <w:t>(2)</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140" w:type="dxa"/>
            <w:vAlign w:val="bottom"/>
          </w:tcPr>
          <w:p>
            <w:pPr>
              <w:ind w:left="60"/>
              <w:spacing w:after="0"/>
              <w:rPr>
                <w:sz w:val="20"/>
                <w:szCs w:val="20"/>
                <w:color w:val="auto"/>
              </w:rPr>
            </w:pPr>
            <w:r>
              <w:rPr>
                <w:rFonts w:ascii="Arial" w:cs="Arial" w:eastAsia="Arial" w:hAnsi="Arial"/>
                <w:sz w:val="16"/>
                <w:szCs w:val="16"/>
                <w:color w:val="auto"/>
              </w:rPr>
              <w:t>Restricted stock</w:t>
            </w:r>
          </w:p>
        </w:tc>
        <w:tc>
          <w:tcPr>
            <w:tcW w:w="2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3"/>
        </w:trPr>
        <w:tc>
          <w:tcPr>
            <w:tcW w:w="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40"/>
              <w:spacing w:after="0"/>
              <w:rPr>
                <w:sz w:val="20"/>
                <w:szCs w:val="20"/>
                <w:color w:val="auto"/>
              </w:rPr>
            </w:pPr>
            <w:r>
              <w:rPr>
                <w:rFonts w:ascii="Arial" w:cs="Arial" w:eastAsia="Arial" w:hAnsi="Arial"/>
                <w:sz w:val="16"/>
                <w:szCs w:val="16"/>
                <w:color w:val="auto"/>
              </w:rPr>
              <w:t>(3)</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140" w:type="dxa"/>
            <w:vAlign w:val="bottom"/>
          </w:tcPr>
          <w:p>
            <w:pPr>
              <w:ind w:left="60"/>
              <w:spacing w:after="0"/>
              <w:rPr>
                <w:sz w:val="20"/>
                <w:szCs w:val="20"/>
                <w:color w:val="auto"/>
              </w:rPr>
            </w:pPr>
            <w:r>
              <w:rPr>
                <w:rFonts w:ascii="Arial" w:cs="Arial" w:eastAsia="Arial" w:hAnsi="Arial"/>
                <w:sz w:val="16"/>
                <w:szCs w:val="16"/>
                <w:color w:val="auto"/>
              </w:rPr>
              <w:t>Restricted stock units</w:t>
            </w:r>
          </w:p>
        </w:tc>
        <w:tc>
          <w:tcPr>
            <w:tcW w:w="2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3"/>
        </w:trPr>
        <w:tc>
          <w:tcPr>
            <w:tcW w:w="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40"/>
              <w:spacing w:after="0"/>
              <w:rPr>
                <w:sz w:val="20"/>
                <w:szCs w:val="20"/>
                <w:color w:val="auto"/>
              </w:rPr>
            </w:pPr>
            <w:r>
              <w:rPr>
                <w:rFonts w:ascii="Arial" w:cs="Arial" w:eastAsia="Arial" w:hAnsi="Arial"/>
                <w:sz w:val="16"/>
                <w:szCs w:val="16"/>
                <w:color w:val="auto"/>
              </w:rPr>
              <w:t>(4)</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140" w:type="dxa"/>
            <w:vAlign w:val="bottom"/>
          </w:tcPr>
          <w:p>
            <w:pPr>
              <w:ind w:left="60"/>
              <w:spacing w:after="0"/>
              <w:rPr>
                <w:sz w:val="20"/>
                <w:szCs w:val="20"/>
                <w:color w:val="auto"/>
              </w:rPr>
            </w:pPr>
            <w:r>
              <w:rPr>
                <w:rFonts w:ascii="Arial" w:cs="Arial" w:eastAsia="Arial" w:hAnsi="Arial"/>
                <w:sz w:val="16"/>
                <w:szCs w:val="16"/>
                <w:color w:val="auto"/>
              </w:rPr>
              <w:t>Stock appreciation rights</w:t>
            </w:r>
          </w:p>
        </w:tc>
        <w:tc>
          <w:tcPr>
            <w:tcW w:w="2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93"/>
        </w:trPr>
        <w:tc>
          <w:tcPr>
            <w:tcW w:w="9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ind w:left="40"/>
              <w:spacing w:after="0"/>
              <w:rPr>
                <w:sz w:val="20"/>
                <w:szCs w:val="20"/>
                <w:color w:val="auto"/>
              </w:rPr>
            </w:pPr>
            <w:r>
              <w:rPr>
                <w:rFonts w:ascii="Arial" w:cs="Arial" w:eastAsia="Arial" w:hAnsi="Arial"/>
                <w:sz w:val="16"/>
                <w:szCs w:val="16"/>
                <w:color w:val="auto"/>
              </w:rPr>
              <w:t>(5)</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4140" w:type="dxa"/>
            <w:vAlign w:val="bottom"/>
          </w:tcPr>
          <w:p>
            <w:pPr>
              <w:ind w:left="60"/>
              <w:spacing w:after="0"/>
              <w:rPr>
                <w:sz w:val="20"/>
                <w:szCs w:val="20"/>
                <w:color w:val="auto"/>
              </w:rPr>
            </w:pPr>
            <w:r>
              <w:rPr>
                <w:rFonts w:ascii="Arial" w:cs="Arial" w:eastAsia="Arial" w:hAnsi="Arial"/>
                <w:sz w:val="16"/>
                <w:szCs w:val="16"/>
                <w:color w:val="auto"/>
              </w:rPr>
              <w:t>Performance-based awards</w:t>
            </w:r>
          </w:p>
        </w:tc>
        <w:tc>
          <w:tcPr>
            <w:tcW w:w="218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3"/>
        </w:trPr>
        <w:tc>
          <w:tcPr>
            <w:tcW w:w="900" w:type="dxa"/>
            <w:vAlign w:val="bottom"/>
          </w:tcPr>
          <w:p>
            <w:pPr>
              <w:spacing w:after="0"/>
              <w:rPr>
                <w:sz w:val="3"/>
                <w:szCs w:val="3"/>
                <w:color w:val="auto"/>
              </w:rPr>
            </w:pPr>
          </w:p>
        </w:tc>
        <w:tc>
          <w:tcPr>
            <w:tcW w:w="2120" w:type="dxa"/>
            <w:vAlign w:val="bottom"/>
            <w:tcBorders>
              <w:bottom w:val="single" w:sz="8" w:color="5D6673"/>
            </w:tcBorders>
          </w:tcPr>
          <w:p>
            <w:pPr>
              <w:spacing w:after="0"/>
              <w:rPr>
                <w:sz w:val="3"/>
                <w:szCs w:val="3"/>
                <w:color w:val="auto"/>
              </w:rPr>
            </w:pPr>
          </w:p>
        </w:tc>
        <w:tc>
          <w:tcPr>
            <w:tcW w:w="100" w:type="dxa"/>
            <w:vAlign w:val="bottom"/>
            <w:tcBorders>
              <w:bottom w:val="single" w:sz="8" w:color="5D6673"/>
            </w:tcBorders>
          </w:tcPr>
          <w:p>
            <w:pPr>
              <w:spacing w:after="0"/>
              <w:rPr>
                <w:sz w:val="3"/>
                <w:szCs w:val="3"/>
                <w:color w:val="auto"/>
              </w:rPr>
            </w:pPr>
          </w:p>
        </w:tc>
        <w:tc>
          <w:tcPr>
            <w:tcW w:w="120" w:type="dxa"/>
            <w:vAlign w:val="bottom"/>
            <w:tcBorders>
              <w:bottom w:val="single" w:sz="8" w:color="5D6673"/>
            </w:tcBorders>
          </w:tcPr>
          <w:p>
            <w:pPr>
              <w:spacing w:after="0"/>
              <w:rPr>
                <w:sz w:val="3"/>
                <w:szCs w:val="3"/>
                <w:color w:val="auto"/>
              </w:rPr>
            </w:pPr>
          </w:p>
        </w:tc>
        <w:tc>
          <w:tcPr>
            <w:tcW w:w="6720" w:type="dxa"/>
            <w:vAlign w:val="bottom"/>
            <w:tcBorders>
              <w:bottom w:val="single" w:sz="8" w:color="5D6673"/>
            </w:tcBorders>
            <w:gridSpan w:val="4"/>
          </w:tcPr>
          <w:p>
            <w:pPr>
              <w:spacing w:after="0"/>
              <w:rPr>
                <w:sz w:val="3"/>
                <w:szCs w:val="3"/>
                <w:color w:val="auto"/>
              </w:rPr>
            </w:pPr>
          </w:p>
        </w:tc>
        <w:tc>
          <w:tcPr>
            <w:tcW w:w="900" w:type="dxa"/>
            <w:vAlign w:val="bottom"/>
          </w:tcPr>
          <w:p>
            <w:pPr>
              <w:spacing w:after="0"/>
              <w:rPr>
                <w:sz w:val="3"/>
                <w:szCs w:val="3"/>
                <w:color w:val="auto"/>
              </w:rPr>
            </w:pPr>
          </w:p>
        </w:tc>
      </w:tr>
      <w:tr>
        <w:trPr>
          <w:trHeight w:val="218"/>
        </w:trPr>
        <w:tc>
          <w:tcPr>
            <w:tcW w:w="900" w:type="dxa"/>
            <w:vAlign w:val="bottom"/>
          </w:tcPr>
          <w:p>
            <w:pPr>
              <w:spacing w:after="0"/>
              <w:rPr>
                <w:sz w:val="19"/>
                <w:szCs w:val="19"/>
                <w:color w:val="auto"/>
              </w:rPr>
            </w:pPr>
          </w:p>
        </w:tc>
        <w:tc>
          <w:tcPr>
            <w:tcW w:w="2120" w:type="dxa"/>
            <w:vAlign w:val="bottom"/>
          </w:tcPr>
          <w:p>
            <w:pPr>
              <w:ind w:left="40"/>
              <w:spacing w:after="0"/>
              <w:rPr>
                <w:sz w:val="20"/>
                <w:szCs w:val="20"/>
                <w:color w:val="auto"/>
              </w:rPr>
            </w:pPr>
            <w:r>
              <w:rPr>
                <w:rFonts w:ascii="Arial" w:cs="Arial" w:eastAsia="Arial" w:hAnsi="Arial"/>
                <w:sz w:val="16"/>
                <w:szCs w:val="16"/>
                <w:color w:val="auto"/>
              </w:rPr>
              <w:t>Award Terms</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Options and Stock Appreciation Rights (SARs) have a term of no longer than 10 years.</w:t>
            </w:r>
          </w:p>
        </w:tc>
        <w:tc>
          <w:tcPr>
            <w:tcW w:w="900" w:type="dxa"/>
            <w:vAlign w:val="bottom"/>
          </w:tcPr>
          <w:p>
            <w:pPr>
              <w:spacing w:after="0"/>
              <w:rPr>
                <w:sz w:val="19"/>
                <w:szCs w:val="19"/>
                <w:color w:val="auto"/>
              </w:rPr>
            </w:pPr>
          </w:p>
        </w:tc>
      </w:tr>
      <w:tr>
        <w:trPr>
          <w:trHeight w:val="186"/>
        </w:trPr>
        <w:tc>
          <w:tcPr>
            <w:tcW w:w="900" w:type="dxa"/>
            <w:vAlign w:val="bottom"/>
          </w:tcPr>
          <w:p>
            <w:pPr>
              <w:spacing w:after="0"/>
              <w:rPr>
                <w:sz w:val="16"/>
                <w:szCs w:val="16"/>
                <w:color w:val="auto"/>
              </w:rPr>
            </w:pPr>
          </w:p>
        </w:tc>
        <w:tc>
          <w:tcPr>
            <w:tcW w:w="2120" w:type="dxa"/>
            <w:vAlign w:val="bottom"/>
          </w:tcPr>
          <w:p>
            <w:pPr>
              <w:ind w:left="40"/>
              <w:spacing w:after="0"/>
              <w:rPr>
                <w:sz w:val="20"/>
                <w:szCs w:val="20"/>
                <w:color w:val="auto"/>
              </w:rPr>
            </w:pPr>
            <w:r>
              <w:rPr>
                <w:rFonts w:ascii="Arial" w:cs="Arial" w:eastAsia="Arial" w:hAnsi="Arial"/>
                <w:sz w:val="16"/>
                <w:szCs w:val="16"/>
                <w:color w:val="auto"/>
              </w:rPr>
              <w:t>(Exercisability Period):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ind w:left="40"/>
              <w:spacing w:after="0"/>
              <w:rPr>
                <w:sz w:val="20"/>
                <w:szCs w:val="20"/>
                <w:color w:val="auto"/>
              </w:rPr>
            </w:pPr>
            <w:r>
              <w:rPr>
                <w:rFonts w:ascii="Arial" w:cs="Arial" w:eastAsia="Arial" w:hAnsi="Arial"/>
                <w:sz w:val="16"/>
                <w:szCs w:val="16"/>
                <w:color w:val="auto"/>
              </w:rPr>
              <w:t> </w:t>
            </w:r>
          </w:p>
        </w:tc>
        <w:tc>
          <w:tcPr>
            <w:tcW w:w="100" w:type="dxa"/>
            <w:vAlign w:val="bottom"/>
          </w:tcPr>
          <w:p>
            <w:pPr>
              <w:spacing w:after="0"/>
              <w:rPr>
                <w:sz w:val="16"/>
                <w:szCs w:val="16"/>
                <w:color w:val="auto"/>
              </w:rPr>
            </w:pPr>
          </w:p>
        </w:tc>
        <w:tc>
          <w:tcPr>
            <w:tcW w:w="414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00"/>
        </w:trPr>
        <w:tc>
          <w:tcPr>
            <w:tcW w:w="9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ISOs granted to ten percent owners will have a term of no longer than 5 years.</w:t>
            </w:r>
          </w:p>
        </w:tc>
        <w:tc>
          <w:tcPr>
            <w:tcW w:w="900" w:type="dxa"/>
            <w:vAlign w:val="bottom"/>
          </w:tcPr>
          <w:p>
            <w:pPr>
              <w:spacing w:after="0"/>
              <w:rPr>
                <w:sz w:val="17"/>
                <w:szCs w:val="17"/>
                <w:color w:val="auto"/>
              </w:rPr>
            </w:pPr>
          </w:p>
        </w:tc>
      </w:tr>
      <w:tr>
        <w:trPr>
          <w:trHeight w:val="172"/>
        </w:trPr>
        <w:tc>
          <w:tcPr>
            <w:tcW w:w="90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ind w:left="40"/>
              <w:spacing w:after="0" w:line="172" w:lineRule="exact"/>
              <w:rPr>
                <w:sz w:val="20"/>
                <w:szCs w:val="20"/>
                <w:color w:val="auto"/>
              </w:rPr>
            </w:pPr>
            <w:r>
              <w:rPr>
                <w:rFonts w:ascii="Arial" w:cs="Arial" w:eastAsia="Arial" w:hAnsi="Arial"/>
                <w:sz w:val="16"/>
                <w:szCs w:val="16"/>
                <w:color w:val="auto"/>
              </w:rPr>
              <w:t> </w:t>
            </w:r>
          </w:p>
        </w:tc>
        <w:tc>
          <w:tcPr>
            <w:tcW w:w="10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86"/>
        </w:trPr>
        <w:tc>
          <w:tcPr>
            <w:tcW w:w="90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All other awards have the terms set forth in the applicable award agreement and in the</w:t>
            </w:r>
          </w:p>
        </w:tc>
        <w:tc>
          <w:tcPr>
            <w:tcW w:w="900" w:type="dxa"/>
            <w:vAlign w:val="bottom"/>
          </w:tcPr>
          <w:p>
            <w:pPr>
              <w:spacing w:after="0"/>
              <w:rPr>
                <w:sz w:val="16"/>
                <w:szCs w:val="16"/>
                <w:color w:val="auto"/>
              </w:rPr>
            </w:pPr>
          </w:p>
        </w:tc>
      </w:tr>
      <w:tr>
        <w:trPr>
          <w:trHeight w:val="210"/>
        </w:trPr>
        <w:tc>
          <w:tcPr>
            <w:tcW w:w="9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40" w:type="dxa"/>
            <w:vAlign w:val="bottom"/>
            <w:gridSpan w:val="3"/>
          </w:tcPr>
          <w:p>
            <w:pPr>
              <w:ind w:left="40"/>
              <w:spacing w:after="0"/>
              <w:rPr>
                <w:sz w:val="20"/>
                <w:szCs w:val="20"/>
                <w:color w:val="auto"/>
              </w:rPr>
            </w:pPr>
            <w:r>
              <w:rPr>
                <w:rFonts w:ascii="Arial" w:cs="Arial" w:eastAsia="Arial" w:hAnsi="Arial"/>
                <w:sz w:val="16"/>
                <w:szCs w:val="16"/>
                <w:color w:val="auto"/>
              </w:rPr>
              <w:t>Amended 2010 Plan.</w:t>
            </w:r>
          </w:p>
        </w:tc>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43"/>
        </w:trPr>
        <w:tc>
          <w:tcPr>
            <w:tcW w:w="900" w:type="dxa"/>
            <w:vAlign w:val="bottom"/>
          </w:tcPr>
          <w:p>
            <w:pPr>
              <w:spacing w:after="0"/>
              <w:rPr>
                <w:sz w:val="3"/>
                <w:szCs w:val="3"/>
                <w:color w:val="auto"/>
              </w:rPr>
            </w:pPr>
          </w:p>
        </w:tc>
        <w:tc>
          <w:tcPr>
            <w:tcW w:w="2120" w:type="dxa"/>
            <w:vAlign w:val="bottom"/>
            <w:tcBorders>
              <w:bottom w:val="single" w:sz="8" w:color="5D6673"/>
            </w:tcBorders>
          </w:tcPr>
          <w:p>
            <w:pPr>
              <w:spacing w:after="0"/>
              <w:rPr>
                <w:sz w:val="3"/>
                <w:szCs w:val="3"/>
                <w:color w:val="auto"/>
              </w:rPr>
            </w:pPr>
          </w:p>
        </w:tc>
        <w:tc>
          <w:tcPr>
            <w:tcW w:w="100" w:type="dxa"/>
            <w:vAlign w:val="bottom"/>
            <w:tcBorders>
              <w:bottom w:val="single" w:sz="8" w:color="5D6673"/>
            </w:tcBorders>
          </w:tcPr>
          <w:p>
            <w:pPr>
              <w:spacing w:after="0"/>
              <w:rPr>
                <w:sz w:val="3"/>
                <w:szCs w:val="3"/>
                <w:color w:val="auto"/>
              </w:rPr>
            </w:pPr>
          </w:p>
        </w:tc>
        <w:tc>
          <w:tcPr>
            <w:tcW w:w="120" w:type="dxa"/>
            <w:vAlign w:val="bottom"/>
            <w:tcBorders>
              <w:bottom w:val="single" w:sz="8" w:color="5D6673"/>
            </w:tcBorders>
          </w:tcPr>
          <w:p>
            <w:pPr>
              <w:spacing w:after="0"/>
              <w:rPr>
                <w:sz w:val="3"/>
                <w:szCs w:val="3"/>
                <w:color w:val="auto"/>
              </w:rPr>
            </w:pPr>
          </w:p>
        </w:tc>
        <w:tc>
          <w:tcPr>
            <w:tcW w:w="6720" w:type="dxa"/>
            <w:vAlign w:val="bottom"/>
            <w:tcBorders>
              <w:bottom w:val="single" w:sz="8" w:color="5D6673"/>
            </w:tcBorders>
            <w:gridSpan w:val="4"/>
          </w:tcPr>
          <w:p>
            <w:pPr>
              <w:spacing w:after="0"/>
              <w:rPr>
                <w:sz w:val="3"/>
                <w:szCs w:val="3"/>
                <w:color w:val="auto"/>
              </w:rPr>
            </w:pPr>
          </w:p>
        </w:tc>
        <w:tc>
          <w:tcPr>
            <w:tcW w:w="900" w:type="dxa"/>
            <w:vAlign w:val="bottom"/>
          </w:tcPr>
          <w:p>
            <w:pPr>
              <w:spacing w:after="0"/>
              <w:rPr>
                <w:sz w:val="3"/>
                <w:szCs w:val="3"/>
                <w:color w:val="auto"/>
              </w:rPr>
            </w:pPr>
          </w:p>
        </w:tc>
      </w:tr>
      <w:tr>
        <w:trPr>
          <w:trHeight w:val="233"/>
        </w:trPr>
        <w:tc>
          <w:tcPr>
            <w:tcW w:w="900" w:type="dxa"/>
            <w:vAlign w:val="bottom"/>
          </w:tcPr>
          <w:p>
            <w:pPr>
              <w:spacing w:after="0"/>
              <w:rPr>
                <w:sz w:val="20"/>
                <w:szCs w:val="20"/>
                <w:color w:val="auto"/>
              </w:rPr>
            </w:pPr>
          </w:p>
        </w:tc>
        <w:tc>
          <w:tcPr>
            <w:tcW w:w="2120" w:type="dxa"/>
            <w:vAlign w:val="bottom"/>
          </w:tcPr>
          <w:p>
            <w:pPr>
              <w:ind w:left="40"/>
              <w:spacing w:after="0"/>
              <w:rPr>
                <w:sz w:val="20"/>
                <w:szCs w:val="20"/>
                <w:color w:val="auto"/>
              </w:rPr>
            </w:pPr>
            <w:r>
              <w:rPr>
                <w:rFonts w:ascii="Arial" w:cs="Arial" w:eastAsia="Arial" w:hAnsi="Arial"/>
                <w:sz w:val="16"/>
                <w:szCs w:val="16"/>
                <w:color w:val="auto"/>
              </w:rPr>
              <w:t>ISO Limits:</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No more than 13,375,000 shares of common stock may be issued upon the exercise of</w:t>
            </w:r>
          </w:p>
        </w:tc>
        <w:tc>
          <w:tcPr>
            <w:tcW w:w="900" w:type="dxa"/>
            <w:vAlign w:val="bottom"/>
          </w:tcPr>
          <w:p>
            <w:pPr>
              <w:spacing w:after="0"/>
              <w:rPr>
                <w:sz w:val="20"/>
                <w:szCs w:val="20"/>
                <w:color w:val="auto"/>
              </w:rPr>
            </w:pPr>
          </w:p>
        </w:tc>
      </w:tr>
      <w:tr>
        <w:trPr>
          <w:trHeight w:val="210"/>
        </w:trPr>
        <w:tc>
          <w:tcPr>
            <w:tcW w:w="9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incentive stock options (ISOs) granted under the Amended 2010 Plan.</w:t>
            </w:r>
          </w:p>
        </w:tc>
        <w:tc>
          <w:tcPr>
            <w:tcW w:w="900" w:type="dxa"/>
            <w:vAlign w:val="bottom"/>
          </w:tcPr>
          <w:p>
            <w:pPr>
              <w:spacing w:after="0"/>
              <w:rPr>
                <w:sz w:val="18"/>
                <w:szCs w:val="18"/>
                <w:color w:val="auto"/>
              </w:rPr>
            </w:pPr>
          </w:p>
        </w:tc>
      </w:tr>
      <w:tr>
        <w:trPr>
          <w:trHeight w:val="29"/>
        </w:trPr>
        <w:tc>
          <w:tcPr>
            <w:tcW w:w="900" w:type="dxa"/>
            <w:vAlign w:val="bottom"/>
          </w:tcPr>
          <w:p>
            <w:pPr>
              <w:spacing w:after="0"/>
              <w:rPr>
                <w:sz w:val="2"/>
                <w:szCs w:val="2"/>
                <w:color w:val="auto"/>
              </w:rPr>
            </w:pPr>
          </w:p>
        </w:tc>
        <w:tc>
          <w:tcPr>
            <w:tcW w:w="2120" w:type="dxa"/>
            <w:vAlign w:val="bottom"/>
            <w:tcBorders>
              <w:bottom w:val="single" w:sz="8" w:color="5D6673"/>
            </w:tcBorders>
          </w:tcPr>
          <w:p>
            <w:pPr>
              <w:spacing w:after="0"/>
              <w:rPr>
                <w:sz w:val="2"/>
                <w:szCs w:val="2"/>
                <w:color w:val="auto"/>
              </w:rPr>
            </w:pPr>
          </w:p>
        </w:tc>
        <w:tc>
          <w:tcPr>
            <w:tcW w:w="100" w:type="dxa"/>
            <w:vAlign w:val="bottom"/>
            <w:tcBorders>
              <w:bottom w:val="single" w:sz="8" w:color="5D6673"/>
            </w:tcBorders>
          </w:tcPr>
          <w:p>
            <w:pPr>
              <w:spacing w:after="0"/>
              <w:rPr>
                <w:sz w:val="2"/>
                <w:szCs w:val="2"/>
                <w:color w:val="auto"/>
              </w:rPr>
            </w:pPr>
          </w:p>
        </w:tc>
        <w:tc>
          <w:tcPr>
            <w:tcW w:w="120" w:type="dxa"/>
            <w:vAlign w:val="bottom"/>
            <w:tcBorders>
              <w:bottom w:val="single" w:sz="8" w:color="5D6673"/>
            </w:tcBorders>
          </w:tcPr>
          <w:p>
            <w:pPr>
              <w:spacing w:after="0"/>
              <w:rPr>
                <w:sz w:val="2"/>
                <w:szCs w:val="2"/>
                <w:color w:val="auto"/>
              </w:rPr>
            </w:pPr>
          </w:p>
        </w:tc>
        <w:tc>
          <w:tcPr>
            <w:tcW w:w="6720" w:type="dxa"/>
            <w:vAlign w:val="bottom"/>
            <w:tcBorders>
              <w:bottom w:val="single" w:sz="8" w:color="5D6673"/>
            </w:tcBorders>
            <w:gridSpan w:val="4"/>
          </w:tcPr>
          <w:p>
            <w:pPr>
              <w:spacing w:after="0"/>
              <w:rPr>
                <w:sz w:val="2"/>
                <w:szCs w:val="2"/>
                <w:color w:val="auto"/>
              </w:rPr>
            </w:pPr>
          </w:p>
        </w:tc>
        <w:tc>
          <w:tcPr>
            <w:tcW w:w="900" w:type="dxa"/>
            <w:vAlign w:val="bottom"/>
          </w:tcPr>
          <w:p>
            <w:pPr>
              <w:spacing w:after="0"/>
              <w:rPr>
                <w:sz w:val="2"/>
                <w:szCs w:val="2"/>
                <w:color w:val="auto"/>
              </w:rPr>
            </w:pPr>
          </w:p>
        </w:tc>
      </w:tr>
      <w:tr>
        <w:trPr>
          <w:trHeight w:val="218"/>
        </w:trPr>
        <w:tc>
          <w:tcPr>
            <w:tcW w:w="900" w:type="dxa"/>
            <w:vAlign w:val="bottom"/>
          </w:tcPr>
          <w:p>
            <w:pPr>
              <w:spacing w:after="0"/>
              <w:rPr>
                <w:sz w:val="19"/>
                <w:szCs w:val="19"/>
                <w:color w:val="auto"/>
              </w:rPr>
            </w:pPr>
          </w:p>
        </w:tc>
        <w:tc>
          <w:tcPr>
            <w:tcW w:w="2120" w:type="dxa"/>
            <w:vAlign w:val="bottom"/>
          </w:tcPr>
          <w:p>
            <w:pPr>
              <w:ind w:left="40"/>
              <w:spacing w:after="0"/>
              <w:rPr>
                <w:sz w:val="20"/>
                <w:szCs w:val="20"/>
                <w:color w:val="auto"/>
              </w:rPr>
            </w:pPr>
            <w:r>
              <w:rPr>
                <w:rFonts w:ascii="Arial" w:cs="Arial" w:eastAsia="Arial" w:hAnsi="Arial"/>
                <w:sz w:val="16"/>
                <w:szCs w:val="16"/>
                <w:color w:val="auto"/>
              </w:rPr>
              <w:t>Minimum Vesting</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720" w:type="dxa"/>
            <w:vAlign w:val="bottom"/>
            <w:gridSpan w:val="4"/>
          </w:tcPr>
          <w:p>
            <w:pPr>
              <w:ind w:left="40"/>
              <w:spacing w:after="0"/>
              <w:rPr>
                <w:sz w:val="20"/>
                <w:szCs w:val="20"/>
                <w:color w:val="auto"/>
              </w:rPr>
            </w:pPr>
            <w:r>
              <w:rPr>
                <w:rFonts w:ascii="Arial" w:cs="Arial" w:eastAsia="Arial" w:hAnsi="Arial"/>
                <w:sz w:val="16"/>
                <w:szCs w:val="16"/>
                <w:color w:val="auto"/>
              </w:rPr>
              <w:t>Determined by the Compensation Committee within limits set forth in the Amended 2010 Plan</w:t>
            </w:r>
          </w:p>
        </w:tc>
        <w:tc>
          <w:tcPr>
            <w:tcW w:w="900" w:type="dxa"/>
            <w:vAlign w:val="bottom"/>
          </w:tcPr>
          <w:p>
            <w:pPr>
              <w:spacing w:after="0"/>
              <w:rPr>
                <w:sz w:val="19"/>
                <w:szCs w:val="19"/>
                <w:color w:val="auto"/>
              </w:rPr>
            </w:pPr>
          </w:p>
        </w:tc>
      </w:tr>
      <w:tr>
        <w:trPr>
          <w:trHeight w:val="186"/>
        </w:trPr>
        <w:tc>
          <w:tcPr>
            <w:tcW w:w="900" w:type="dxa"/>
            <w:vAlign w:val="bottom"/>
          </w:tcPr>
          <w:p>
            <w:pPr>
              <w:spacing w:after="0"/>
              <w:rPr>
                <w:sz w:val="16"/>
                <w:szCs w:val="16"/>
                <w:color w:val="auto"/>
              </w:rPr>
            </w:pPr>
          </w:p>
        </w:tc>
        <w:tc>
          <w:tcPr>
            <w:tcW w:w="2120" w:type="dxa"/>
            <w:vAlign w:val="bottom"/>
          </w:tcPr>
          <w:p>
            <w:pPr>
              <w:ind w:left="40"/>
              <w:spacing w:after="0"/>
              <w:rPr>
                <w:sz w:val="20"/>
                <w:szCs w:val="20"/>
                <w:color w:val="auto"/>
              </w:rPr>
            </w:pPr>
            <w:r>
              <w:rPr>
                <w:rFonts w:ascii="Arial" w:cs="Arial" w:eastAsia="Arial" w:hAnsi="Arial"/>
                <w:sz w:val="16"/>
                <w:szCs w:val="16"/>
                <w:color w:val="auto"/>
              </w:rPr>
              <w:t>Requirements:</w:t>
            </w:r>
          </w:p>
        </w:tc>
        <w:tc>
          <w:tcPr>
            <w:tcW w:w="10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120" w:type="dxa"/>
            <w:vAlign w:val="bottom"/>
          </w:tcPr>
          <w:p>
            <w:pPr>
              <w:ind w:left="60"/>
              <w:spacing w:after="0"/>
              <w:rPr>
                <w:sz w:val="20"/>
                <w:szCs w:val="20"/>
                <w:color w:val="auto"/>
              </w:rPr>
            </w:pPr>
            <w:r>
              <w:rPr>
                <w:rFonts w:ascii="Times New Roman" w:cs="Times New Roman" w:eastAsia="Times New Roman" w:hAnsi="Times New Roman"/>
                <w:sz w:val="4"/>
                <w:szCs w:val="4"/>
                <w:color w:val="auto"/>
              </w:rPr>
              <w:t>​</w:t>
            </w:r>
          </w:p>
        </w:tc>
        <w:tc>
          <w:tcPr>
            <w:tcW w:w="6720" w:type="dxa"/>
            <w:vAlign w:val="bottom"/>
            <w:gridSpan w:val="4"/>
          </w:tcPr>
          <w:p>
            <w:pPr>
              <w:ind w:left="40"/>
              <w:spacing w:after="0"/>
              <w:rPr>
                <w:sz w:val="20"/>
                <w:szCs w:val="20"/>
                <w:color w:val="auto"/>
              </w:rPr>
            </w:pPr>
            <w:r>
              <w:rPr>
                <w:rFonts w:ascii="Arial" w:cs="Arial" w:eastAsia="Arial" w:hAnsi="Arial"/>
                <w:sz w:val="16"/>
                <w:szCs w:val="16"/>
                <w:color w:val="auto"/>
                <w:w w:val="99"/>
              </w:rPr>
              <w:t>provided that all awards have a minimum vesting period of one year with certain exceptions as</w:t>
            </w:r>
          </w:p>
        </w:tc>
        <w:tc>
          <w:tcPr>
            <w:tcW w:w="900" w:type="dxa"/>
            <w:vAlign w:val="bottom"/>
          </w:tcPr>
          <w:p>
            <w:pPr>
              <w:spacing w:after="0"/>
              <w:rPr>
                <w:sz w:val="16"/>
                <w:szCs w:val="16"/>
                <w:color w:val="auto"/>
              </w:rPr>
            </w:pPr>
          </w:p>
        </w:tc>
      </w:tr>
      <w:tr>
        <w:trPr>
          <w:trHeight w:val="210"/>
        </w:trPr>
        <w:tc>
          <w:tcPr>
            <w:tcW w:w="9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540" w:type="dxa"/>
            <w:vAlign w:val="bottom"/>
            <w:gridSpan w:val="3"/>
          </w:tcPr>
          <w:p>
            <w:pPr>
              <w:ind w:left="40"/>
              <w:spacing w:after="0"/>
              <w:rPr>
                <w:sz w:val="20"/>
                <w:szCs w:val="20"/>
                <w:color w:val="auto"/>
              </w:rPr>
            </w:pPr>
            <w:r>
              <w:rPr>
                <w:rFonts w:ascii="Arial" w:cs="Arial" w:eastAsia="Arial" w:hAnsi="Arial"/>
                <w:sz w:val="16"/>
                <w:szCs w:val="16"/>
                <w:color w:val="auto"/>
              </w:rPr>
              <w:t>set forth in the Amended 2010 Plan.</w:t>
            </w:r>
          </w:p>
        </w:tc>
        <w:tc>
          <w:tcPr>
            <w:tcW w:w="218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56"/>
        </w:trPr>
        <w:tc>
          <w:tcPr>
            <w:tcW w:w="900" w:type="dxa"/>
            <w:vAlign w:val="bottom"/>
          </w:tcPr>
          <w:p>
            <w:pPr>
              <w:spacing w:after="0"/>
              <w:rPr>
                <w:sz w:val="4"/>
                <w:szCs w:val="4"/>
                <w:color w:val="auto"/>
              </w:rPr>
            </w:pPr>
          </w:p>
        </w:tc>
        <w:tc>
          <w:tcPr>
            <w:tcW w:w="2120" w:type="dxa"/>
            <w:vAlign w:val="bottom"/>
            <w:tcBorders>
              <w:bottom w:val="single" w:sz="8" w:color="0063A6"/>
            </w:tcBorders>
          </w:tcPr>
          <w:p>
            <w:pPr>
              <w:spacing w:after="0"/>
              <w:rPr>
                <w:sz w:val="4"/>
                <w:szCs w:val="4"/>
                <w:color w:val="auto"/>
              </w:rPr>
            </w:pPr>
          </w:p>
        </w:tc>
        <w:tc>
          <w:tcPr>
            <w:tcW w:w="100" w:type="dxa"/>
            <w:vAlign w:val="bottom"/>
            <w:tcBorders>
              <w:bottom w:val="single" w:sz="8" w:color="0063A6"/>
            </w:tcBorders>
          </w:tcPr>
          <w:p>
            <w:pPr>
              <w:spacing w:after="0"/>
              <w:rPr>
                <w:sz w:val="4"/>
                <w:szCs w:val="4"/>
                <w:color w:val="auto"/>
              </w:rPr>
            </w:pPr>
          </w:p>
        </w:tc>
        <w:tc>
          <w:tcPr>
            <w:tcW w:w="120" w:type="dxa"/>
            <w:vAlign w:val="bottom"/>
            <w:tcBorders>
              <w:bottom w:val="single" w:sz="8" w:color="0063A6"/>
            </w:tcBorders>
          </w:tcPr>
          <w:p>
            <w:pPr>
              <w:spacing w:after="0"/>
              <w:rPr>
                <w:sz w:val="4"/>
                <w:szCs w:val="4"/>
                <w:color w:val="auto"/>
              </w:rPr>
            </w:pPr>
          </w:p>
        </w:tc>
        <w:tc>
          <w:tcPr>
            <w:tcW w:w="300" w:type="dxa"/>
            <w:vAlign w:val="bottom"/>
            <w:tcBorders>
              <w:bottom w:val="single" w:sz="8" w:color="0063A6"/>
            </w:tcBorders>
          </w:tcPr>
          <w:p>
            <w:pPr>
              <w:spacing w:after="0"/>
              <w:rPr>
                <w:sz w:val="4"/>
                <w:szCs w:val="4"/>
                <w:color w:val="auto"/>
              </w:rPr>
            </w:pPr>
          </w:p>
        </w:tc>
        <w:tc>
          <w:tcPr>
            <w:tcW w:w="100" w:type="dxa"/>
            <w:vAlign w:val="bottom"/>
            <w:tcBorders>
              <w:bottom w:val="single" w:sz="8" w:color="0063A6"/>
            </w:tcBorders>
          </w:tcPr>
          <w:p>
            <w:pPr>
              <w:spacing w:after="0"/>
              <w:rPr>
                <w:sz w:val="4"/>
                <w:szCs w:val="4"/>
                <w:color w:val="auto"/>
              </w:rPr>
            </w:pPr>
          </w:p>
        </w:tc>
        <w:tc>
          <w:tcPr>
            <w:tcW w:w="4140" w:type="dxa"/>
            <w:vAlign w:val="bottom"/>
            <w:tcBorders>
              <w:bottom w:val="single" w:sz="8" w:color="0063A6"/>
            </w:tcBorders>
          </w:tcPr>
          <w:p>
            <w:pPr>
              <w:spacing w:after="0"/>
              <w:rPr>
                <w:sz w:val="4"/>
                <w:szCs w:val="4"/>
                <w:color w:val="auto"/>
              </w:rPr>
            </w:pPr>
          </w:p>
        </w:tc>
        <w:tc>
          <w:tcPr>
            <w:tcW w:w="2180" w:type="dxa"/>
            <w:vAlign w:val="bottom"/>
            <w:tcBorders>
              <w:bottom w:val="single" w:sz="8" w:color="0063A6"/>
            </w:tcBorders>
          </w:tcPr>
          <w:p>
            <w:pPr>
              <w:spacing w:after="0"/>
              <w:rPr>
                <w:sz w:val="4"/>
                <w:szCs w:val="4"/>
                <w:color w:val="auto"/>
              </w:rPr>
            </w:pPr>
          </w:p>
        </w:tc>
        <w:tc>
          <w:tcPr>
            <w:tcW w:w="900" w:type="dxa"/>
            <w:vAlign w:val="bottom"/>
          </w:tcPr>
          <w:p>
            <w:pPr>
              <w:spacing w:after="0"/>
              <w:rPr>
                <w:sz w:val="4"/>
                <w:szCs w:val="4"/>
                <w:color w:val="auto"/>
              </w:rPr>
            </w:pPr>
          </w:p>
        </w:tc>
      </w:tr>
      <w:tr>
        <w:trPr>
          <w:trHeight w:val="206"/>
        </w:trPr>
        <w:tc>
          <w:tcPr>
            <w:tcW w:w="900" w:type="dxa"/>
            <w:vAlign w:val="bottom"/>
          </w:tcPr>
          <w:p>
            <w:pPr>
              <w:spacing w:after="0"/>
              <w:rPr>
                <w:sz w:val="17"/>
                <w:szCs w:val="17"/>
                <w:color w:val="auto"/>
              </w:rPr>
            </w:pPr>
          </w:p>
        </w:tc>
        <w:tc>
          <w:tcPr>
            <w:tcW w:w="2120" w:type="dxa"/>
            <w:vAlign w:val="bottom"/>
            <w:tcBorders>
              <w:bottom w:val="single" w:sz="8" w:color="D02A2E"/>
            </w:tcBorders>
          </w:tcPr>
          <w:p>
            <w:pPr>
              <w:spacing w:after="0"/>
              <w:rPr>
                <w:sz w:val="17"/>
                <w:szCs w:val="17"/>
                <w:color w:val="auto"/>
              </w:rPr>
            </w:pPr>
          </w:p>
        </w:tc>
        <w:tc>
          <w:tcPr>
            <w:tcW w:w="100" w:type="dxa"/>
            <w:vAlign w:val="bottom"/>
            <w:tcBorders>
              <w:bottom w:val="single" w:sz="8" w:color="D02A2E"/>
            </w:tcBorders>
          </w:tcPr>
          <w:p>
            <w:pPr>
              <w:spacing w:after="0"/>
              <w:rPr>
                <w:sz w:val="17"/>
                <w:szCs w:val="17"/>
                <w:color w:val="auto"/>
              </w:rPr>
            </w:pPr>
          </w:p>
        </w:tc>
        <w:tc>
          <w:tcPr>
            <w:tcW w:w="120" w:type="dxa"/>
            <w:vAlign w:val="bottom"/>
            <w:tcBorders>
              <w:bottom w:val="single" w:sz="8" w:color="D02A2E"/>
            </w:tcBorders>
          </w:tcPr>
          <w:p>
            <w:pPr>
              <w:spacing w:after="0"/>
              <w:rPr>
                <w:sz w:val="17"/>
                <w:szCs w:val="17"/>
                <w:color w:val="auto"/>
              </w:rPr>
            </w:pPr>
          </w:p>
        </w:tc>
        <w:tc>
          <w:tcPr>
            <w:tcW w:w="300" w:type="dxa"/>
            <w:vAlign w:val="bottom"/>
            <w:tcBorders>
              <w:bottom w:val="single" w:sz="8" w:color="D02A2E"/>
            </w:tcBorders>
          </w:tcPr>
          <w:p>
            <w:pPr>
              <w:spacing w:after="0"/>
              <w:rPr>
                <w:sz w:val="17"/>
                <w:szCs w:val="17"/>
                <w:color w:val="auto"/>
              </w:rPr>
            </w:pPr>
          </w:p>
        </w:tc>
        <w:tc>
          <w:tcPr>
            <w:tcW w:w="100" w:type="dxa"/>
            <w:vAlign w:val="bottom"/>
            <w:tcBorders>
              <w:bottom w:val="single" w:sz="8" w:color="D02A2E"/>
            </w:tcBorders>
          </w:tcPr>
          <w:p>
            <w:pPr>
              <w:spacing w:after="0"/>
              <w:rPr>
                <w:sz w:val="17"/>
                <w:szCs w:val="17"/>
                <w:color w:val="auto"/>
              </w:rPr>
            </w:pPr>
          </w:p>
        </w:tc>
        <w:tc>
          <w:tcPr>
            <w:tcW w:w="4140" w:type="dxa"/>
            <w:vAlign w:val="bottom"/>
            <w:tcBorders>
              <w:bottom w:val="single" w:sz="8" w:color="D02A2E"/>
            </w:tcBorders>
          </w:tcPr>
          <w:p>
            <w:pPr>
              <w:spacing w:after="0"/>
              <w:rPr>
                <w:sz w:val="17"/>
                <w:szCs w:val="17"/>
                <w:color w:val="auto"/>
              </w:rPr>
            </w:pPr>
          </w:p>
        </w:tc>
        <w:tc>
          <w:tcPr>
            <w:tcW w:w="2180" w:type="dxa"/>
            <w:vAlign w:val="bottom"/>
            <w:tcBorders>
              <w:bottom w:val="single" w:sz="8" w:color="D02A2E"/>
            </w:tcBorders>
          </w:tcPr>
          <w:p>
            <w:pPr>
              <w:spacing w:after="0"/>
              <w:rPr>
                <w:sz w:val="17"/>
                <w:szCs w:val="17"/>
                <w:color w:val="auto"/>
              </w:rPr>
            </w:pPr>
          </w:p>
        </w:tc>
        <w:tc>
          <w:tcPr>
            <w:tcW w:w="900" w:type="dxa"/>
            <w:vAlign w:val="bottom"/>
          </w:tcPr>
          <w:p>
            <w:pPr>
              <w:spacing w:after="0"/>
              <w:rPr>
                <w:sz w:val="17"/>
                <w:szCs w:val="17"/>
                <w:color w:val="auto"/>
              </w:rPr>
            </w:pPr>
          </w:p>
        </w:tc>
      </w:tr>
      <w:tr>
        <w:trPr>
          <w:trHeight w:val="323"/>
        </w:trPr>
        <w:tc>
          <w:tcPr>
            <w:tcW w:w="900" w:type="dxa"/>
            <w:vAlign w:val="bottom"/>
          </w:tcPr>
          <w:p>
            <w:pPr>
              <w:spacing w:after="0"/>
              <w:rPr>
                <w:sz w:val="24"/>
                <w:szCs w:val="24"/>
                <w:color w:val="auto"/>
              </w:rPr>
            </w:pPr>
          </w:p>
        </w:tc>
        <w:tc>
          <w:tcPr>
            <w:tcW w:w="2120" w:type="dxa"/>
            <w:vAlign w:val="bottom"/>
          </w:tcPr>
          <w:p>
            <w:pPr>
              <w:ind w:left="20"/>
              <w:spacing w:after="0"/>
              <w:rPr>
                <w:sz w:val="20"/>
                <w:szCs w:val="20"/>
                <w:color w:val="auto"/>
              </w:rPr>
            </w:pPr>
            <w:r>
              <w:rPr>
                <w:rFonts w:ascii="Arial" w:cs="Arial" w:eastAsia="Arial" w:hAnsi="Arial"/>
                <w:sz w:val="16"/>
                <w:szCs w:val="16"/>
                <w:color w:val="5D6673"/>
              </w:rPr>
              <w:t>62</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40" w:type="dxa"/>
            <w:vAlign w:val="bottom"/>
          </w:tcPr>
          <w:p>
            <w:pPr>
              <w:ind w:left="260"/>
              <w:spacing w:after="0"/>
              <w:rPr>
                <w:sz w:val="20"/>
                <w:szCs w:val="20"/>
                <w:color w:val="auto"/>
              </w:rPr>
            </w:pPr>
            <w:r>
              <w:rPr>
                <w:rFonts w:ascii="Arial" w:cs="Arial" w:eastAsia="Arial" w:hAnsi="Arial"/>
                <w:sz w:val="16"/>
                <w:szCs w:val="16"/>
                <w:color w:val="5D6673"/>
              </w:rPr>
              <w:t>                     ITRON, INC.</w:t>
            </w:r>
          </w:p>
        </w:tc>
        <w:tc>
          <w:tcPr>
            <w:tcW w:w="2180" w:type="dxa"/>
            <w:vAlign w:val="bottom"/>
          </w:tcPr>
          <w:p>
            <w:pPr>
              <w:ind w:left="220"/>
              <w:spacing w:after="0"/>
              <w:rPr>
                <w:sz w:val="20"/>
                <w:szCs w:val="20"/>
                <w:color w:val="auto"/>
              </w:rPr>
            </w:pPr>
            <w:r>
              <w:rPr>
                <w:rFonts w:ascii="Arial" w:cs="Arial" w:eastAsia="Arial" w:hAnsi="Arial"/>
                <w:sz w:val="16"/>
                <w:szCs w:val="16"/>
                <w:color w:val="5D6673"/>
                <w:w w:val="98"/>
              </w:rPr>
              <w:t>2024 PROXY STATEMENT</w:t>
            </w:r>
          </w:p>
        </w:tc>
        <w:tc>
          <w:tcPr>
            <w:tcW w:w="900" w:type="dxa"/>
            <w:vAlign w:val="bottom"/>
          </w:tcPr>
          <w:p>
            <w:pPr>
              <w:spacing w:after="0"/>
              <w:rPr>
                <w:sz w:val="24"/>
                <w:szCs w:val="24"/>
                <w:color w:val="auto"/>
              </w:rPr>
            </w:pPr>
          </w:p>
        </w:tc>
      </w:tr>
      <w:tr>
        <w:trPr>
          <w:trHeight w:val="289"/>
        </w:trPr>
        <w:tc>
          <w:tcPr>
            <w:tcW w:w="90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14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r>
    </w:tbl>
    <w:p>
      <w:pPr>
        <w:sectPr>
          <w:pgSz w:w="11900" w:h="16838" w:orient="portrait"/>
          <w:cols w:equalWidth="0" w:num="1">
            <w:col w:w="10860"/>
          </w:cols>
          <w:pgMar w:left="520" w:top="115" w:right="519" w:bottom="1440" w:gutter="0" w:footer="0" w:header="0"/>
        </w:sectPr>
      </w:pPr>
    </w:p>
    <w:bookmarkStart w:id="66" w:name="page67"/>
    <w:bookmarkEnd w:id="6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0000EE"/>
              </w:rPr>
              <w:t>TABLE OF CONTENTS</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3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92"/>
        </w:trPr>
        <w:tc>
          <w:tcPr>
            <w:tcW w:w="1520" w:type="dxa"/>
            <w:vAlign w:val="bottom"/>
            <w:tcBorders>
              <w:top w:val="single" w:sz="8" w:color="0000EE"/>
            </w:tcBorders>
          </w:tcPr>
          <w:p>
            <w:pPr>
              <w:ind w:left="40"/>
              <w:spacing w:after="0"/>
              <w:rPr>
                <w:sz w:val="20"/>
                <w:szCs w:val="20"/>
                <w:color w:val="auto"/>
              </w:rPr>
            </w:pPr>
            <w:r>
              <w:rPr>
                <w:rFonts w:ascii="Arial" w:cs="Arial" w:eastAsia="Arial" w:hAnsi="Arial"/>
                <w:sz w:val="16"/>
                <w:szCs w:val="16"/>
                <w:color w:val="auto"/>
              </w:rPr>
              <w:t>Not Permitted:</w:t>
            </w:r>
          </w:p>
        </w:tc>
        <w:tc>
          <w:tcPr>
            <w:tcW w:w="320" w:type="dxa"/>
            <w:vAlign w:val="bottom"/>
          </w:tcPr>
          <w:p>
            <w:pPr>
              <w:spacing w:after="0"/>
              <w:rPr>
                <w:sz w:val="24"/>
                <w:szCs w:val="24"/>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(1)</w:t>
            </w:r>
            <w:r>
              <w:rPr>
                <w:rFonts w:ascii="Times New Roman" w:cs="Times New Roman" w:eastAsia="Times New Roman" w:hAnsi="Times New Roman"/>
                <w:sz w:val="7"/>
                <w:szCs w:val="7"/>
                <w:color w:val="auto"/>
                <w:vertAlign w:val="subscript"/>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320" w:type="dxa"/>
            <w:vAlign w:val="bottom"/>
          </w:tcPr>
          <w:p>
            <w:pPr>
              <w:ind w:left="60"/>
              <w:spacing w:after="0"/>
              <w:rPr>
                <w:sz w:val="20"/>
                <w:szCs w:val="20"/>
                <w:color w:val="auto"/>
              </w:rPr>
            </w:pPr>
            <w:r>
              <w:rPr>
                <w:rFonts w:ascii="Arial" w:cs="Arial" w:eastAsia="Arial" w:hAnsi="Arial"/>
                <w:sz w:val="16"/>
                <w:szCs w:val="16"/>
                <w:color w:val="auto"/>
              </w:rPr>
              <w:t>Repricing or reducing the exercise price of a share option or SAR below the per share</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20" w:type="dxa"/>
            <w:vAlign w:val="bottom"/>
          </w:tcPr>
          <w:p>
            <w:pPr>
              <w:ind w:left="60"/>
              <w:spacing w:after="0"/>
              <w:rPr>
                <w:sz w:val="20"/>
                <w:szCs w:val="20"/>
                <w:color w:val="auto"/>
              </w:rPr>
            </w:pPr>
            <w:r>
              <w:rPr>
                <w:rFonts w:ascii="Arial" w:cs="Arial" w:eastAsia="Arial" w:hAnsi="Arial"/>
                <w:sz w:val="16"/>
                <w:szCs w:val="16"/>
                <w:color w:val="auto"/>
              </w:rPr>
              <w:t>exercise price as of the date of grant without shareholder approval.</w:t>
            </w:r>
          </w:p>
        </w:tc>
        <w:tc>
          <w:tcPr>
            <w:tcW w:w="0" w:type="dxa"/>
            <w:vAlign w:val="bottom"/>
          </w:tcPr>
          <w:p>
            <w:pPr>
              <w:spacing w:after="0"/>
              <w:rPr>
                <w:sz w:val="1"/>
                <w:szCs w:val="1"/>
                <w:color w:val="auto"/>
              </w:rPr>
            </w:pPr>
          </w:p>
        </w:tc>
      </w:tr>
      <w:tr>
        <w:trPr>
          <w:trHeight w:val="254"/>
        </w:trPr>
        <w:tc>
          <w:tcPr>
            <w:tcW w:w="1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720" w:type="dxa"/>
            <w:vAlign w:val="bottom"/>
            <w:gridSpan w:val="3"/>
          </w:tcPr>
          <w:p>
            <w:pPr>
              <w:ind w:left="40"/>
              <w:spacing w:after="0"/>
              <w:rPr>
                <w:sz w:val="20"/>
                <w:szCs w:val="20"/>
                <w:color w:val="auto"/>
              </w:rPr>
            </w:pPr>
            <w:r>
              <w:rPr>
                <w:rFonts w:ascii="Arial" w:cs="Arial" w:eastAsia="Arial" w:hAnsi="Arial"/>
                <w:sz w:val="16"/>
                <w:szCs w:val="16"/>
                <w:color w:val="auto"/>
              </w:rPr>
              <w:t>(2)   Canceling, surrendering or substituting an outstanding option or SAR (at any time when</w:t>
            </w:r>
          </w:p>
        </w:tc>
        <w:tc>
          <w:tcPr>
            <w:tcW w:w="0" w:type="dxa"/>
            <w:vAlign w:val="bottom"/>
          </w:tcPr>
          <w:p>
            <w:pPr>
              <w:spacing w:after="0"/>
              <w:rPr>
                <w:sz w:val="1"/>
                <w:szCs w:val="1"/>
                <w:color w:val="auto"/>
              </w:rPr>
            </w:pPr>
          </w:p>
        </w:tc>
      </w:tr>
      <w:tr>
        <w:trPr>
          <w:trHeight w:val="200"/>
        </w:trPr>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320" w:type="dxa"/>
            <w:vAlign w:val="bottom"/>
          </w:tcPr>
          <w:p>
            <w:pPr>
              <w:ind w:left="60"/>
              <w:spacing w:after="0"/>
              <w:rPr>
                <w:sz w:val="20"/>
                <w:szCs w:val="20"/>
                <w:color w:val="auto"/>
              </w:rPr>
            </w:pPr>
            <w:r>
              <w:rPr>
                <w:rFonts w:ascii="Arial" w:cs="Arial" w:eastAsia="Arial" w:hAnsi="Arial"/>
                <w:sz w:val="16"/>
                <w:szCs w:val="16"/>
                <w:color w:val="auto"/>
              </w:rPr>
              <w:t>the then-current fair market value of a share is less than the exercise price) in exchange</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20" w:type="dxa"/>
            <w:vAlign w:val="bottom"/>
          </w:tcPr>
          <w:p>
            <w:pPr>
              <w:ind w:left="60"/>
              <w:spacing w:after="0" w:line="172" w:lineRule="exact"/>
              <w:rPr>
                <w:sz w:val="20"/>
                <w:szCs w:val="20"/>
                <w:color w:val="auto"/>
              </w:rPr>
            </w:pPr>
            <w:r>
              <w:rPr>
                <w:rFonts w:ascii="Arial" w:cs="Arial" w:eastAsia="Arial" w:hAnsi="Arial"/>
                <w:sz w:val="16"/>
                <w:szCs w:val="16"/>
                <w:color w:val="auto"/>
              </w:rPr>
              <w:t>for the grant of a new award with a lower exercise price, a cash payment or any other</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20" w:type="dxa"/>
            <w:vAlign w:val="bottom"/>
          </w:tcPr>
          <w:p>
            <w:pPr>
              <w:ind w:left="60"/>
              <w:spacing w:after="0"/>
              <w:rPr>
                <w:sz w:val="20"/>
                <w:szCs w:val="20"/>
                <w:color w:val="auto"/>
              </w:rPr>
            </w:pPr>
            <w:r>
              <w:rPr>
                <w:rFonts w:ascii="Arial" w:cs="Arial" w:eastAsia="Arial" w:hAnsi="Arial"/>
                <w:sz w:val="16"/>
                <w:szCs w:val="16"/>
                <w:color w:val="auto"/>
              </w:rPr>
              <w:t>award.</w:t>
            </w:r>
          </w:p>
        </w:tc>
        <w:tc>
          <w:tcPr>
            <w:tcW w:w="0" w:type="dxa"/>
            <w:vAlign w:val="bottom"/>
          </w:tcPr>
          <w:p>
            <w:pPr>
              <w:spacing w:after="0"/>
              <w:rPr>
                <w:sz w:val="1"/>
                <w:szCs w:val="1"/>
                <w:color w:val="auto"/>
              </w:rPr>
            </w:pPr>
          </w:p>
        </w:tc>
      </w:tr>
      <w:tr>
        <w:trPr>
          <w:trHeight w:val="146"/>
        </w:trPr>
        <w:tc>
          <w:tcPr>
            <w:tcW w:w="1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00" w:type="dxa"/>
            <w:vAlign w:val="bottom"/>
          </w:tcPr>
          <w:p>
            <w:pPr>
              <w:jc w:val="right"/>
              <w:ind w:right="146"/>
              <w:spacing w:after="0"/>
              <w:rPr>
                <w:sz w:val="20"/>
                <w:szCs w:val="20"/>
                <w:color w:val="auto"/>
              </w:rPr>
            </w:pPr>
            <w:r>
              <w:rPr>
                <w:rFonts w:ascii="Times New Roman" w:cs="Times New Roman" w:eastAsia="Times New Roman" w:hAnsi="Times New Roman"/>
                <w:sz w:val="4"/>
                <w:szCs w:val="4"/>
                <w:color w:val="auto"/>
              </w:rPr>
              <w:t>​</w:t>
            </w:r>
          </w:p>
        </w:tc>
        <w:tc>
          <w:tcPr>
            <w:tcW w:w="6720" w:type="dxa"/>
            <w:vAlign w:val="bottom"/>
            <w:gridSpan w:val="3"/>
            <w:vMerge w:val="restart"/>
          </w:tcPr>
          <w:p>
            <w:pPr>
              <w:ind w:left="40"/>
              <w:spacing w:after="0"/>
              <w:rPr>
                <w:sz w:val="20"/>
                <w:szCs w:val="20"/>
                <w:color w:val="auto"/>
              </w:rPr>
            </w:pPr>
            <w:r>
              <w:rPr>
                <w:rFonts w:ascii="Arial" w:cs="Arial" w:eastAsia="Arial" w:hAnsi="Arial"/>
                <w:sz w:val="16"/>
                <w:szCs w:val="16"/>
                <w:color w:val="auto"/>
              </w:rPr>
              <w:t>(3)   Adding shares back to the number of shares available for issuance when (i) shares</w:t>
            </w:r>
          </w:p>
        </w:tc>
        <w:tc>
          <w:tcPr>
            <w:tcW w:w="0" w:type="dxa"/>
            <w:vAlign w:val="bottom"/>
          </w:tcPr>
          <w:p>
            <w:pPr>
              <w:spacing w:after="0"/>
              <w:rPr>
                <w:sz w:val="1"/>
                <w:szCs w:val="1"/>
                <w:color w:val="auto"/>
              </w:rPr>
            </w:pPr>
          </w:p>
        </w:tc>
      </w:tr>
      <w:tr>
        <w:trPr>
          <w:trHeight w:val="122"/>
        </w:trPr>
        <w:tc>
          <w:tcPr>
            <w:tcW w:w="15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6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86"/>
        </w:trPr>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320" w:type="dxa"/>
            <w:vAlign w:val="bottom"/>
          </w:tcPr>
          <w:p>
            <w:pPr>
              <w:ind w:left="60"/>
              <w:spacing w:after="0"/>
              <w:rPr>
                <w:sz w:val="20"/>
                <w:szCs w:val="20"/>
                <w:color w:val="auto"/>
              </w:rPr>
            </w:pPr>
            <w:r>
              <w:rPr>
                <w:rFonts w:ascii="Arial" w:cs="Arial" w:eastAsia="Arial" w:hAnsi="Arial"/>
                <w:sz w:val="16"/>
                <w:szCs w:val="16"/>
                <w:color w:val="auto"/>
              </w:rPr>
              <w:t>covered by an award are surrendered in payment of the purchase price of awards or tax</w:t>
            </w:r>
          </w:p>
        </w:tc>
        <w:tc>
          <w:tcPr>
            <w:tcW w:w="0" w:type="dxa"/>
            <w:vAlign w:val="bottom"/>
          </w:tcPr>
          <w:p>
            <w:pPr>
              <w:spacing w:after="0"/>
              <w:rPr>
                <w:sz w:val="1"/>
                <w:szCs w:val="1"/>
                <w:color w:val="auto"/>
              </w:rPr>
            </w:pPr>
          </w:p>
        </w:tc>
      </w:tr>
      <w:tr>
        <w:trPr>
          <w:trHeight w:val="200"/>
        </w:trPr>
        <w:tc>
          <w:tcPr>
            <w:tcW w:w="1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320" w:type="dxa"/>
            <w:vAlign w:val="bottom"/>
          </w:tcPr>
          <w:p>
            <w:pPr>
              <w:ind w:left="60"/>
              <w:spacing w:after="0"/>
              <w:rPr>
                <w:sz w:val="20"/>
                <w:szCs w:val="20"/>
                <w:color w:val="auto"/>
              </w:rPr>
            </w:pPr>
            <w:r>
              <w:rPr>
                <w:rFonts w:ascii="Arial" w:cs="Arial" w:eastAsia="Arial" w:hAnsi="Arial"/>
                <w:sz w:val="16"/>
                <w:szCs w:val="16"/>
                <w:color w:val="auto"/>
              </w:rPr>
              <w:t>withholding for the exercise or settlement of an option or SAR, (ii) shares are not issued</w:t>
            </w:r>
          </w:p>
        </w:tc>
        <w:tc>
          <w:tcPr>
            <w:tcW w:w="0" w:type="dxa"/>
            <w:vAlign w:val="bottom"/>
          </w:tcPr>
          <w:p>
            <w:pPr>
              <w:spacing w:after="0"/>
              <w:rPr>
                <w:sz w:val="1"/>
                <w:szCs w:val="1"/>
                <w:color w:val="auto"/>
              </w:rPr>
            </w:pPr>
          </w:p>
        </w:tc>
      </w:tr>
      <w:tr>
        <w:trPr>
          <w:trHeight w:val="172"/>
        </w:trPr>
        <w:tc>
          <w:tcPr>
            <w:tcW w:w="1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320" w:type="dxa"/>
            <w:vAlign w:val="bottom"/>
          </w:tcPr>
          <w:p>
            <w:pPr>
              <w:ind w:left="60"/>
              <w:spacing w:after="0" w:line="172" w:lineRule="exact"/>
              <w:rPr>
                <w:sz w:val="20"/>
                <w:szCs w:val="20"/>
                <w:color w:val="auto"/>
              </w:rPr>
            </w:pPr>
            <w:r>
              <w:rPr>
                <w:rFonts w:ascii="Arial" w:cs="Arial" w:eastAsia="Arial" w:hAnsi="Arial"/>
                <w:sz w:val="16"/>
                <w:szCs w:val="16"/>
                <w:color w:val="auto"/>
              </w:rPr>
              <w:t>or delivered as a result of net settlement of an outstanding option or SAR, and (iii)</w:t>
            </w:r>
          </w:p>
        </w:tc>
        <w:tc>
          <w:tcPr>
            <w:tcW w:w="0" w:type="dxa"/>
            <w:vAlign w:val="bottom"/>
          </w:tcPr>
          <w:p>
            <w:pPr>
              <w:spacing w:after="0"/>
              <w:rPr>
                <w:sz w:val="1"/>
                <w:szCs w:val="1"/>
                <w:color w:val="auto"/>
              </w:rPr>
            </w:pPr>
          </w:p>
        </w:tc>
      </w:tr>
      <w:tr>
        <w:trPr>
          <w:trHeight w:val="186"/>
        </w:trPr>
        <w:tc>
          <w:tcPr>
            <w:tcW w:w="1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320" w:type="dxa"/>
            <w:vAlign w:val="bottom"/>
          </w:tcPr>
          <w:p>
            <w:pPr>
              <w:ind w:left="60"/>
              <w:spacing w:after="0"/>
              <w:rPr>
                <w:sz w:val="20"/>
                <w:szCs w:val="20"/>
                <w:color w:val="auto"/>
              </w:rPr>
            </w:pPr>
            <w:r>
              <w:rPr>
                <w:rFonts w:ascii="Arial" w:cs="Arial" w:eastAsia="Arial" w:hAnsi="Arial"/>
                <w:sz w:val="16"/>
                <w:szCs w:val="16"/>
                <w:color w:val="auto"/>
              </w:rPr>
              <w:t>shares are repurchased on the open market with the proceeds of the exercise of an</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320" w:type="dxa"/>
            <w:vAlign w:val="bottom"/>
          </w:tcPr>
          <w:p>
            <w:pPr>
              <w:ind w:left="60"/>
              <w:spacing w:after="0"/>
              <w:rPr>
                <w:sz w:val="20"/>
                <w:szCs w:val="20"/>
                <w:color w:val="auto"/>
              </w:rPr>
            </w:pPr>
            <w:r>
              <w:rPr>
                <w:rFonts w:ascii="Arial" w:cs="Arial" w:eastAsia="Arial" w:hAnsi="Arial"/>
                <w:sz w:val="16"/>
                <w:szCs w:val="16"/>
                <w:color w:val="auto"/>
              </w:rPr>
              <w:t>option.</w:t>
            </w:r>
          </w:p>
        </w:tc>
        <w:tc>
          <w:tcPr>
            <w:tcW w:w="0" w:type="dxa"/>
            <w:vAlign w:val="bottom"/>
          </w:tcPr>
          <w:p>
            <w:pPr>
              <w:spacing w:after="0"/>
              <w:rPr>
                <w:sz w:val="1"/>
                <w:szCs w:val="1"/>
                <w:color w:val="auto"/>
              </w:rPr>
            </w:pPr>
          </w:p>
        </w:tc>
      </w:tr>
      <w:tr>
        <w:trPr>
          <w:trHeight w:val="293"/>
        </w:trPr>
        <w:tc>
          <w:tcPr>
            <w:tcW w:w="1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4"/>
                <w:szCs w:val="4"/>
                <w:color w:val="auto"/>
              </w:rPr>
              <w:t>​</w:t>
            </w:r>
          </w:p>
        </w:tc>
        <w:tc>
          <w:tcPr>
            <w:tcW w:w="300" w:type="dxa"/>
            <w:vAlign w:val="bottom"/>
          </w:tcPr>
          <w:p>
            <w:pPr>
              <w:jc w:val="right"/>
              <w:spacing w:after="0"/>
              <w:rPr>
                <w:sz w:val="20"/>
                <w:szCs w:val="20"/>
                <w:color w:val="auto"/>
              </w:rPr>
            </w:pPr>
            <w:r>
              <w:rPr>
                <w:rFonts w:ascii="Arial" w:cs="Arial" w:eastAsia="Arial" w:hAnsi="Arial"/>
                <w:sz w:val="16"/>
                <w:szCs w:val="16"/>
                <w:color w:val="auto"/>
              </w:rPr>
              <w:t>(4)</w:t>
            </w:r>
            <w:r>
              <w:rPr>
                <w:rFonts w:ascii="Times New Roman" w:cs="Times New Roman" w:eastAsia="Times New Roman" w:hAnsi="Times New Roman"/>
                <w:sz w:val="3"/>
                <w:szCs w:val="3"/>
                <w:color w:val="auto"/>
              </w:rPr>
              <w:t>​</w:t>
            </w:r>
          </w:p>
        </w:tc>
        <w:tc>
          <w:tcPr>
            <w:tcW w:w="100" w:type="dxa"/>
            <w:vAlign w:val="bottom"/>
          </w:tcPr>
          <w:p>
            <w:pPr>
              <w:ind w:left="40"/>
              <w:spacing w:after="0"/>
              <w:rPr>
                <w:sz w:val="20"/>
                <w:szCs w:val="20"/>
                <w:color w:val="auto"/>
              </w:rPr>
            </w:pPr>
            <w:r>
              <w:rPr>
                <w:rFonts w:ascii="Times New Roman" w:cs="Times New Roman" w:eastAsia="Times New Roman" w:hAnsi="Times New Roman"/>
                <w:sz w:val="4"/>
                <w:szCs w:val="4"/>
                <w:color w:val="auto"/>
              </w:rPr>
              <w:t>​</w:t>
            </w:r>
          </w:p>
        </w:tc>
        <w:tc>
          <w:tcPr>
            <w:tcW w:w="6320" w:type="dxa"/>
            <w:vAlign w:val="bottom"/>
          </w:tcPr>
          <w:p>
            <w:pPr>
              <w:ind w:left="60"/>
              <w:spacing w:after="0"/>
              <w:rPr>
                <w:sz w:val="20"/>
                <w:szCs w:val="20"/>
                <w:color w:val="auto"/>
              </w:rPr>
            </w:pPr>
            <w:r>
              <w:rPr>
                <w:rFonts w:ascii="Arial" w:cs="Arial" w:eastAsia="Arial" w:hAnsi="Arial"/>
                <w:sz w:val="16"/>
                <w:szCs w:val="16"/>
                <w:color w:val="auto"/>
              </w:rPr>
              <w:t>Payment of dividends or dividend equivalents on unvested awards.</w:t>
            </w:r>
          </w:p>
        </w:tc>
        <w:tc>
          <w:tcPr>
            <w:tcW w:w="0" w:type="dxa"/>
            <w:vAlign w:val="bottom"/>
          </w:tcPr>
          <w:p>
            <w:pPr>
              <w:spacing w:after="0"/>
              <w:rPr>
                <w:sz w:val="1"/>
                <w:szCs w:val="1"/>
                <w:color w:val="auto"/>
              </w:rPr>
            </w:pPr>
          </w:p>
        </w:tc>
      </w:tr>
      <w:tr>
        <w:trPr>
          <w:trHeight w:val="43"/>
        </w:trPr>
        <w:tc>
          <w:tcPr>
            <w:tcW w:w="1520" w:type="dxa"/>
            <w:vAlign w:val="bottom"/>
            <w:tcBorders>
              <w:bottom w:val="single" w:sz="8" w:color="5D6673"/>
            </w:tcBorders>
          </w:tcPr>
          <w:p>
            <w:pPr>
              <w:spacing w:after="0"/>
              <w:rPr>
                <w:sz w:val="3"/>
                <w:szCs w:val="3"/>
                <w:color w:val="auto"/>
              </w:rPr>
            </w:pPr>
          </w:p>
        </w:tc>
        <w:tc>
          <w:tcPr>
            <w:tcW w:w="320" w:type="dxa"/>
            <w:vAlign w:val="bottom"/>
            <w:tcBorders>
              <w:bottom w:val="single" w:sz="8" w:color="5D6673"/>
            </w:tcBorders>
          </w:tcPr>
          <w:p>
            <w:pPr>
              <w:spacing w:after="0"/>
              <w:rPr>
                <w:sz w:val="3"/>
                <w:szCs w:val="3"/>
                <w:color w:val="auto"/>
              </w:rPr>
            </w:pPr>
          </w:p>
        </w:tc>
        <w:tc>
          <w:tcPr>
            <w:tcW w:w="500" w:type="dxa"/>
            <w:vAlign w:val="bottom"/>
            <w:tcBorders>
              <w:bottom w:val="single" w:sz="8" w:color="5D6673"/>
            </w:tcBorders>
          </w:tcPr>
          <w:p>
            <w:pPr>
              <w:spacing w:after="0"/>
              <w:rPr>
                <w:sz w:val="3"/>
                <w:szCs w:val="3"/>
                <w:color w:val="auto"/>
              </w:rPr>
            </w:pPr>
          </w:p>
        </w:tc>
        <w:tc>
          <w:tcPr>
            <w:tcW w:w="6720" w:type="dxa"/>
            <w:vAlign w:val="bottom"/>
            <w:tcBorders>
              <w:bottom w:val="single" w:sz="8" w:color="5D6673"/>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1840" w:type="dxa"/>
            <w:vAlign w:val="bottom"/>
            <w:gridSpan w:val="2"/>
          </w:tcPr>
          <w:p>
            <w:pPr>
              <w:ind w:left="40"/>
              <w:spacing w:after="0"/>
              <w:rPr>
                <w:sz w:val="20"/>
                <w:szCs w:val="20"/>
                <w:color w:val="auto"/>
              </w:rPr>
            </w:pPr>
            <w:r>
              <w:rPr>
                <w:rFonts w:ascii="Arial" w:cs="Arial" w:eastAsia="Arial" w:hAnsi="Arial"/>
                <w:sz w:val="16"/>
                <w:szCs w:val="16"/>
                <w:color w:val="auto"/>
              </w:rPr>
              <w:t>Change in Control:</w:t>
            </w:r>
          </w:p>
        </w:tc>
        <w:tc>
          <w:tcPr>
            <w:tcW w:w="500" w:type="dxa"/>
            <w:vAlign w:val="bottom"/>
          </w:tcPr>
          <w:p>
            <w:pPr>
              <w:jc w:val="right"/>
              <w:ind w:right="46"/>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6720" w:type="dxa"/>
            <w:vAlign w:val="bottom"/>
            <w:gridSpan w:val="3"/>
          </w:tcPr>
          <w:p>
            <w:pPr>
              <w:ind w:left="40"/>
              <w:spacing w:after="0"/>
              <w:rPr>
                <w:sz w:val="20"/>
                <w:szCs w:val="20"/>
                <w:color w:val="auto"/>
              </w:rPr>
            </w:pPr>
            <w:r>
              <w:rPr>
                <w:rFonts w:ascii="Arial" w:cs="Arial" w:eastAsia="Arial" w:hAnsi="Arial"/>
                <w:sz w:val="16"/>
                <w:szCs w:val="16"/>
                <w:color w:val="auto"/>
              </w:rPr>
              <w:t>Awards will not automatically accelerate in connection with a change in control of the</w:t>
            </w:r>
          </w:p>
        </w:tc>
        <w:tc>
          <w:tcPr>
            <w:tcW w:w="0" w:type="dxa"/>
            <w:vAlign w:val="bottom"/>
          </w:tcPr>
          <w:p>
            <w:pPr>
              <w:spacing w:after="0"/>
              <w:rPr>
                <w:sz w:val="1"/>
                <w:szCs w:val="1"/>
                <w:color w:val="auto"/>
              </w:rPr>
            </w:pPr>
          </w:p>
        </w:tc>
      </w:tr>
      <w:tr>
        <w:trPr>
          <w:trHeight w:val="210"/>
        </w:trPr>
        <w:tc>
          <w:tcPr>
            <w:tcW w:w="1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720" w:type="dxa"/>
            <w:vAlign w:val="bottom"/>
            <w:gridSpan w:val="3"/>
          </w:tcPr>
          <w:p>
            <w:pPr>
              <w:ind w:left="40"/>
              <w:spacing w:after="0"/>
              <w:rPr>
                <w:sz w:val="20"/>
                <w:szCs w:val="20"/>
                <w:color w:val="auto"/>
              </w:rPr>
            </w:pPr>
            <w:r>
              <w:rPr>
                <w:rFonts w:ascii="Arial" w:cs="Arial" w:eastAsia="Arial" w:hAnsi="Arial"/>
                <w:sz w:val="16"/>
                <w:szCs w:val="16"/>
                <w:color w:val="auto"/>
              </w:rPr>
              <w:t>Company where the awards are assumed by the acquiring company.</w:t>
            </w:r>
          </w:p>
        </w:tc>
        <w:tc>
          <w:tcPr>
            <w:tcW w:w="0" w:type="dxa"/>
            <w:vAlign w:val="bottom"/>
          </w:tcPr>
          <w:p>
            <w:pPr>
              <w:spacing w:after="0"/>
              <w:rPr>
                <w:sz w:val="1"/>
                <w:szCs w:val="1"/>
                <w:color w:val="auto"/>
              </w:rPr>
            </w:pPr>
          </w:p>
        </w:tc>
      </w:tr>
      <w:tr>
        <w:trPr>
          <w:trHeight w:val="42"/>
        </w:trPr>
        <w:tc>
          <w:tcPr>
            <w:tcW w:w="1520" w:type="dxa"/>
            <w:vAlign w:val="bottom"/>
            <w:tcBorders>
              <w:bottom w:val="single" w:sz="8" w:color="5D6673"/>
            </w:tcBorders>
          </w:tcPr>
          <w:p>
            <w:pPr>
              <w:spacing w:after="0"/>
              <w:rPr>
                <w:sz w:val="3"/>
                <w:szCs w:val="3"/>
                <w:color w:val="auto"/>
              </w:rPr>
            </w:pPr>
          </w:p>
        </w:tc>
        <w:tc>
          <w:tcPr>
            <w:tcW w:w="320" w:type="dxa"/>
            <w:vAlign w:val="bottom"/>
            <w:tcBorders>
              <w:bottom w:val="single" w:sz="8" w:color="5D6673"/>
            </w:tcBorders>
          </w:tcPr>
          <w:p>
            <w:pPr>
              <w:spacing w:after="0"/>
              <w:rPr>
                <w:sz w:val="3"/>
                <w:szCs w:val="3"/>
                <w:color w:val="auto"/>
              </w:rPr>
            </w:pPr>
          </w:p>
        </w:tc>
        <w:tc>
          <w:tcPr>
            <w:tcW w:w="500" w:type="dxa"/>
            <w:vAlign w:val="bottom"/>
            <w:tcBorders>
              <w:bottom w:val="single" w:sz="8" w:color="5D6673"/>
            </w:tcBorders>
          </w:tcPr>
          <w:p>
            <w:pPr>
              <w:spacing w:after="0"/>
              <w:rPr>
                <w:sz w:val="3"/>
                <w:szCs w:val="3"/>
                <w:color w:val="auto"/>
              </w:rPr>
            </w:pPr>
          </w:p>
        </w:tc>
        <w:tc>
          <w:tcPr>
            <w:tcW w:w="300" w:type="dxa"/>
            <w:vAlign w:val="bottom"/>
            <w:tcBorders>
              <w:bottom w:val="single" w:sz="8" w:color="5D6673"/>
            </w:tcBorders>
          </w:tcPr>
          <w:p>
            <w:pPr>
              <w:spacing w:after="0"/>
              <w:rPr>
                <w:sz w:val="3"/>
                <w:szCs w:val="3"/>
                <w:color w:val="auto"/>
              </w:rPr>
            </w:pPr>
          </w:p>
        </w:tc>
        <w:tc>
          <w:tcPr>
            <w:tcW w:w="100" w:type="dxa"/>
            <w:vAlign w:val="bottom"/>
            <w:tcBorders>
              <w:bottom w:val="single" w:sz="8" w:color="5D6673"/>
            </w:tcBorders>
          </w:tcPr>
          <w:p>
            <w:pPr>
              <w:spacing w:after="0"/>
              <w:rPr>
                <w:sz w:val="3"/>
                <w:szCs w:val="3"/>
                <w:color w:val="auto"/>
              </w:rPr>
            </w:pPr>
          </w:p>
        </w:tc>
        <w:tc>
          <w:tcPr>
            <w:tcW w:w="6320" w:type="dxa"/>
            <w:vAlign w:val="bottom"/>
            <w:tcBorders>
              <w:bottom w:val="single" w:sz="8" w:color="5D6673"/>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Summary of the Amended 2010 Plan</w:t>
      </w:r>
    </w:p>
    <w:p>
      <w:pPr>
        <w:spacing w:after="0" w:line="10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 xml:space="preserve">The following description of the Amended 2010 Plan is a summary, does not purport to be fully descriptive and is subject to the actual terms of the Amended 2010 Plan, which is attached to this proxy statement as </w:t>
      </w:r>
      <w:r>
        <w:rPr>
          <w:rFonts w:ascii="Arial" w:cs="Arial" w:eastAsia="Arial" w:hAnsi="Arial"/>
          <w:sz w:val="16"/>
          <w:szCs w:val="16"/>
          <w:i w:val="1"/>
          <w:iCs w:val="1"/>
          <w:color w:val="auto"/>
        </w:rPr>
        <w:t>Appendix A</w:t>
      </w:r>
      <w:r>
        <w:rPr>
          <w:rFonts w:ascii="Arial" w:cs="Arial" w:eastAsia="Arial" w:hAnsi="Arial"/>
          <w:sz w:val="16"/>
          <w:szCs w:val="16"/>
          <w:color w:val="auto"/>
        </w:rPr>
        <w:t>. Upper case terms that are not defined will have the meaning assigned to them in the Amended 2010 Plan.</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Purpose of the Amended 2010 Plan</w:t>
      </w:r>
    </w:p>
    <w:p>
      <w:pPr>
        <w:spacing w:after="0" w:line="105"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purpose of the Amended 2010 Plan is to enhance the long-term shareholder value of the Company by offering opportunities to selected persons to participate in the Company’s growth and success, and to encourage them to remain in the service of the Company and to acquire and maintain stock ownership in the Company. The Amended 2010 Plan allows us to utilize multiple types of equity incentives and performance incentives in order to secure and retain the services of our employees, consultants and directors, and to provide long-term incentives that align the interests of award recipients with the interests of our shareholders.</w:t>
      </w:r>
    </w:p>
    <w:p>
      <w:pPr>
        <w:spacing w:after="0" w:line="14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i w:val="1"/>
          <w:iCs w:val="1"/>
          <w:color w:val="auto"/>
        </w:rPr>
        <w:t>Awards</w:t>
      </w:r>
      <w:r>
        <w:rPr>
          <w:rFonts w:ascii="Arial" w:cs="Arial" w:eastAsia="Arial" w:hAnsi="Arial"/>
          <w:sz w:val="16"/>
          <w:szCs w:val="16"/>
          <w:color w:val="auto"/>
        </w:rPr>
        <w:t>. The Amended 2010 Plan allows us to grant incentive and nonqualified stock options, stock appreciation rights (SARs),</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shares, performance units, restricted shares, restricted units, and unrestricted shares plus dividend equivalents. Awards may be granted individually or in combination with other awards.</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Stock Subject to the Amended 2010 Plan</w:t>
      </w:r>
      <w:r>
        <w:rPr>
          <w:rFonts w:ascii="Arial" w:cs="Arial" w:eastAsia="Arial" w:hAnsi="Arial"/>
          <w:sz w:val="16"/>
          <w:szCs w:val="16"/>
          <w:color w:val="auto"/>
        </w:rPr>
        <w:t>. A maximum number of shares of common stock equal to the sum of</w:t>
      </w:r>
    </w:p>
    <w:p>
      <w:pPr>
        <w:spacing w:after="0" w:line="18" w:lineRule="exact"/>
        <w:rPr>
          <w:sz w:val="20"/>
          <w:szCs w:val="20"/>
          <w:color w:val="auto"/>
        </w:rPr>
      </w:pPr>
    </w:p>
    <w:p>
      <w:pPr>
        <w:ind w:right="80" w:firstLine="3"/>
        <w:spacing w:after="0" w:line="242" w:lineRule="auto"/>
        <w:tabs>
          <w:tab w:leader="none" w:pos="186" w:val="left"/>
        </w:tabs>
        <w:numPr>
          <w:ilvl w:val="0"/>
          <w:numId w:val="64"/>
        </w:numPr>
        <w:rPr>
          <w:rFonts w:ascii="Arial" w:cs="Arial" w:eastAsia="Arial" w:hAnsi="Arial"/>
          <w:sz w:val="16"/>
          <w:szCs w:val="16"/>
          <w:color w:val="auto"/>
        </w:rPr>
      </w:pPr>
      <w:r>
        <w:rPr>
          <w:rFonts w:ascii="Arial" w:cs="Arial" w:eastAsia="Arial" w:hAnsi="Arial"/>
          <w:sz w:val="16"/>
          <w:szCs w:val="16"/>
          <w:color w:val="auto"/>
        </w:rPr>
        <w:t>13,991,273 shares (after giving effect to the increase of 3,000,000 shares if the amendments are approved), plus (ii) any shares subject to awards granted and outstanding under the Prior Plan that are forfeited, expire or are otherwise cancelled or settled in cash after the initial adoption of the Plan in 2010 will be authorized for issuance pursuant to awards granted under the Amended 2010 Plan. A maximum of 13,375,000 shares may be granted as incentive stock options under the Amended</w:t>
      </w:r>
    </w:p>
    <w:p>
      <w:pPr>
        <w:spacing w:after="0" w:line="2" w:lineRule="exact"/>
        <w:rPr>
          <w:rFonts w:ascii="Arial" w:cs="Arial" w:eastAsia="Arial" w:hAnsi="Arial"/>
          <w:sz w:val="16"/>
          <w:szCs w:val="16"/>
          <w:color w:val="auto"/>
        </w:rPr>
      </w:pPr>
    </w:p>
    <w:p>
      <w:pPr>
        <w:ind w:right="60"/>
        <w:spacing w:after="0" w:line="249" w:lineRule="auto"/>
        <w:rPr>
          <w:rFonts w:ascii="Arial" w:cs="Arial" w:eastAsia="Arial" w:hAnsi="Arial"/>
          <w:sz w:val="16"/>
          <w:szCs w:val="16"/>
          <w:color w:val="auto"/>
        </w:rPr>
      </w:pPr>
      <w:r>
        <w:rPr>
          <w:rFonts w:ascii="Arial" w:cs="Arial" w:eastAsia="Arial" w:hAnsi="Arial"/>
          <w:sz w:val="16"/>
          <w:szCs w:val="16"/>
          <w:color w:val="auto"/>
        </w:rPr>
        <w:t>2010 Plan. The maximum number of shares, including the number of shares that may be issued pursuant to the exercise of incentive stock options, are subject to adjustment upon certain capitalization events of the Company as described in more detail below.</w:t>
      </w:r>
    </w:p>
    <w:p>
      <w:pPr>
        <w:spacing w:after="0" w:line="143" w:lineRule="exact"/>
        <w:rPr>
          <w:sz w:val="20"/>
          <w:szCs w:val="20"/>
          <w:color w:val="auto"/>
        </w:rPr>
      </w:pPr>
    </w:p>
    <w:p>
      <w:pPr>
        <w:jc w:val="both"/>
        <w:ind w:right="140"/>
        <w:spacing w:after="0" w:line="260" w:lineRule="auto"/>
        <w:rPr>
          <w:sz w:val="20"/>
          <w:szCs w:val="20"/>
          <w:color w:val="auto"/>
        </w:rPr>
      </w:pPr>
      <w:r>
        <w:rPr>
          <w:rFonts w:ascii="Arial" w:cs="Arial" w:eastAsia="Arial" w:hAnsi="Arial"/>
          <w:sz w:val="16"/>
          <w:szCs w:val="16"/>
          <w:color w:val="auto"/>
        </w:rPr>
        <w:t>The Amended 2010 Plan uses a “fungible share” concept where the awards of options and SARs cause one available share to be removed from the available share pool, while the award of restricted stock, restricted stock units, or other “full-value” stock-based awards will be counted against the pool as 1.7 shares for each such award.</w:t>
      </w:r>
    </w:p>
    <w:p>
      <w:pPr>
        <w:spacing w:after="0" w:line="133"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color w:val="auto"/>
        </w:rPr>
        <w:t>Shares covered by awards under the Amended 2010 Plan and the Prior Plan that are forfeited, cancelled or otherwise expire without having been exercised or settled, or that are settled by cash or other non-share consideration, become available for issuance pursuant to a new award and will be credited back to the pool at the same one share or 1.7 shares ratio used for the awards. In addition, in the event that tax withholding liabilities arising under a full-value award under the Amended 2010 Plan or Prior Plan are satisfied by surrendering of shares subject to an award, the surrendered shares will be added back to the pool at the same one share or 1.7 shares ratio used for the awards.</w:t>
      </w:r>
    </w:p>
    <w:p>
      <w:pPr>
        <w:spacing w:after="0" w:line="158"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following are not available for issuance pursuant to new awards: (i) shares that are surrendered to pay the exercise price of an award or, with regard to options or SARs, to satisfy tax withholding obligations; (ii) shares that are not issued as a result of a net settlement of an option or SARs; and (iii) shares reacquired by the Company on the open market or otherwise using cash proceeds from the exercise of options.</w:t>
      </w:r>
    </w:p>
    <w:p>
      <w:pPr>
        <w:spacing w:after="0" w:line="139"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color w:val="auto"/>
        </w:rPr>
        <w:t>The grant date fair value of all awards granted to any non-employee director, plus all cash payable during the calendar year, may not exceed $500,000.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110490</wp:posOffset>
            </wp:positionV>
            <wp:extent cx="574103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87"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1" w:lineRule="exact"/>
        <w:rPr>
          <w:sz w:val="20"/>
          <w:szCs w:val="20"/>
          <w:color w:val="auto"/>
        </w:rPr>
      </w:pPr>
    </w:p>
    <w:p>
      <w:pPr>
        <w:jc w:val="both"/>
        <w:ind w:right="240"/>
        <w:spacing w:after="0" w:line="254"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Compensation Committee will administer the Amended 2010 Plan (Plan Administrator), unless the Board</w:t>
      </w:r>
      <w:r>
        <w:rPr>
          <w:rFonts w:ascii="Arial" w:cs="Arial" w:eastAsia="Arial" w:hAnsi="Arial"/>
          <w:sz w:val="16"/>
          <w:szCs w:val="16"/>
          <w:i w:val="1"/>
          <w:iCs w:val="1"/>
          <w:color w:val="auto"/>
        </w:rPr>
        <w:t xml:space="preserve"> </w:t>
      </w:r>
      <w:r>
        <w:rPr>
          <w:rFonts w:ascii="Arial" w:cs="Arial" w:eastAsia="Arial" w:hAnsi="Arial"/>
          <w:sz w:val="16"/>
          <w:szCs w:val="16"/>
          <w:color w:val="auto"/>
        </w:rPr>
        <w:t>appoints another committee to administer the Amended 2010 Plan. Subject to the terms of the Amended 2010 Plan, the Plan Administrator selects the individuals to receive awards, determines the terms and conditions of all awards, and interprets the provisions of the Amended 2010 Plan.</w:t>
      </w:r>
    </w:p>
    <w:p>
      <w:pPr>
        <w:spacing w:after="0" w:line="139"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The Plan Administrator has the authority, in its sole discretion, to determine the type or types of awards to be made under the Amended 2010 Plan. Except for adjustments to reflect stock splits and similar events, without shareholder approval, (i) no option or SAR may be amended to reduce the exercise price of such option or SAR below the per share fair market value of the common stock as of the date the option or SAR was granted, and (ii) at any time when the then-current fair market value of a share is less than the fair market value of a share of common stock on the date that an outstanding option or SAR was granted, such outstanding option or SAR may not be cancelled or surrendered in exchange for (i) cash, (ii) an option or SAR having an exercise price that is less than the fair market value of a share of common stock on the date that the original option or SAR was granted, or (iii) any other Award.</w:t>
      </w:r>
    </w:p>
    <w:p>
      <w:pPr>
        <w:spacing w:after="0" w:line="147"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i w:val="1"/>
          <w:iCs w:val="1"/>
          <w:color w:val="auto"/>
        </w:rPr>
        <w:t>Eligible Participants</w:t>
      </w:r>
      <w:r>
        <w:rPr>
          <w:rFonts w:ascii="Arial" w:cs="Arial" w:eastAsia="Arial" w:hAnsi="Arial"/>
          <w:sz w:val="16"/>
          <w:szCs w:val="16"/>
          <w:color w:val="auto"/>
        </w:rPr>
        <w:t>. Awards may be granted under the Amended 2010 Plan to those officers, directors, and employees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Company and its Related Corporations (as defined in the Amended 2010 Plan, generally Company subsidiaries) as the Plan Administrator selects. Awards may also be made to consultants, agents, advisors, and independent contractors who provide services to the Company and its Related Corporations; provided, however, that such participants render bona fide services that are not in connection with the offer and sale of the Company’s securities in a capital-raising transaction and do not directly or indirectly promote or maintain a market for the Company’s securities. As of March 5, 2024, 8 non-employee directors, and approximately 800 employees would be eligible to participate in the Amended 2010 Plan.</w:t>
      </w:r>
    </w:p>
    <w:p>
      <w:pPr>
        <w:spacing w:after="0" w:line="158"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i w:val="1"/>
          <w:iCs w:val="1"/>
          <w:color w:val="auto"/>
        </w:rPr>
        <w:t>Minimum Vesting Requirements</w:t>
      </w:r>
      <w:r>
        <w:rPr>
          <w:rFonts w:ascii="Arial" w:cs="Arial" w:eastAsia="Arial" w:hAnsi="Arial"/>
          <w:sz w:val="16"/>
          <w:szCs w:val="16"/>
          <w:color w:val="auto"/>
        </w:rPr>
        <w:t>. With certain exceptions as set forth in the Amended 2010 Plan, no Award may vest before the</w:t>
      </w:r>
      <w:r>
        <w:rPr>
          <w:rFonts w:ascii="Arial" w:cs="Arial" w:eastAsia="Arial" w:hAnsi="Arial"/>
          <w:sz w:val="16"/>
          <w:szCs w:val="16"/>
          <w:i w:val="1"/>
          <w:iCs w:val="1"/>
          <w:color w:val="auto"/>
        </w:rPr>
        <w:t xml:space="preserve"> </w:t>
      </w:r>
      <w:r>
        <w:rPr>
          <w:rFonts w:ascii="Arial" w:cs="Arial" w:eastAsia="Arial" w:hAnsi="Arial"/>
          <w:sz w:val="16"/>
          <w:szCs w:val="16"/>
          <w:color w:val="auto"/>
        </w:rPr>
        <w:t>first anniversary of the date of grant, subject to earlier vesting in connection with a Change in Control, death or disability. The Company may grant awards with respect to up to 5% of the number of shares reserved under the Amended 2010 Plan without regard to the minimum vesting period.</w:t>
      </w:r>
    </w:p>
    <w:p>
      <w:pPr>
        <w:spacing w:after="0" w:line="139"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i w:val="1"/>
          <w:iCs w:val="1"/>
          <w:color w:val="auto"/>
        </w:rPr>
        <w:t>Stock Options</w:t>
      </w:r>
      <w:r>
        <w:rPr>
          <w:rFonts w:ascii="Arial" w:cs="Arial" w:eastAsia="Arial" w:hAnsi="Arial"/>
          <w:sz w:val="16"/>
          <w:szCs w:val="16"/>
          <w:color w:val="auto"/>
        </w:rPr>
        <w:t>. Options granted under the Amended 2010 Plan may be incentive stock options (as defined in Section 422 of the</w:t>
      </w:r>
      <w:r>
        <w:rPr>
          <w:rFonts w:ascii="Arial" w:cs="Arial" w:eastAsia="Arial" w:hAnsi="Arial"/>
          <w:sz w:val="16"/>
          <w:szCs w:val="16"/>
          <w:i w:val="1"/>
          <w:iCs w:val="1"/>
          <w:color w:val="auto"/>
        </w:rPr>
        <w:t xml:space="preserve"> </w:t>
      </w:r>
      <w:r>
        <w:rPr>
          <w:rFonts w:ascii="Arial" w:cs="Arial" w:eastAsia="Arial" w:hAnsi="Arial"/>
          <w:sz w:val="16"/>
          <w:szCs w:val="16"/>
          <w:color w:val="auto"/>
        </w:rPr>
        <w:t>Code) or nonqualified stock options. Under the Amended 2010 Plan, the exercise price for each option is determined by the Plan Administrator, but cannot be less than 100% of the common stock’s fair market value on the date of grant. For purposes of the Amended 2010 Plan, fair market value generally means the closing sales price of our common stock as reported by the Nasdaq Global Select Market for a single trading day. As of March 5, 2024, the fair market value of a share of our common stock was $92.35.</w:t>
      </w:r>
    </w:p>
    <w:p>
      <w:pPr>
        <w:spacing w:after="0" w:line="144"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The term of each option may not be greater than ten years from the date of grant. The Plan Administrator will establish and set forth in each instrument that evidences an option at which, or the installments in which, the option will vest and become exercisable, which provisions may be waived or modified by the Plan Administrator at any time.</w:t>
      </w:r>
    </w:p>
    <w:p>
      <w:pPr>
        <w:spacing w:after="0" w:line="147" w:lineRule="exact"/>
        <w:rPr>
          <w:sz w:val="20"/>
          <w:szCs w:val="20"/>
          <w:color w:val="auto"/>
        </w:rPr>
      </w:pPr>
    </w:p>
    <w:p>
      <w:pPr>
        <w:ind w:right="120"/>
        <w:spacing w:after="0" w:line="251" w:lineRule="auto"/>
        <w:rPr>
          <w:sz w:val="20"/>
          <w:szCs w:val="20"/>
          <w:color w:val="auto"/>
        </w:rPr>
      </w:pPr>
      <w:r>
        <w:rPr>
          <w:rFonts w:ascii="Arial" w:cs="Arial" w:eastAsia="Arial" w:hAnsi="Arial"/>
          <w:sz w:val="16"/>
          <w:szCs w:val="16"/>
          <w:color w:val="auto"/>
        </w:rPr>
        <w:t>The Plan Administrator will establish and set forth in each instrument that evidences an option whether the option will continue to be exercisable, and the terms and conditions of such exercise, if a participant ceases to be employed by, or to provide services to, the Company or its Related Corporations. If not so established in the instrument evidencing the Option, the Option will be exercisable according to the following terms and conditions, which may be waived or modified by the Plan Administrator at any time:</w:t>
      </w:r>
    </w:p>
    <w:p>
      <w:pPr>
        <w:spacing w:after="0" w:line="141" w:lineRule="exact"/>
        <w:rPr>
          <w:sz w:val="20"/>
          <w:szCs w:val="20"/>
          <w:color w:val="auto"/>
        </w:rPr>
      </w:pPr>
    </w:p>
    <w:p>
      <w:pPr>
        <w:ind w:left="700" w:right="140" w:hanging="342"/>
        <w:spacing w:after="0" w:line="277" w:lineRule="auto"/>
        <w:tabs>
          <w:tab w:leader="none" w:pos="7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portion of an option that is not vested and exercisable on the date of termination of the participant’s employment or service relationship (Termination Date) will expire on such date.</w:t>
      </w:r>
    </w:p>
    <w:p>
      <w:pPr>
        <w:spacing w:after="0" w:line="120" w:lineRule="exact"/>
        <w:rPr>
          <w:rFonts w:ascii="Arial" w:cs="Arial" w:eastAsia="Arial" w:hAnsi="Arial"/>
          <w:sz w:val="16"/>
          <w:szCs w:val="16"/>
          <w:color w:val="auto"/>
        </w:rPr>
      </w:pPr>
    </w:p>
    <w:p>
      <w:pPr>
        <w:ind w:left="700" w:right="180" w:hanging="342"/>
        <w:spacing w:after="0" w:line="277" w:lineRule="auto"/>
        <w:tabs>
          <w:tab w:leader="none" w:pos="700" w:val="left"/>
        </w:tabs>
        <w:numPr>
          <w:ilvl w:val="0"/>
          <w:numId w:val="65"/>
        </w:numPr>
        <w:rPr>
          <w:rFonts w:ascii="Arial" w:cs="Arial" w:eastAsia="Arial" w:hAnsi="Arial"/>
          <w:sz w:val="16"/>
          <w:szCs w:val="16"/>
          <w:color w:val="auto"/>
        </w:rPr>
      </w:pPr>
      <w:r>
        <w:rPr>
          <w:rFonts w:ascii="Arial" w:cs="Arial" w:eastAsia="Arial" w:hAnsi="Arial"/>
          <w:sz w:val="16"/>
          <w:szCs w:val="16"/>
          <w:color w:val="auto"/>
        </w:rPr>
        <w:t>Any portion of an option that is vested and exercisable on the Termination Date will expire upon the earliest to occur of:</w:t>
      </w:r>
    </w:p>
    <w:p>
      <w:pPr>
        <w:spacing w:after="0" w:line="133" w:lineRule="exact"/>
        <w:rPr>
          <w:rFonts w:ascii="Arial" w:cs="Arial" w:eastAsia="Arial" w:hAnsi="Arial"/>
          <w:sz w:val="16"/>
          <w:szCs w:val="16"/>
          <w:color w:val="auto"/>
        </w:rPr>
      </w:pPr>
    </w:p>
    <w:p>
      <w:pPr>
        <w:ind w:left="1060" w:right="180" w:hanging="348"/>
        <w:spacing w:after="0" w:line="277" w:lineRule="auto"/>
        <w:tabs>
          <w:tab w:leader="none" w:pos="10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the last day of the Option Term (unless otherwise noted, capitalized terms are as defined in the Amended 2010 Plan);</w:t>
      </w:r>
    </w:p>
    <w:p>
      <w:pPr>
        <w:spacing w:after="0" w:line="120" w:lineRule="exact"/>
        <w:rPr>
          <w:rFonts w:ascii="Arial" w:cs="Arial" w:eastAsia="Arial" w:hAnsi="Arial"/>
          <w:sz w:val="16"/>
          <w:szCs w:val="16"/>
          <w:color w:val="auto"/>
        </w:rPr>
      </w:pPr>
    </w:p>
    <w:p>
      <w:pPr>
        <w:ind w:left="1060" w:right="340" w:hanging="348"/>
        <w:spacing w:after="0" w:line="277" w:lineRule="auto"/>
        <w:tabs>
          <w:tab w:leader="none" w:pos="10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if the participant’s Termination Date occurs for reasons other than Cause, Retirement, death or Disability, the three-month anniversary of such Termination Date; and</w:t>
      </w:r>
    </w:p>
    <w:p>
      <w:pPr>
        <w:spacing w:after="0" w:line="120" w:lineRule="exact"/>
        <w:rPr>
          <w:rFonts w:ascii="Arial" w:cs="Arial" w:eastAsia="Arial" w:hAnsi="Arial"/>
          <w:sz w:val="16"/>
          <w:szCs w:val="16"/>
          <w:color w:val="auto"/>
        </w:rPr>
      </w:pPr>
    </w:p>
    <w:p>
      <w:pPr>
        <w:ind w:left="1060" w:right="20" w:hanging="348"/>
        <w:spacing w:after="0" w:line="277" w:lineRule="auto"/>
        <w:tabs>
          <w:tab w:leader="none" w:pos="1060" w:val="left"/>
        </w:tabs>
        <w:numPr>
          <w:ilvl w:val="1"/>
          <w:numId w:val="65"/>
        </w:numPr>
        <w:rPr>
          <w:rFonts w:ascii="Arial" w:cs="Arial" w:eastAsia="Arial" w:hAnsi="Arial"/>
          <w:sz w:val="16"/>
          <w:szCs w:val="16"/>
          <w:color w:val="auto"/>
        </w:rPr>
      </w:pPr>
      <w:r>
        <w:rPr>
          <w:rFonts w:ascii="Arial" w:cs="Arial" w:eastAsia="Arial" w:hAnsi="Arial"/>
          <w:sz w:val="16"/>
          <w:szCs w:val="16"/>
          <w:color w:val="auto"/>
        </w:rPr>
        <w:t>if the participant’s Termination Date occurs by reason of Retirement, Disability or death, the one-year anniversary of such Termination Date.</w:t>
      </w:r>
    </w:p>
    <w:p>
      <w:pPr>
        <w:spacing w:after="0" w:line="134" w:lineRule="exact"/>
        <w:rPr>
          <w:sz w:val="20"/>
          <w:szCs w:val="20"/>
          <w:color w:val="auto"/>
        </w:rPr>
      </w:pPr>
    </w:p>
    <w:p>
      <w:pPr>
        <w:ind w:right="140"/>
        <w:spacing w:after="0" w:line="285" w:lineRule="auto"/>
        <w:rPr>
          <w:sz w:val="20"/>
          <w:szCs w:val="20"/>
          <w:color w:val="auto"/>
        </w:rPr>
      </w:pPr>
      <w:r>
        <w:rPr>
          <w:rFonts w:ascii="Arial" w:cs="Arial" w:eastAsia="Arial" w:hAnsi="Arial"/>
          <w:sz w:val="15"/>
          <w:szCs w:val="15"/>
          <w:color w:val="auto"/>
        </w:rPr>
        <w:t>Notwithstanding the foregoing, if the participant dies after the Termination Date while the option is otherwise exercisable, the portion of the option that is vested and exercisable on such Termination Date will expire upon the earlier to occur of (a) the last day of the Option Term or (b) the first anniversary of the date of death, unless the Plan Administrator determines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108585</wp:posOffset>
            </wp:positionV>
            <wp:extent cx="574103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83"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64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1"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Also notwithstanding the foregoing, in case of termination of the participant’s employment or service relationship for Cause, the option will automatically expire upon first notification to the participant of such termination, unless the Plan Administrator determines otherwise.</w:t>
      </w:r>
    </w:p>
    <w:p>
      <w:pPr>
        <w:spacing w:after="0" w:line="133"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i w:val="1"/>
          <w:iCs w:val="1"/>
          <w:color w:val="auto"/>
        </w:rPr>
        <w:t>Stock Awards and Stock Units</w:t>
      </w:r>
      <w:r>
        <w:rPr>
          <w:rFonts w:ascii="Arial" w:cs="Arial" w:eastAsia="Arial" w:hAnsi="Arial"/>
          <w:sz w:val="16"/>
          <w:szCs w:val="16"/>
          <w:color w:val="auto"/>
        </w:rPr>
        <w:t>. The Plan Administrator is authorized to make awards of common stock on such terms and</w:t>
      </w:r>
      <w:r>
        <w:rPr>
          <w:rFonts w:ascii="Arial" w:cs="Arial" w:eastAsia="Arial" w:hAnsi="Arial"/>
          <w:sz w:val="16"/>
          <w:szCs w:val="16"/>
          <w:i w:val="1"/>
          <w:iCs w:val="1"/>
          <w:color w:val="auto"/>
        </w:rPr>
        <w:t xml:space="preserve"> </w:t>
      </w:r>
      <w:r>
        <w:rPr>
          <w:rFonts w:ascii="Arial" w:cs="Arial" w:eastAsia="Arial" w:hAnsi="Arial"/>
          <w:sz w:val="16"/>
          <w:szCs w:val="16"/>
          <w:color w:val="auto"/>
        </w:rPr>
        <w:t>conditions and subject to such restrictions (which may be based on continuous service with the Company and/or a Related Corporation or the achievement of performance goals) as the Plan Administrator will determine, in its sole discretion, and as set forth in the instrument evidencing the award (Restricted Stock). The terms, conditions and restrictions determined by the Plan Administrator will include, without limitation, the manner in which shares of Restricted Stock are held during the periods they are subject to restrictions and the circumstances under which forfeiture of the Restricted Stock will occur by reason of termination of the participant’s employment or service relationship, if any.</w:t>
      </w:r>
    </w:p>
    <w:p>
      <w:pPr>
        <w:spacing w:after="0" w:line="145"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The Plan Administrator is also authorized to make awards of common stock as described above but without imposing any restrictions (whether based on continuous service with the Company and/or a Related Corporation or the achievement of performance goals) on the shares of common stock subject to the award (Unrestricted Stock), subject to the one-year minimum vesting requirement provisions.</w:t>
      </w:r>
    </w:p>
    <w:p>
      <w:pPr>
        <w:spacing w:after="0" w:line="152"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color w:val="auto"/>
        </w:rPr>
        <w:t>The Plan Administrator is authorized to make awards denominated in units of common stock (Stock Units) on such terms and conditions and subject to such restrictions (which may be based on continuous service with the Company and/or a Related Corporation or the achievement of performance goals) as the Plan Administrator will determine, in its sole discretion. The terms, conditions and restrictions include, without limitation, the conditions which must be satisfied prior to the issuance of the shares subject to the Stock Units to the participant and the circumstances under which forfeiture of the Stock Units will occur by reason of termination of the participant’s employment or service relationship.</w:t>
      </w:r>
    </w:p>
    <w:p>
      <w:pPr>
        <w:spacing w:after="0" w:line="144"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i w:val="1"/>
          <w:iCs w:val="1"/>
          <w:color w:val="auto"/>
        </w:rPr>
        <w:t>Performance Share and Performance Unit Awards</w:t>
      </w:r>
      <w:r>
        <w:rPr>
          <w:rFonts w:ascii="Arial" w:cs="Arial" w:eastAsia="Arial" w:hAnsi="Arial"/>
          <w:sz w:val="16"/>
          <w:szCs w:val="16"/>
          <w:color w:val="auto"/>
        </w:rPr>
        <w:t>. The Plan Administrator may grant awards of performance shares</w:t>
      </w:r>
      <w:r>
        <w:rPr>
          <w:rFonts w:ascii="Arial" w:cs="Arial" w:eastAsia="Arial" w:hAnsi="Arial"/>
          <w:sz w:val="16"/>
          <w:szCs w:val="16"/>
          <w:i w:val="1"/>
          <w:iCs w:val="1"/>
          <w:color w:val="auto"/>
        </w:rPr>
        <w:t xml:space="preserve"> </w:t>
      </w:r>
      <w:r>
        <w:rPr>
          <w:rFonts w:ascii="Arial" w:cs="Arial" w:eastAsia="Arial" w:hAnsi="Arial"/>
          <w:sz w:val="16"/>
          <w:szCs w:val="16"/>
          <w:color w:val="auto"/>
        </w:rPr>
        <w:t>(Performance Shares) and designate the participants to whom Performance Shares are to be awarded and determine the number of Performance Shares and the terms and conditions of each such award. Performance Shares consist of a unit valued by reference to a designated number of shares of common stock, the value of which may be paid to the participant by delivery of such property as the Plan Administrator will determine, including, without limitation, cash, shares of common stock, other property, or any combination thereof, upon the attainment of performance goals, as established by the Plan Administrator, and other terms and conditions specified by the Plan Administrator.</w:t>
      </w:r>
    </w:p>
    <w:p>
      <w:pPr>
        <w:spacing w:after="0" w:line="145"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Plan Administrator may grant awards of performance units (Performance Units) and designate the participants to whom Performance Units are to be awarded and determine the number of Performance Units and the terms and conditions of each such award. Performance Units consist of a unit valued by reference to a designated amount of property other than shares of common stock, which value may be paid to the participant by delivery of such property as the Plan Administrator will determine, including, without limitation, cash, shares of common stock, other property, or any combination thereof, upon the attainment of performance goals, as established by the Plan Administrator, and other terms and conditions specified by the Plan Administrator.</w:t>
      </w:r>
    </w:p>
    <w:p>
      <w:pPr>
        <w:spacing w:after="0" w:line="158" w:lineRule="exact"/>
        <w:rPr>
          <w:sz w:val="20"/>
          <w:szCs w:val="20"/>
          <w:color w:val="auto"/>
        </w:rPr>
      </w:pPr>
    </w:p>
    <w:p>
      <w:pPr>
        <w:ind w:right="80"/>
        <w:spacing w:after="0" w:line="272" w:lineRule="auto"/>
        <w:rPr>
          <w:sz w:val="20"/>
          <w:szCs w:val="20"/>
          <w:color w:val="auto"/>
        </w:rPr>
      </w:pPr>
      <w:r>
        <w:rPr>
          <w:rFonts w:ascii="Arial" w:cs="Arial" w:eastAsia="Arial" w:hAnsi="Arial"/>
          <w:sz w:val="15"/>
          <w:szCs w:val="15"/>
          <w:i w:val="1"/>
          <w:iCs w:val="1"/>
          <w:color w:val="auto"/>
        </w:rPr>
        <w:t xml:space="preserve">Dividend Equivalents </w:t>
      </w:r>
      <w:r>
        <w:rPr>
          <w:rFonts w:ascii="Arial" w:cs="Arial" w:eastAsia="Arial" w:hAnsi="Arial"/>
          <w:sz w:val="15"/>
          <w:szCs w:val="15"/>
          <w:color w:val="auto"/>
        </w:rPr>
        <w:t>. The Plan Administrator is authorized to grant dividend equivalents, which are rights under the Amended</w:t>
      </w:r>
      <w:r>
        <w:rPr>
          <w:rFonts w:ascii="Arial" w:cs="Arial" w:eastAsia="Arial" w:hAnsi="Arial"/>
          <w:sz w:val="15"/>
          <w:szCs w:val="15"/>
          <w:i w:val="1"/>
          <w:iCs w:val="1"/>
          <w:color w:val="auto"/>
        </w:rPr>
        <w:t xml:space="preserve"> </w:t>
      </w:r>
      <w:r>
        <w:rPr>
          <w:rFonts w:ascii="Arial" w:cs="Arial" w:eastAsia="Arial" w:hAnsi="Arial"/>
          <w:sz w:val="15"/>
          <w:szCs w:val="15"/>
          <w:color w:val="auto"/>
        </w:rPr>
        <w:t>2010 Plan entitling a participant to receive credits based on dividends that would have been paid on shares of common stock subject to an award if such shares had been held by the participant at the time the dividend was declared. Dividend equivalents cannot be granted as part of options or SARs. Any dividend equivalents granted (or dividends distributed) will be subject to the same vesting conditions applicable to the Award and may not be paid unless and until the underlying Award vests.</w:t>
      </w:r>
    </w:p>
    <w:p>
      <w:pPr>
        <w:spacing w:after="0" w:line="126"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i w:val="1"/>
          <w:iCs w:val="1"/>
          <w:color w:val="auto"/>
        </w:rPr>
        <w:t>Fractional Shares</w:t>
      </w:r>
      <w:r>
        <w:rPr>
          <w:rFonts w:ascii="Arial" w:cs="Arial" w:eastAsia="Arial" w:hAnsi="Arial"/>
          <w:sz w:val="16"/>
          <w:szCs w:val="16"/>
          <w:color w:val="auto"/>
        </w:rPr>
        <w:t>. Except as otherwise determined by the Plan Administrator, no fractional shares are issuable by the Company</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the exercise or settlement of awards under the Amended 2010 Plan. The Plan Administrator is also authorized to determine whether fractional shares subject to an award will be rounded down to the nearest whole share of common stock or a cash payment will be made in lieu of the fractional shares.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Assignability</w:t>
      </w:r>
      <w:r>
        <w:rPr>
          <w:rFonts w:ascii="Arial" w:cs="Arial" w:eastAsia="Arial" w:hAnsi="Arial"/>
          <w:sz w:val="16"/>
          <w:szCs w:val="16"/>
          <w:color w:val="auto"/>
        </w:rPr>
        <w:t>. Except as otherwise determined by the Plan Administrator in accordance with the terms of the Amended</w:t>
      </w:r>
    </w:p>
    <w:p>
      <w:pPr>
        <w:spacing w:after="0" w:line="18" w:lineRule="exact"/>
        <w:rPr>
          <w:sz w:val="20"/>
          <w:szCs w:val="20"/>
          <w:color w:val="auto"/>
        </w:rPr>
      </w:pPr>
    </w:p>
    <w:p>
      <w:pPr>
        <w:ind w:right="160"/>
        <w:spacing w:after="0" w:line="246" w:lineRule="auto"/>
        <w:rPr>
          <w:sz w:val="20"/>
          <w:szCs w:val="20"/>
          <w:color w:val="auto"/>
        </w:rPr>
      </w:pPr>
      <w:r>
        <w:rPr>
          <w:rFonts w:ascii="Arial" w:cs="Arial" w:eastAsia="Arial" w:hAnsi="Arial"/>
          <w:sz w:val="16"/>
          <w:szCs w:val="16"/>
          <w:color w:val="auto"/>
        </w:rPr>
        <w:t>2010 Plan and to the extent permitted by Section 422 of the Code, awards may not be pledged, assigned, or transferred other than by will or the laws of descent and distribution, except that a participant may designate a beneficiary who may exercise an award or receive payment under an award after the participant’s death. During the participant’s lifetime, awards may be exercised only by the participant. Any transfer of an award that is authorized under the Amended 2010 Plan must comply with the requirements applicable to offerings registered under a registration statement on Form S-8.</w:t>
      </w:r>
    </w:p>
    <w:p>
      <w:pPr>
        <w:spacing w:after="0" w:line="158"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i w:val="1"/>
          <w:iCs w:val="1"/>
          <w:color w:val="auto"/>
        </w:rPr>
        <w:t>Adjustment of Shares</w:t>
      </w:r>
      <w:r>
        <w:rPr>
          <w:rFonts w:ascii="Arial" w:cs="Arial" w:eastAsia="Arial" w:hAnsi="Arial"/>
          <w:sz w:val="16"/>
          <w:szCs w:val="16"/>
          <w:color w:val="auto"/>
        </w:rPr>
        <w:t>. In the event of stock dividend, stock split, reverse stock split, reorganization, split-up, spin-off,</w:t>
      </w:r>
      <w:r>
        <w:rPr>
          <w:rFonts w:ascii="Arial" w:cs="Arial" w:eastAsia="Arial" w:hAnsi="Arial"/>
          <w:sz w:val="16"/>
          <w:szCs w:val="16"/>
          <w:i w:val="1"/>
          <w:iCs w:val="1"/>
          <w:color w:val="auto"/>
        </w:rPr>
        <w:t xml:space="preserve"> </w:t>
      </w:r>
      <w:r>
        <w:rPr>
          <w:rFonts w:ascii="Arial" w:cs="Arial" w:eastAsia="Arial" w:hAnsi="Arial"/>
          <w:sz w:val="16"/>
          <w:szCs w:val="16"/>
          <w:color w:val="auto"/>
        </w:rPr>
        <w:t>combination, repurchase, or exchange of shares, recapitalization, mergers, consolidations, distributions to shareholders other than a normal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118745</wp:posOffset>
            </wp:positionV>
            <wp:extent cx="574103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99"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1"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dividend, or other change in the Company corporate or capital structure or similar changes in our corporate or capital structure, the Plan Administrator, will make proportional adjustments in (a) the maximum number and kind of securities subject to the Amended 2010 Plan (including the number of shares that may be issued pursuant to the exercise of incentive stock options), (b) the number and kind of securities that are subject to any outstanding award and the per share price of such securities, without any change in the aggregate price to be paid therefor, and (c) the number and kind of securities automatically granted pursuant to a formula program established under the Amended 2010 Plan, as set forth in the Amended 2010 Plan. Such adjustments will not be deemed an option repricing under the Amended 2010 Plan.</w:t>
      </w:r>
    </w:p>
    <w:p>
      <w:pPr>
        <w:spacing w:after="0" w:line="198" w:lineRule="exact"/>
        <w:rPr>
          <w:sz w:val="20"/>
          <w:szCs w:val="20"/>
          <w:color w:val="auto"/>
        </w:rPr>
      </w:pPr>
    </w:p>
    <w:p>
      <w:pPr>
        <w:spacing w:after="0" w:line="248" w:lineRule="auto"/>
        <w:rPr>
          <w:sz w:val="20"/>
          <w:szCs w:val="20"/>
          <w:color w:val="auto"/>
        </w:rPr>
      </w:pPr>
      <w:r>
        <w:rPr>
          <w:rFonts w:ascii="Arial" w:cs="Arial" w:eastAsia="Arial" w:hAnsi="Arial"/>
          <w:sz w:val="16"/>
          <w:szCs w:val="16"/>
          <w:i w:val="1"/>
          <w:iCs w:val="1"/>
          <w:color w:val="auto"/>
        </w:rPr>
        <w:t>Change in Control Transactions</w:t>
      </w:r>
      <w:r>
        <w:rPr>
          <w:rFonts w:ascii="Arial" w:cs="Arial" w:eastAsia="Arial" w:hAnsi="Arial"/>
          <w:sz w:val="16"/>
          <w:szCs w:val="16"/>
          <w:color w:val="auto"/>
        </w:rPr>
        <w:t>. Except as otherwise provided in the instrument evidencing the award or in a written</w:t>
      </w:r>
      <w:r>
        <w:rPr>
          <w:rFonts w:ascii="Arial" w:cs="Arial" w:eastAsia="Arial" w:hAnsi="Arial"/>
          <w:sz w:val="16"/>
          <w:szCs w:val="16"/>
          <w:i w:val="1"/>
          <w:iCs w:val="1"/>
          <w:color w:val="auto"/>
        </w:rPr>
        <w:t xml:space="preserve"> </w:t>
      </w:r>
      <w:r>
        <w:rPr>
          <w:rFonts w:ascii="Arial" w:cs="Arial" w:eastAsia="Arial" w:hAnsi="Arial"/>
          <w:sz w:val="16"/>
          <w:szCs w:val="16"/>
          <w:color w:val="auto"/>
        </w:rPr>
        <w:t>employment or services agreement or other agreement between a participant and the Company or a Related Corporation in connection with an award, if in the event of a Change in Control Transaction (as defined in the Amended 2010 Plan), a Participant’s award is not assumed, continued, replaced or an equivalent award is not substituted for the award by the surviving corporation, the successor corporation or its parent corporation, as applicable, the award will become fully vested and, if applicable, exercisable whether or not the vesting requirements set forth in the applicable agreement evidencing the award have been satisfied.</w:t>
      </w:r>
    </w:p>
    <w:p>
      <w:pPr>
        <w:spacing w:after="0" w:line="145" w:lineRule="exact"/>
        <w:rPr>
          <w:sz w:val="20"/>
          <w:szCs w:val="20"/>
          <w:color w:val="auto"/>
        </w:rPr>
      </w:pPr>
    </w:p>
    <w:p>
      <w:pPr>
        <w:ind w:right="20"/>
        <w:spacing w:after="0" w:line="260" w:lineRule="auto"/>
        <w:rPr>
          <w:sz w:val="20"/>
          <w:szCs w:val="20"/>
          <w:color w:val="auto"/>
        </w:rPr>
      </w:pPr>
      <w:r>
        <w:rPr>
          <w:rFonts w:ascii="Arial" w:cs="Arial" w:eastAsia="Arial" w:hAnsi="Arial"/>
          <w:sz w:val="16"/>
          <w:szCs w:val="16"/>
          <w:color w:val="auto"/>
        </w:rPr>
        <w:t>The vesting and payout of Performance Awards resulting from a Change in Control Transaction will be as provided in the instrument evidencing the award or in a written employment or services agreement between a participant and the Company or a Related Corporation.</w:t>
      </w:r>
    </w:p>
    <w:p>
      <w:pPr>
        <w:spacing w:after="0" w:line="147" w:lineRule="exact"/>
        <w:rPr>
          <w:sz w:val="20"/>
          <w:szCs w:val="20"/>
          <w:color w:val="auto"/>
        </w:rPr>
      </w:pPr>
    </w:p>
    <w:p>
      <w:pPr>
        <w:ind w:right="320"/>
        <w:spacing w:after="0" w:line="260" w:lineRule="auto"/>
        <w:rPr>
          <w:sz w:val="20"/>
          <w:szCs w:val="20"/>
          <w:color w:val="auto"/>
        </w:rPr>
      </w:pPr>
      <w:r>
        <w:rPr>
          <w:rFonts w:ascii="Arial" w:cs="Arial" w:eastAsia="Arial" w:hAnsi="Arial"/>
          <w:sz w:val="16"/>
          <w:szCs w:val="16"/>
          <w:color w:val="auto"/>
        </w:rPr>
        <w:t>The Plan Administrator will have the discretion, exercisable at any time before a sale, merger, consolidation, reorganization, liquidation, or change in control of the Company, as defined by the Plan Administrator, to take such further action as it determines to be necessary or advisable.</w:t>
      </w:r>
    </w:p>
    <w:p>
      <w:pPr>
        <w:spacing w:after="0" w:line="13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i w:val="1"/>
          <w:iCs w:val="1"/>
          <w:color w:val="auto"/>
        </w:rPr>
        <w:t>Amendment and Termination of Amended 2010 Plan</w:t>
      </w:r>
      <w:r>
        <w:rPr>
          <w:rFonts w:ascii="Arial" w:cs="Arial" w:eastAsia="Arial" w:hAnsi="Arial"/>
          <w:sz w:val="16"/>
          <w:szCs w:val="16"/>
          <w:color w:val="auto"/>
        </w:rPr>
        <w:t>. The Board may suspend or terminate the Amended 2010 Plan at any</w:t>
      </w:r>
      <w:r>
        <w:rPr>
          <w:rFonts w:ascii="Arial" w:cs="Arial" w:eastAsia="Arial" w:hAnsi="Arial"/>
          <w:sz w:val="16"/>
          <w:szCs w:val="16"/>
          <w:i w:val="1"/>
          <w:iCs w:val="1"/>
          <w:color w:val="auto"/>
        </w:rPr>
        <w:t xml:space="preserve"> </w:t>
      </w:r>
      <w:r>
        <w:rPr>
          <w:rFonts w:ascii="Arial" w:cs="Arial" w:eastAsia="Arial" w:hAnsi="Arial"/>
          <w:sz w:val="16"/>
          <w:szCs w:val="16"/>
          <w:color w:val="auto"/>
        </w:rPr>
        <w:t>time. The Amended 2010 Plan will have no fixed expiration date; provided, however, that no incentive stock options may be granted more than ten years after the later of (a) the Second Amended 2010 Plan’s adoption by the Board and (b) the adoption by the Board of any amendment to the Amended 2010 Plan that constitutes the adoption of a new plan for purposes of Section 422 of the Code.</w:t>
      </w:r>
    </w:p>
    <w:p>
      <w:pPr>
        <w:spacing w:after="0" w:line="141"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Amended 2010 Plan may be amended only by the Board in such respects as it will deem advisable; provided, however, that to the extent required for compliance with Section 422 of the Code or any applicable law or regulation, shareholder approval will be required for any amendment that would (a) increase the total number of shares available for issuance under the Amended 2010 Plan, (b) modify the class of persons eligible to receive Options, or (c) otherwise require shareholder approval under any applicable law or regulation.</w:t>
      </w:r>
    </w:p>
    <w:p>
      <w:pPr>
        <w:spacing w:after="0" w:line="155" w:lineRule="exact"/>
        <w:rPr>
          <w:sz w:val="20"/>
          <w:szCs w:val="20"/>
          <w:color w:val="auto"/>
        </w:rPr>
      </w:pPr>
    </w:p>
    <w:p>
      <w:pPr>
        <w:ind w:right="80"/>
        <w:spacing w:after="0" w:line="260" w:lineRule="auto"/>
        <w:rPr>
          <w:sz w:val="20"/>
          <w:szCs w:val="20"/>
          <w:color w:val="auto"/>
        </w:rPr>
      </w:pPr>
      <w:r>
        <w:rPr>
          <w:rFonts w:ascii="Arial" w:cs="Arial" w:eastAsia="Arial" w:hAnsi="Arial"/>
          <w:sz w:val="16"/>
          <w:szCs w:val="16"/>
          <w:i w:val="1"/>
          <w:iCs w:val="1"/>
          <w:color w:val="auto"/>
        </w:rPr>
        <w:t>Clawback/Recovery</w:t>
      </w:r>
      <w:r>
        <w:rPr>
          <w:rFonts w:ascii="Arial" w:cs="Arial" w:eastAsia="Arial" w:hAnsi="Arial"/>
          <w:sz w:val="16"/>
          <w:szCs w:val="16"/>
          <w:color w:val="auto"/>
        </w:rPr>
        <w:t>. Awards are subject to recoupment under any “clawback” policy that the Company adopts under stock</w:t>
      </w:r>
      <w:r>
        <w:rPr>
          <w:rFonts w:ascii="Arial" w:cs="Arial" w:eastAsia="Arial" w:hAnsi="Arial"/>
          <w:sz w:val="16"/>
          <w:szCs w:val="16"/>
          <w:i w:val="1"/>
          <w:iCs w:val="1"/>
          <w:color w:val="auto"/>
        </w:rPr>
        <w:t xml:space="preserve"> </w:t>
      </w:r>
      <w:r>
        <w:rPr>
          <w:rFonts w:ascii="Arial" w:cs="Arial" w:eastAsia="Arial" w:hAnsi="Arial"/>
          <w:sz w:val="16"/>
          <w:szCs w:val="16"/>
          <w:color w:val="auto"/>
        </w:rPr>
        <w:t>exchange rules or as otherwise pursuant to applicable law. The Company may also impose other recoupment provisions as the Plan Administrator may determine are necessary or appropriate.</w:t>
      </w:r>
    </w:p>
    <w:p>
      <w:pPr>
        <w:spacing w:after="0" w:line="133" w:lineRule="exact"/>
        <w:rPr>
          <w:sz w:val="20"/>
          <w:szCs w:val="20"/>
          <w:color w:val="auto"/>
        </w:rPr>
      </w:pPr>
    </w:p>
    <w:p>
      <w:pPr>
        <w:ind w:right="280"/>
        <w:spacing w:after="0" w:line="254" w:lineRule="auto"/>
        <w:rPr>
          <w:sz w:val="20"/>
          <w:szCs w:val="20"/>
          <w:color w:val="auto"/>
        </w:rPr>
      </w:pPr>
      <w:r>
        <w:rPr>
          <w:rFonts w:ascii="Arial" w:cs="Arial" w:eastAsia="Arial" w:hAnsi="Arial"/>
          <w:sz w:val="16"/>
          <w:szCs w:val="16"/>
          <w:i w:val="1"/>
          <w:iCs w:val="1"/>
          <w:color w:val="auto"/>
        </w:rPr>
        <w:t>Section 409A</w:t>
      </w:r>
      <w:r>
        <w:rPr>
          <w:rFonts w:ascii="Arial" w:cs="Arial" w:eastAsia="Arial" w:hAnsi="Arial"/>
          <w:sz w:val="16"/>
          <w:szCs w:val="16"/>
          <w:color w:val="auto"/>
        </w:rPr>
        <w:t>. To the extent applicable, the Amended 2010 Plan and any written instrument evidencing any award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interpreted in accordance with Section 409A of the Code and U.S. Department of Treasury regulations and other interpretive guidance issued thereunder, including without limitation any such regulations or other guidance that may be issued after the effective date of the Amended 2010 Plan.</w:t>
      </w:r>
    </w:p>
    <w:p>
      <w:pPr>
        <w:spacing w:after="0" w:line="164"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Federal Income Tax Consequences of the Amended 2010 Plan</w:t>
      </w:r>
    </w:p>
    <w:p>
      <w:pPr>
        <w:spacing w:after="0" w:line="105"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following is a summary of the US federal income tax consequences that generally will arise with respect to awards granted under the Amended 2010 Plan. This summary is based on the federal tax laws in effect as of the date of this proxy statement. In addition, this summary assumes that all awards are exempt from, or comply with, the rules under Section 409A of the Code regarding nonqualified deferred compensation.</w:t>
      </w:r>
    </w:p>
    <w:p>
      <w:pPr>
        <w:spacing w:after="0" w:line="139" w:lineRule="exact"/>
        <w:rPr>
          <w:sz w:val="20"/>
          <w:szCs w:val="20"/>
          <w:color w:val="auto"/>
        </w:rPr>
      </w:pPr>
    </w:p>
    <w:p>
      <w:pPr>
        <w:ind w:right="20"/>
        <w:spacing w:after="0" w:line="249" w:lineRule="auto"/>
        <w:rPr>
          <w:sz w:val="20"/>
          <w:szCs w:val="20"/>
          <w:color w:val="auto"/>
        </w:rPr>
      </w:pPr>
      <w:r>
        <w:rPr>
          <w:rFonts w:ascii="Arial" w:cs="Arial" w:eastAsia="Arial" w:hAnsi="Arial"/>
          <w:sz w:val="16"/>
          <w:szCs w:val="16"/>
          <w:i w:val="1"/>
          <w:iCs w:val="1"/>
          <w:color w:val="auto"/>
        </w:rPr>
        <w:t>Incentive Stock Options</w:t>
      </w:r>
      <w:r>
        <w:rPr>
          <w:rFonts w:ascii="Arial" w:cs="Arial" w:eastAsia="Arial" w:hAnsi="Arial"/>
          <w:sz w:val="16"/>
          <w:szCs w:val="16"/>
          <w:color w:val="auto"/>
        </w:rPr>
        <w:t>. A participant will not have income upon the grant of an incentive stock option. Also, except as</w:t>
      </w:r>
      <w:r>
        <w:rPr>
          <w:rFonts w:ascii="Arial" w:cs="Arial" w:eastAsia="Arial" w:hAnsi="Arial"/>
          <w:sz w:val="16"/>
          <w:szCs w:val="16"/>
          <w:i w:val="1"/>
          <w:iCs w:val="1"/>
          <w:color w:val="auto"/>
        </w:rPr>
        <w:t xml:space="preserve"> </w:t>
      </w:r>
      <w:r>
        <w:rPr>
          <w:rFonts w:ascii="Arial" w:cs="Arial" w:eastAsia="Arial" w:hAnsi="Arial"/>
          <w:sz w:val="16"/>
          <w:szCs w:val="16"/>
          <w:color w:val="auto"/>
        </w:rPr>
        <w:t>described below, a participant will not have income upon exercise of an incentive stock option if the participant has been employed by the Company or a 50% or more-owned corporate subsidiary at all times beginning with the option grant date and ending three months before the date the participant exercises the option. If the participant has not been so employed during that time, then the participant will be taxed as described below under “Nonstatutory Stock Options.” The exercise of an incentive stock option may subject the participant to the alternative minimum tax.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125730</wp:posOffset>
            </wp:positionV>
            <wp:extent cx="574103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11"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66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1"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A participant will have income upon the sale of the stock acquired under an incentive stock option at a profit (if sales proceeds exceed the exercise price). The type of income will depend on when the participant sells the stock. If a participant sells the stock more than two years after the option was granted and more than one year after the option was exercised, then all of the profit will be long-term capital gain. If a participant sells the stock prior to satisfying these waiting periods, then the participant will have engaged in a disqualifying disposition and a portion of the profit will be ordinary income and a portion may be capital gain. This capital gain will be long-term if the participant has held the stock for more than one year and otherwise will be short-term. If a participant sells the stock at a loss (sales proceeds are less than the exercise price), then the loss will be a capital loss. This capital loss will be long-term if the participant held the stock for more than one year and otherwise will be short-term.</w:t>
      </w:r>
    </w:p>
    <w:p>
      <w:pPr>
        <w:spacing w:after="0" w:line="147" w:lineRule="exact"/>
        <w:rPr>
          <w:sz w:val="20"/>
          <w:szCs w:val="20"/>
          <w:color w:val="auto"/>
        </w:rPr>
      </w:pPr>
    </w:p>
    <w:p>
      <w:pPr>
        <w:spacing w:after="0" w:line="272" w:lineRule="auto"/>
        <w:rPr>
          <w:sz w:val="20"/>
          <w:szCs w:val="20"/>
          <w:color w:val="auto"/>
        </w:rPr>
      </w:pPr>
      <w:r>
        <w:rPr>
          <w:rFonts w:ascii="Arial" w:cs="Arial" w:eastAsia="Arial" w:hAnsi="Arial"/>
          <w:sz w:val="15"/>
          <w:szCs w:val="15"/>
          <w:i w:val="1"/>
          <w:iCs w:val="1"/>
          <w:color w:val="auto"/>
        </w:rPr>
        <w:t>Nonstatutory (nonqualified) Stock Options</w:t>
      </w:r>
      <w:r>
        <w:rPr>
          <w:rFonts w:ascii="Arial" w:cs="Arial" w:eastAsia="Arial" w:hAnsi="Arial"/>
          <w:sz w:val="15"/>
          <w:szCs w:val="15"/>
          <w:color w:val="auto"/>
        </w:rPr>
        <w:t>. A participant will not have income upon the grant of a nonstatutory stock option. A</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participant will have compensation income upon the exercise of a nonstatutory stock option equal to the value of the stock on the day the participant exercised the option less the exercise price. Upon sale of the stock, the participant will have capital gain or loss equal to the difference between the sales proceeds and the value of the stock on the day the option was exercised. This capital gain or loss will be long-term if the participant has held the stock for more than one year and otherwise will be short-term.</w:t>
      </w:r>
    </w:p>
    <w:p>
      <w:pPr>
        <w:spacing w:after="0" w:line="126"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i w:val="1"/>
          <w:iCs w:val="1"/>
          <w:color w:val="auto"/>
        </w:rPr>
        <w:t>Stock Appreciation Rights (SAR)</w:t>
      </w:r>
      <w:r>
        <w:rPr>
          <w:rFonts w:ascii="Arial" w:cs="Arial" w:eastAsia="Arial" w:hAnsi="Arial"/>
          <w:sz w:val="16"/>
          <w:szCs w:val="16"/>
          <w:color w:val="auto"/>
        </w:rPr>
        <w:t>. A participant will not have income upon the grant of a stock appreciation right. A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generally will recognize compensation income upon the exercise of a SAR equal to the amount of the cash and the fair market value of any stock received. Upon the sale of the stock, the participant will have capital gain or loss equal to the difference between the sales proceeds and the value of the stock on the day the SAR was exercised. This capital gain or loss will be long-term if the participant held the stock for more than one year and otherwise will be short-term.</w:t>
      </w:r>
    </w:p>
    <w:p>
      <w:pPr>
        <w:spacing w:after="0" w:line="155"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i w:val="1"/>
          <w:iCs w:val="1"/>
          <w:color w:val="auto"/>
        </w:rPr>
        <w:t>Restricted Stock Awards</w:t>
      </w:r>
      <w:r>
        <w:rPr>
          <w:rFonts w:ascii="Arial" w:cs="Arial" w:eastAsia="Arial" w:hAnsi="Arial"/>
          <w:sz w:val="16"/>
          <w:szCs w:val="16"/>
          <w:color w:val="auto"/>
        </w:rPr>
        <w:t>. A participant will not have income upon the grant of restricted stock unless an election under</w:t>
      </w:r>
      <w:r>
        <w:rPr>
          <w:rFonts w:ascii="Arial" w:cs="Arial" w:eastAsia="Arial" w:hAnsi="Arial"/>
          <w:sz w:val="16"/>
          <w:szCs w:val="16"/>
          <w:i w:val="1"/>
          <w:iCs w:val="1"/>
          <w:color w:val="auto"/>
        </w:rPr>
        <w:t xml:space="preserve"> </w:t>
      </w:r>
      <w:r>
        <w:rPr>
          <w:rFonts w:ascii="Arial" w:cs="Arial" w:eastAsia="Arial" w:hAnsi="Arial"/>
          <w:sz w:val="16"/>
          <w:szCs w:val="16"/>
          <w:color w:val="auto"/>
        </w:rPr>
        <w:t>Section 83(b) of the Code is made within 30 days of the date of grant. If a timely 83(b) election is made, then a participant will have compensation income equal to the value of the stock less the purchase price. When the stock is sold, the participant will have capital gain or loss equal to the difference between the sales proceeds and the value of the stock on the date of grant. If the participant does not make an 83(b) election, then when the stock vests the participant will have compensation income equal to the value of the stock on the vesting date less the purchase price. When the stock is sold, the participant will have capital gain or loss equal to the sales proceeds less the value of the stock on the vesting date. Any capital gain or loss will be long-term if the participant held the stock for more than one year and otherwise will be short-term.</w:t>
      </w:r>
    </w:p>
    <w:p>
      <w:pPr>
        <w:spacing w:after="0" w:line="147" w:lineRule="exact"/>
        <w:rPr>
          <w:sz w:val="20"/>
          <w:szCs w:val="20"/>
          <w:color w:val="auto"/>
        </w:rPr>
      </w:pPr>
    </w:p>
    <w:p>
      <w:pPr>
        <w:ind w:right="100"/>
        <w:spacing w:after="0" w:line="249" w:lineRule="auto"/>
        <w:rPr>
          <w:sz w:val="20"/>
          <w:szCs w:val="20"/>
          <w:color w:val="auto"/>
        </w:rPr>
      </w:pPr>
      <w:r>
        <w:rPr>
          <w:rFonts w:ascii="Arial" w:cs="Arial" w:eastAsia="Arial" w:hAnsi="Arial"/>
          <w:sz w:val="16"/>
          <w:szCs w:val="16"/>
          <w:i w:val="1"/>
          <w:iCs w:val="1"/>
          <w:color w:val="auto"/>
        </w:rPr>
        <w:t>Restricted Stock Units</w:t>
      </w:r>
      <w:r>
        <w:rPr>
          <w:rFonts w:ascii="Arial" w:cs="Arial" w:eastAsia="Arial" w:hAnsi="Arial"/>
          <w:sz w:val="16"/>
          <w:szCs w:val="16"/>
          <w:color w:val="auto"/>
        </w:rPr>
        <w:t>. A participant will not have income upon the grant of a restricted stock unit. A participant is not permitted</w:t>
      </w:r>
      <w:r>
        <w:rPr>
          <w:rFonts w:ascii="Arial" w:cs="Arial" w:eastAsia="Arial" w:hAnsi="Arial"/>
          <w:sz w:val="16"/>
          <w:szCs w:val="16"/>
          <w:i w:val="1"/>
          <w:iCs w:val="1"/>
          <w:color w:val="auto"/>
        </w:rPr>
        <w:t xml:space="preserve"> </w:t>
      </w:r>
      <w:r>
        <w:rPr>
          <w:rFonts w:ascii="Arial" w:cs="Arial" w:eastAsia="Arial" w:hAnsi="Arial"/>
          <w:sz w:val="16"/>
          <w:szCs w:val="16"/>
          <w:color w:val="auto"/>
        </w:rPr>
        <w:t>to make a Section 83(b) election with respect to a restricted stock unit award. When the stock is distributed with respect to a restricted stock unit, the participant will have income in an amount equal to the fair market value of the stock less the purchase price, if any. When the stock is sold, the participant will have capital gain or loss equal to the sales proceeds less the value of the stock previously taxed. Any capital gain or loss will be long-term if the participant held the stock for more than one year and otherwise will be short-term.</w:t>
      </w:r>
    </w:p>
    <w:p>
      <w:pPr>
        <w:spacing w:after="0" w:line="144"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i w:val="1"/>
          <w:iCs w:val="1"/>
          <w:color w:val="auto"/>
        </w:rPr>
        <w:t>Other Stock-Based Awards</w:t>
      </w:r>
      <w:r>
        <w:rPr>
          <w:rFonts w:ascii="Arial" w:cs="Arial" w:eastAsia="Arial" w:hAnsi="Arial"/>
          <w:sz w:val="16"/>
          <w:szCs w:val="16"/>
          <w:color w:val="auto"/>
        </w:rPr>
        <w:t>. The tax consequences associated with any other stock-based award granted under the Amended</w:t>
      </w:r>
      <w:r>
        <w:rPr>
          <w:rFonts w:ascii="Arial" w:cs="Arial" w:eastAsia="Arial" w:hAnsi="Arial"/>
          <w:sz w:val="16"/>
          <w:szCs w:val="16"/>
          <w:i w:val="1"/>
          <w:iCs w:val="1"/>
          <w:color w:val="auto"/>
        </w:rPr>
        <w:t xml:space="preserve"> </w:t>
      </w:r>
      <w:r>
        <w:rPr>
          <w:rFonts w:ascii="Arial" w:cs="Arial" w:eastAsia="Arial" w:hAnsi="Arial"/>
          <w:sz w:val="16"/>
          <w:szCs w:val="16"/>
          <w:color w:val="auto"/>
        </w:rPr>
        <w:t>2010 Plan will vary depending on the specific terms of such award. Among the relevant factors are whether or not the award has a readily ascertainable fair market value, whether or not the award is subject to forfeiture provisions or restrictions on transfer, the nature of the property to be received by the participant under the award and the participant’s holding period and tax basis for the award or underlying common stock.</w:t>
      </w:r>
    </w:p>
    <w:p>
      <w:pPr>
        <w:spacing w:after="0" w:line="155" w:lineRule="exact"/>
        <w:rPr>
          <w:sz w:val="20"/>
          <w:szCs w:val="20"/>
          <w:color w:val="auto"/>
        </w:rPr>
      </w:pPr>
    </w:p>
    <w:p>
      <w:pPr>
        <w:ind w:right="340"/>
        <w:spacing w:after="0" w:line="260" w:lineRule="auto"/>
        <w:rPr>
          <w:sz w:val="20"/>
          <w:szCs w:val="20"/>
          <w:color w:val="auto"/>
        </w:rPr>
      </w:pPr>
      <w:r>
        <w:rPr>
          <w:rFonts w:ascii="Arial" w:cs="Arial" w:eastAsia="Arial" w:hAnsi="Arial"/>
          <w:sz w:val="16"/>
          <w:szCs w:val="16"/>
          <w:i w:val="1"/>
          <w:iCs w:val="1"/>
          <w:color w:val="auto"/>
        </w:rPr>
        <w:t>Tax Consequences to the Company</w:t>
      </w:r>
      <w:r>
        <w:rPr>
          <w:rFonts w:ascii="Arial" w:cs="Arial" w:eastAsia="Arial" w:hAnsi="Arial"/>
          <w:sz w:val="16"/>
          <w:szCs w:val="16"/>
          <w:color w:val="auto"/>
        </w:rPr>
        <w:t>. There will be no tax consequences to the Company except that the Company will be</w:t>
      </w:r>
      <w:r>
        <w:rPr>
          <w:rFonts w:ascii="Arial" w:cs="Arial" w:eastAsia="Arial" w:hAnsi="Arial"/>
          <w:sz w:val="16"/>
          <w:szCs w:val="16"/>
          <w:i w:val="1"/>
          <w:iCs w:val="1"/>
          <w:color w:val="auto"/>
        </w:rPr>
        <w:t xml:space="preserve"> </w:t>
      </w:r>
      <w:r>
        <w:rPr>
          <w:rFonts w:ascii="Arial" w:cs="Arial" w:eastAsia="Arial" w:hAnsi="Arial"/>
          <w:sz w:val="16"/>
          <w:szCs w:val="16"/>
          <w:color w:val="auto"/>
        </w:rPr>
        <w:t>entitled to a deduction when a participant has compensation income. Any such deduction will be subject to the limitations of Section 162(m) of the Code.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Withholding</w:t>
      </w:r>
      <w:r>
        <w:rPr>
          <w:rFonts w:ascii="Arial" w:cs="Arial" w:eastAsia="Arial" w:hAnsi="Arial"/>
          <w:sz w:val="16"/>
          <w:szCs w:val="16"/>
          <w:color w:val="auto"/>
        </w:rPr>
        <w:t>. The Plan Administrator at its discretion may satisfy tax withholding obligations associated with awards by allowing</w:t>
      </w:r>
    </w:p>
    <w:p>
      <w:pPr>
        <w:spacing w:after="0" w:line="18" w:lineRule="exact"/>
        <w:rPr>
          <w:sz w:val="20"/>
          <w:szCs w:val="20"/>
          <w:color w:val="auto"/>
        </w:rPr>
      </w:pPr>
    </w:p>
    <w:p>
      <w:pPr>
        <w:ind w:firstLine="3"/>
        <w:spacing w:after="0" w:line="247" w:lineRule="auto"/>
        <w:tabs>
          <w:tab w:leader="none" w:pos="239" w:val="left"/>
        </w:tabs>
        <w:numPr>
          <w:ilvl w:val="0"/>
          <w:numId w:val="66"/>
        </w:numPr>
        <w:rPr>
          <w:rFonts w:ascii="Arial" w:cs="Arial" w:eastAsia="Arial" w:hAnsi="Arial"/>
          <w:sz w:val="16"/>
          <w:szCs w:val="16"/>
          <w:color w:val="auto"/>
        </w:rPr>
      </w:pPr>
      <w:r>
        <w:rPr>
          <w:rFonts w:ascii="Arial" w:cs="Arial" w:eastAsia="Arial" w:hAnsi="Arial"/>
          <w:sz w:val="16"/>
          <w:szCs w:val="16"/>
          <w:color w:val="auto"/>
        </w:rPr>
        <w:t>participants to pay cash, (b) the Company to withhold shares with a fair market value of up to the maximum applicable rate in the applicable jurisdiction, (c) participants to transfer shares to the Company with a fair market value equal to the withholding obligation, (d) the Company to withhold from the participant’s cash compensation, (e) the Company to withhold from the proceeds of the sale of shares underlying an award or (f) any other method set forth in the instrument evidencing the award.</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Future Plan Benefits</w:t>
      </w:r>
    </w:p>
    <w:p>
      <w:pPr>
        <w:spacing w:after="0" w:line="105"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All awards to employees, officers, directors and consultants under the Amended 2010 Plan are made at the discretion of the Plan Administrator. Therefore, the benefits and amounts that will be received or allocated under the Amended 2010 Plan in the future are not determinable at this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118745</wp:posOffset>
            </wp:positionV>
            <wp:extent cx="574103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99"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71" w:name="page72"/>
    <w:bookmarkEnd w:id="71"/>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27" w:lineRule="exact"/>
        <w:rPr>
          <w:sz w:val="20"/>
          <w:szCs w:val="20"/>
          <w:color w:val="auto"/>
        </w:rPr>
      </w:pPr>
    </w:p>
    <w:p>
      <w:pPr>
        <w:ind w:left="900"/>
        <w:spacing w:after="0"/>
        <w:rPr>
          <w:sz w:val="20"/>
          <w:szCs w:val="20"/>
          <w:color w:val="auto"/>
        </w:rPr>
      </w:pPr>
      <w:r>
        <w:rPr>
          <w:rFonts w:ascii="Arial" w:cs="Arial" w:eastAsia="Arial" w:hAnsi="Arial"/>
          <w:sz w:val="21"/>
          <w:szCs w:val="21"/>
          <w:b w:val="1"/>
          <w:bCs w:val="1"/>
          <w:color w:val="0063A6"/>
        </w:rPr>
        <w:t>Past Grants under the 2010 Plan</w:t>
      </w:r>
    </w:p>
    <w:p>
      <w:pPr>
        <w:spacing w:after="0" w:line="92" w:lineRule="exact"/>
        <w:rPr>
          <w:sz w:val="20"/>
          <w:szCs w:val="20"/>
          <w:color w:val="auto"/>
        </w:rPr>
      </w:pPr>
    </w:p>
    <w:p>
      <w:pPr>
        <w:ind w:left="900" w:right="1000"/>
        <w:spacing w:after="0" w:line="260" w:lineRule="auto"/>
        <w:rPr>
          <w:sz w:val="20"/>
          <w:szCs w:val="20"/>
          <w:color w:val="auto"/>
        </w:rPr>
      </w:pPr>
      <w:r>
        <w:rPr>
          <w:rFonts w:ascii="Arial" w:cs="Arial" w:eastAsia="Arial" w:hAnsi="Arial"/>
          <w:sz w:val="16"/>
          <w:szCs w:val="16"/>
          <w:color w:val="auto"/>
        </w:rPr>
        <w:t>The following table sets forth the number of shares subject to equity awards granted (even if not currently outstanding) under the 2010 Plan since its initial approval in 2010 through March 5, 2024. These share numbers do not take into account the effect of awards that have been cancelled or that expired unexercised.</w:t>
      </w:r>
    </w:p>
    <w:p>
      <w:pPr>
        <w:spacing w:after="0" w:line="121" w:lineRule="exact"/>
        <w:rPr>
          <w:sz w:val="20"/>
          <w:szCs w:val="20"/>
          <w:color w:val="auto"/>
        </w:rPr>
      </w:pPr>
    </w:p>
    <w:tbl>
      <w:tblPr>
        <w:tblLayout w:type="fixed"/>
        <w:tblInd w:w="900" w:type="dxa"/>
        <w:tblCellMar>
          <w:top w:w="0" w:type="dxa"/>
          <w:left w:w="0" w:type="dxa"/>
          <w:bottom w:w="0" w:type="dxa"/>
          <w:right w:w="0" w:type="dxa"/>
        </w:tblCellMar>
      </w:tblPr>
      <w:tr>
        <w:trPr>
          <w:trHeight w:val="226"/>
        </w:trPr>
        <w:tc>
          <w:tcPr>
            <w:tcW w:w="3100" w:type="dxa"/>
            <w:vAlign w:val="bottom"/>
          </w:tcPr>
          <w:p>
            <w:pPr>
              <w:ind w:left="3040"/>
              <w:spacing w:after="0"/>
              <w:rPr>
                <w:sz w:val="20"/>
                <w:szCs w:val="20"/>
                <w:color w:val="auto"/>
              </w:rPr>
            </w:pPr>
            <w:r>
              <w:rPr>
                <w:rFonts w:ascii="Times New Roman" w:cs="Times New Roman" w:eastAsia="Times New Roman" w:hAnsi="Times New Roman"/>
                <w:sz w:val="4"/>
                <w:szCs w:val="4"/>
                <w:color w:val="auto"/>
              </w:rPr>
              <w:t>​   ​</w:t>
            </w:r>
          </w:p>
        </w:tc>
        <w:tc>
          <w:tcPr>
            <w:tcW w:w="1360" w:type="dxa"/>
            <w:vAlign w:val="bottom"/>
            <w:shd w:val="clear" w:color="auto" w:fill="0063A6"/>
          </w:tcPr>
          <w:p>
            <w:pPr>
              <w:jc w:val="center"/>
              <w:ind w:left="409"/>
              <w:spacing w:after="0"/>
              <w:rPr>
                <w:sz w:val="20"/>
                <w:szCs w:val="20"/>
                <w:color w:val="auto"/>
              </w:rPr>
            </w:pPr>
            <w:r>
              <w:rPr>
                <w:rFonts w:ascii="Arial" w:cs="Arial" w:eastAsia="Arial" w:hAnsi="Arial"/>
                <w:sz w:val="14"/>
                <w:szCs w:val="14"/>
                <w:b w:val="1"/>
                <w:bCs w:val="1"/>
                <w:color w:val="FFFFFF"/>
              </w:rPr>
              <w:t xml:space="preserve">Option </w:t>
            </w:r>
            <w:r>
              <w:rPr>
                <w:rFonts w:ascii="Times New Roman" w:cs="Times New Roman" w:eastAsia="Times New Roman" w:hAnsi="Times New Roman"/>
                <w:sz w:val="7"/>
                <w:szCs w:val="7"/>
                <w:color w:val="000000"/>
                <w:vertAlign w:val="subscript"/>
              </w:rPr>
              <w:t>​   ​</w:t>
            </w:r>
          </w:p>
        </w:tc>
        <w:tc>
          <w:tcPr>
            <w:tcW w:w="1120" w:type="dxa"/>
            <w:vAlign w:val="bottom"/>
            <w:shd w:val="clear" w:color="auto" w:fill="0063A6"/>
          </w:tcPr>
          <w:p>
            <w:pPr>
              <w:ind w:left="960"/>
              <w:spacing w:after="0"/>
              <w:rPr>
                <w:sz w:val="20"/>
                <w:szCs w:val="20"/>
                <w:color w:val="auto"/>
              </w:rPr>
            </w:pPr>
            <w:r>
              <w:rPr>
                <w:rFonts w:ascii="Times New Roman" w:cs="Times New Roman" w:eastAsia="Times New Roman" w:hAnsi="Times New Roman"/>
                <w:sz w:val="4"/>
                <w:szCs w:val="4"/>
                <w:color w:val="auto"/>
              </w:rPr>
              <w:t>​   ​</w:t>
            </w:r>
          </w:p>
        </w:tc>
        <w:tc>
          <w:tcPr>
            <w:tcW w:w="1300" w:type="dxa"/>
            <w:vAlign w:val="bottom"/>
            <w:shd w:val="clear" w:color="auto" w:fill="0063A6"/>
          </w:tcPr>
          <w:p>
            <w:pPr>
              <w:ind w:left="140"/>
              <w:spacing w:after="0"/>
              <w:rPr>
                <w:sz w:val="20"/>
                <w:szCs w:val="20"/>
                <w:color w:val="auto"/>
              </w:rPr>
            </w:pPr>
            <w:r>
              <w:rPr>
                <w:rFonts w:ascii="Arial" w:cs="Arial" w:eastAsia="Arial" w:hAnsi="Arial"/>
                <w:sz w:val="14"/>
                <w:szCs w:val="14"/>
                <w:b w:val="1"/>
                <w:bCs w:val="1"/>
                <w:color w:val="FFFFFF"/>
              </w:rPr>
              <w:t xml:space="preserve">Performance </w:t>
            </w:r>
            <w:r>
              <w:rPr>
                <w:rFonts w:ascii="Times New Roman" w:cs="Times New Roman" w:eastAsia="Times New Roman" w:hAnsi="Times New Roman"/>
                <w:sz w:val="7"/>
                <w:szCs w:val="7"/>
                <w:color w:val="000000"/>
                <w:vertAlign w:val="subscript"/>
              </w:rPr>
              <w:t>​   ​</w:t>
            </w:r>
          </w:p>
        </w:tc>
        <w:tc>
          <w:tcPr>
            <w:tcW w:w="1340" w:type="dxa"/>
            <w:vAlign w:val="bottom"/>
            <w:shd w:val="clear" w:color="auto" w:fill="0063A6"/>
          </w:tcPr>
          <w:p>
            <w:pPr>
              <w:ind w:left="200"/>
              <w:spacing w:after="0"/>
              <w:rPr>
                <w:sz w:val="20"/>
                <w:szCs w:val="20"/>
                <w:color w:val="auto"/>
              </w:rPr>
            </w:pPr>
            <w:r>
              <w:rPr>
                <w:rFonts w:ascii="Arial" w:cs="Arial" w:eastAsia="Arial" w:hAnsi="Arial"/>
                <w:sz w:val="14"/>
                <w:szCs w:val="14"/>
                <w:b w:val="1"/>
                <w:bCs w:val="1"/>
                <w:color w:val="FFFFFF"/>
              </w:rPr>
              <w:t xml:space="preserve">Restricted </w:t>
            </w:r>
            <w:r>
              <w:rPr>
                <w:rFonts w:ascii="Times New Roman" w:cs="Times New Roman" w:eastAsia="Times New Roman" w:hAnsi="Times New Roman"/>
                <w:sz w:val="7"/>
                <w:szCs w:val="7"/>
                <w:color w:val="000000"/>
                <w:vertAlign w:val="subscript"/>
              </w:rPr>
              <w:t>​   ​</w:t>
            </w:r>
          </w:p>
        </w:tc>
        <w:tc>
          <w:tcPr>
            <w:tcW w:w="840" w:type="dxa"/>
            <w:vAlign w:val="bottom"/>
            <w:shd w:val="clear" w:color="auto" w:fill="0063A6"/>
          </w:tcPr>
          <w:p>
            <w:pPr>
              <w:ind w:left="460"/>
              <w:spacing w:after="0"/>
              <w:rPr>
                <w:sz w:val="20"/>
                <w:szCs w:val="20"/>
                <w:color w:val="auto"/>
              </w:rPr>
            </w:pPr>
            <w:r>
              <w:rPr>
                <w:rFonts w:ascii="Arial" w:cs="Arial" w:eastAsia="Arial" w:hAnsi="Arial"/>
                <w:sz w:val="14"/>
                <w:szCs w:val="14"/>
                <w:b w:val="1"/>
                <w:bCs w:val="1"/>
                <w:color w:val="FFFFFF"/>
              </w:rPr>
              <w:t>Total</w:t>
            </w:r>
          </w:p>
        </w:tc>
      </w:tr>
      <w:tr>
        <w:trPr>
          <w:trHeight w:val="194"/>
        </w:trPr>
        <w:tc>
          <w:tcPr>
            <w:tcW w:w="3100" w:type="dxa"/>
            <w:vAlign w:val="bottom"/>
          </w:tcPr>
          <w:p>
            <w:pPr>
              <w:ind w:left="20"/>
              <w:spacing w:after="0"/>
              <w:rPr>
                <w:sz w:val="20"/>
                <w:szCs w:val="20"/>
                <w:color w:val="auto"/>
              </w:rPr>
            </w:pPr>
            <w:r>
              <w:rPr>
                <w:rFonts w:ascii="Arial" w:cs="Arial" w:eastAsia="Arial" w:hAnsi="Arial"/>
                <w:sz w:val="14"/>
                <w:szCs w:val="14"/>
                <w:b w:val="1"/>
                <w:bCs w:val="1"/>
                <w:color w:val="auto"/>
              </w:rPr>
              <w:t>Name and Position</w:t>
            </w:r>
          </w:p>
        </w:tc>
        <w:tc>
          <w:tcPr>
            <w:tcW w:w="1360" w:type="dxa"/>
            <w:vAlign w:val="bottom"/>
            <w:shd w:val="clear" w:color="auto" w:fill="0063A6"/>
          </w:tcPr>
          <w:p>
            <w:pPr>
              <w:jc w:val="center"/>
              <w:ind w:left="369"/>
              <w:spacing w:after="0"/>
              <w:rPr>
                <w:sz w:val="20"/>
                <w:szCs w:val="20"/>
                <w:color w:val="auto"/>
              </w:rPr>
            </w:pPr>
            <w:r>
              <w:rPr>
                <w:rFonts w:ascii="Arial" w:cs="Arial" w:eastAsia="Arial" w:hAnsi="Arial"/>
                <w:sz w:val="14"/>
                <w:szCs w:val="14"/>
                <w:b w:val="1"/>
                <w:bCs w:val="1"/>
                <w:color w:val="FFFFFF"/>
              </w:rPr>
              <w:t>Shares</w:t>
            </w:r>
          </w:p>
        </w:tc>
        <w:tc>
          <w:tcPr>
            <w:tcW w:w="1120" w:type="dxa"/>
            <w:vAlign w:val="bottom"/>
            <w:shd w:val="clear" w:color="auto" w:fill="0063A6"/>
          </w:tcPr>
          <w:p>
            <w:pPr>
              <w:ind w:left="160"/>
              <w:spacing w:after="0"/>
              <w:rPr>
                <w:sz w:val="20"/>
                <w:szCs w:val="20"/>
                <w:color w:val="auto"/>
              </w:rPr>
            </w:pPr>
            <w:r>
              <w:rPr>
                <w:rFonts w:ascii="Arial" w:cs="Arial" w:eastAsia="Arial" w:hAnsi="Arial"/>
                <w:sz w:val="14"/>
                <w:szCs w:val="14"/>
                <w:b w:val="1"/>
                <w:bCs w:val="1"/>
                <w:color w:val="FFFFFF"/>
              </w:rPr>
              <w:t>RSU Shares</w:t>
            </w:r>
          </w:p>
        </w:tc>
        <w:tc>
          <w:tcPr>
            <w:tcW w:w="1300" w:type="dxa"/>
            <w:vAlign w:val="bottom"/>
            <w:shd w:val="clear" w:color="auto" w:fill="0063A6"/>
          </w:tcPr>
          <w:p>
            <w:pPr>
              <w:ind w:left="100"/>
              <w:spacing w:after="0"/>
              <w:rPr>
                <w:sz w:val="20"/>
                <w:szCs w:val="20"/>
                <w:color w:val="auto"/>
              </w:rPr>
            </w:pPr>
            <w:r>
              <w:rPr>
                <w:rFonts w:ascii="Arial" w:cs="Arial" w:eastAsia="Arial" w:hAnsi="Arial"/>
                <w:sz w:val="14"/>
                <w:szCs w:val="14"/>
                <w:b w:val="1"/>
                <w:bCs w:val="1"/>
                <w:color w:val="FFFFFF"/>
              </w:rPr>
              <w:t>Based Shares</w:t>
            </w:r>
          </w:p>
        </w:tc>
        <w:tc>
          <w:tcPr>
            <w:tcW w:w="1340" w:type="dxa"/>
            <w:vAlign w:val="bottom"/>
            <w:shd w:val="clear" w:color="auto" w:fill="0063A6"/>
          </w:tcPr>
          <w:p>
            <w:pPr>
              <w:ind w:left="560"/>
              <w:spacing w:after="0"/>
              <w:rPr>
                <w:sz w:val="20"/>
                <w:szCs w:val="20"/>
                <w:color w:val="auto"/>
              </w:rPr>
            </w:pPr>
            <w:r>
              <w:rPr>
                <w:rFonts w:ascii="Arial" w:cs="Arial" w:eastAsia="Arial" w:hAnsi="Arial"/>
                <w:sz w:val="14"/>
                <w:szCs w:val="14"/>
                <w:b w:val="1"/>
                <w:bCs w:val="1"/>
                <w:color w:val="FFFFFF"/>
              </w:rPr>
              <w:t>Stock</w:t>
            </w:r>
          </w:p>
        </w:tc>
        <w:tc>
          <w:tcPr>
            <w:tcW w:w="840" w:type="dxa"/>
            <w:vAlign w:val="bottom"/>
            <w:shd w:val="clear" w:color="auto" w:fill="0063A6"/>
          </w:tcPr>
          <w:p>
            <w:pPr>
              <w:ind w:left="360"/>
              <w:spacing w:after="0"/>
              <w:rPr>
                <w:sz w:val="20"/>
                <w:szCs w:val="20"/>
                <w:color w:val="auto"/>
              </w:rPr>
            </w:pPr>
            <w:r>
              <w:rPr>
                <w:rFonts w:ascii="Arial" w:cs="Arial" w:eastAsia="Arial" w:hAnsi="Arial"/>
                <w:sz w:val="14"/>
                <w:szCs w:val="14"/>
                <w:b w:val="1"/>
                <w:bCs w:val="1"/>
                <w:color w:val="FFFFFF"/>
                <w:w w:val="98"/>
              </w:rPr>
              <w:t>Shares</w:t>
            </w:r>
          </w:p>
        </w:tc>
      </w:tr>
      <w:tr>
        <w:trPr>
          <w:trHeight w:val="45"/>
        </w:trPr>
        <w:tc>
          <w:tcPr>
            <w:tcW w:w="3100" w:type="dxa"/>
            <w:vAlign w:val="bottom"/>
            <w:tcBorders>
              <w:bottom w:val="single" w:sz="8" w:color="0063A6"/>
            </w:tcBorders>
          </w:tcPr>
          <w:p>
            <w:pPr>
              <w:spacing w:after="0"/>
              <w:rPr>
                <w:sz w:val="3"/>
                <w:szCs w:val="3"/>
                <w:color w:val="auto"/>
              </w:rPr>
            </w:pPr>
          </w:p>
        </w:tc>
        <w:tc>
          <w:tcPr>
            <w:tcW w:w="1360" w:type="dxa"/>
            <w:vAlign w:val="bottom"/>
            <w:tcBorders>
              <w:bottom w:val="single" w:sz="8" w:color="0063A6"/>
            </w:tcBorders>
            <w:shd w:val="clear" w:color="auto" w:fill="0063A6"/>
          </w:tcPr>
          <w:p>
            <w:pPr>
              <w:spacing w:after="0"/>
              <w:rPr>
                <w:sz w:val="3"/>
                <w:szCs w:val="3"/>
                <w:color w:val="auto"/>
              </w:rPr>
            </w:pPr>
          </w:p>
        </w:tc>
        <w:tc>
          <w:tcPr>
            <w:tcW w:w="1120" w:type="dxa"/>
            <w:vAlign w:val="bottom"/>
            <w:tcBorders>
              <w:bottom w:val="single" w:sz="8" w:color="0063A6"/>
            </w:tcBorders>
            <w:shd w:val="clear" w:color="auto" w:fill="0063A6"/>
          </w:tcPr>
          <w:p>
            <w:pPr>
              <w:spacing w:after="0"/>
              <w:rPr>
                <w:sz w:val="3"/>
                <w:szCs w:val="3"/>
                <w:color w:val="auto"/>
              </w:rPr>
            </w:pPr>
          </w:p>
        </w:tc>
        <w:tc>
          <w:tcPr>
            <w:tcW w:w="1300" w:type="dxa"/>
            <w:vAlign w:val="bottom"/>
            <w:tcBorders>
              <w:bottom w:val="single" w:sz="8" w:color="0063A6"/>
            </w:tcBorders>
            <w:shd w:val="clear" w:color="auto" w:fill="0063A6"/>
          </w:tcPr>
          <w:p>
            <w:pPr>
              <w:spacing w:after="0"/>
              <w:rPr>
                <w:sz w:val="3"/>
                <w:szCs w:val="3"/>
                <w:color w:val="auto"/>
              </w:rPr>
            </w:pPr>
          </w:p>
        </w:tc>
        <w:tc>
          <w:tcPr>
            <w:tcW w:w="1340" w:type="dxa"/>
            <w:vAlign w:val="bottom"/>
            <w:tcBorders>
              <w:bottom w:val="single" w:sz="8" w:color="0063A6"/>
            </w:tcBorders>
            <w:shd w:val="clear" w:color="auto" w:fill="0063A6"/>
          </w:tcPr>
          <w:p>
            <w:pPr>
              <w:spacing w:after="0"/>
              <w:rPr>
                <w:sz w:val="3"/>
                <w:szCs w:val="3"/>
                <w:color w:val="auto"/>
              </w:rPr>
            </w:pPr>
          </w:p>
        </w:tc>
        <w:tc>
          <w:tcPr>
            <w:tcW w:w="840" w:type="dxa"/>
            <w:vAlign w:val="bottom"/>
            <w:tcBorders>
              <w:bottom w:val="single" w:sz="8" w:color="0063A6"/>
            </w:tcBorders>
            <w:shd w:val="clear" w:color="auto" w:fill="0063A6"/>
          </w:tcPr>
          <w:p>
            <w:pPr>
              <w:spacing w:after="0"/>
              <w:rPr>
                <w:sz w:val="3"/>
                <w:szCs w:val="3"/>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3"/>
        </w:trPr>
        <w:tc>
          <w:tcPr>
            <w:tcW w:w="900" w:type="dxa"/>
            <w:vAlign w:val="bottom"/>
          </w:tcPr>
          <w:p>
            <w:pPr>
              <w:spacing w:after="0"/>
              <w:rPr>
                <w:sz w:val="15"/>
                <w:szCs w:val="15"/>
                <w:color w:val="auto"/>
              </w:rPr>
            </w:pPr>
          </w:p>
        </w:tc>
        <w:tc>
          <w:tcPr>
            <w:tcW w:w="2480" w:type="dxa"/>
            <w:vAlign w:val="bottom"/>
            <w:gridSpan w:val="2"/>
          </w:tcPr>
          <w:p>
            <w:pPr>
              <w:ind w:left="20"/>
              <w:spacing w:after="0" w:line="173" w:lineRule="exact"/>
              <w:rPr>
                <w:sz w:val="20"/>
                <w:szCs w:val="20"/>
                <w:color w:val="auto"/>
              </w:rPr>
            </w:pPr>
            <w:r>
              <w:rPr>
                <w:rFonts w:ascii="Arial" w:cs="Arial" w:eastAsia="Arial" w:hAnsi="Arial"/>
                <w:sz w:val="16"/>
                <w:szCs w:val="16"/>
                <w:b w:val="1"/>
                <w:bCs w:val="1"/>
                <w:color w:val="auto"/>
              </w:rPr>
              <w:t>Named Executive Officers</w:t>
            </w:r>
          </w:p>
        </w:tc>
        <w:tc>
          <w:tcPr>
            <w:tcW w:w="2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tcPr>
          <w:p>
            <w:pPr>
              <w:jc w:val="right"/>
              <w:ind w:right="148"/>
              <w:spacing w:after="0"/>
              <w:rPr>
                <w:sz w:val="20"/>
                <w:szCs w:val="20"/>
                <w:color w:val="auto"/>
              </w:rPr>
            </w:pPr>
            <w:r>
              <w:rPr>
                <w:rFonts w:ascii="Times New Roman" w:cs="Times New Roman" w:eastAsia="Times New Roman" w:hAnsi="Times New Roman"/>
                <w:sz w:val="4"/>
                <w:szCs w:val="4"/>
                <w:color w:val="auto"/>
              </w:rPr>
              <w:t>​   ​</w:t>
            </w:r>
          </w:p>
        </w:tc>
        <w:tc>
          <w:tcPr>
            <w:tcW w:w="1320" w:type="dxa"/>
            <w:vAlign w:val="bottom"/>
          </w:tcPr>
          <w:p>
            <w:pPr>
              <w:jc w:val="right"/>
              <w:ind w:right="271"/>
              <w:spacing w:after="0"/>
              <w:rPr>
                <w:sz w:val="20"/>
                <w:szCs w:val="20"/>
                <w:color w:val="auto"/>
              </w:rPr>
            </w:pPr>
            <w:r>
              <w:rPr>
                <w:rFonts w:ascii="Times New Roman" w:cs="Times New Roman" w:eastAsia="Times New Roman" w:hAnsi="Times New Roman"/>
                <w:sz w:val="4"/>
                <w:szCs w:val="4"/>
                <w:color w:val="auto"/>
              </w:rPr>
              <w:t>​   ​</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4"/>
                <w:szCs w:val="4"/>
                <w:color w:val="auto"/>
              </w:rPr>
              <w:t>​   ​</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900" w:type="dxa"/>
            <w:vAlign w:val="bottom"/>
          </w:tcPr>
          <w:p>
            <w:pPr>
              <w:spacing w:after="0"/>
              <w:rPr>
                <w:sz w:val="14"/>
                <w:szCs w:val="14"/>
                <w:color w:val="auto"/>
              </w:rPr>
            </w:pPr>
          </w:p>
        </w:tc>
        <w:tc>
          <w:tcPr>
            <w:tcW w:w="2320" w:type="dxa"/>
            <w:vAlign w:val="bottom"/>
            <w:tcBorders>
              <w:bottom w:val="single" w:sz="8" w:color="5D6673"/>
            </w:tcBorders>
          </w:tcPr>
          <w:p>
            <w:pPr>
              <w:spacing w:after="0"/>
              <w:rPr>
                <w:sz w:val="14"/>
                <w:szCs w:val="14"/>
                <w:color w:val="auto"/>
              </w:rPr>
            </w:pPr>
          </w:p>
        </w:tc>
        <w:tc>
          <w:tcPr>
            <w:tcW w:w="160" w:type="dxa"/>
            <w:vAlign w:val="bottom"/>
            <w:tcBorders>
              <w:bottom w:val="single" w:sz="8" w:color="5D6673"/>
            </w:tcBorders>
          </w:tcPr>
          <w:p>
            <w:pPr>
              <w:spacing w:after="0"/>
              <w:rPr>
                <w:sz w:val="14"/>
                <w:szCs w:val="14"/>
                <w:color w:val="auto"/>
              </w:rPr>
            </w:pPr>
          </w:p>
        </w:tc>
        <w:tc>
          <w:tcPr>
            <w:tcW w:w="220" w:type="dxa"/>
            <w:vAlign w:val="bottom"/>
            <w:tcBorders>
              <w:bottom w:val="single" w:sz="8" w:color="5D6673"/>
            </w:tcBorders>
          </w:tcPr>
          <w:p>
            <w:pPr>
              <w:spacing w:after="0"/>
              <w:rPr>
                <w:sz w:val="14"/>
                <w:szCs w:val="14"/>
                <w:color w:val="auto"/>
              </w:rPr>
            </w:pPr>
          </w:p>
        </w:tc>
        <w:tc>
          <w:tcPr>
            <w:tcW w:w="380" w:type="dxa"/>
            <w:vAlign w:val="bottom"/>
            <w:tcBorders>
              <w:bottom w:val="single" w:sz="8" w:color="5D6673"/>
            </w:tcBorders>
          </w:tcPr>
          <w:p>
            <w:pPr>
              <w:spacing w:after="0"/>
              <w:rPr>
                <w:sz w:val="14"/>
                <w:szCs w:val="14"/>
                <w:color w:val="auto"/>
              </w:rPr>
            </w:pPr>
          </w:p>
        </w:tc>
        <w:tc>
          <w:tcPr>
            <w:tcW w:w="40" w:type="dxa"/>
            <w:vAlign w:val="bottom"/>
            <w:tcBorders>
              <w:bottom w:val="single" w:sz="8" w:color="5D6673"/>
            </w:tcBorders>
          </w:tcPr>
          <w:p>
            <w:pPr>
              <w:spacing w:after="0"/>
              <w:rPr>
                <w:sz w:val="14"/>
                <w:szCs w:val="14"/>
                <w:color w:val="auto"/>
              </w:rPr>
            </w:pPr>
          </w:p>
        </w:tc>
        <w:tc>
          <w:tcPr>
            <w:tcW w:w="1380" w:type="dxa"/>
            <w:vAlign w:val="bottom"/>
            <w:tcBorders>
              <w:bottom w:val="single" w:sz="8" w:color="5D6673"/>
            </w:tcBorders>
          </w:tcPr>
          <w:p>
            <w:pPr>
              <w:spacing w:after="0"/>
              <w:rPr>
                <w:sz w:val="14"/>
                <w:szCs w:val="14"/>
                <w:color w:val="auto"/>
              </w:rPr>
            </w:pPr>
          </w:p>
        </w:tc>
        <w:tc>
          <w:tcPr>
            <w:tcW w:w="1320" w:type="dxa"/>
            <w:vAlign w:val="bottom"/>
            <w:tcBorders>
              <w:bottom w:val="single" w:sz="8" w:color="5D6673"/>
            </w:tcBorders>
          </w:tcPr>
          <w:p>
            <w:pPr>
              <w:spacing w:after="0"/>
              <w:rPr>
                <w:sz w:val="14"/>
                <w:szCs w:val="14"/>
                <w:color w:val="auto"/>
              </w:rPr>
            </w:pPr>
          </w:p>
        </w:tc>
        <w:tc>
          <w:tcPr>
            <w:tcW w:w="1080" w:type="dxa"/>
            <w:vAlign w:val="bottom"/>
            <w:tcBorders>
              <w:bottom w:val="single" w:sz="8" w:color="5D6673"/>
            </w:tcBorders>
          </w:tcPr>
          <w:p>
            <w:pPr>
              <w:spacing w:after="0"/>
              <w:rPr>
                <w:sz w:val="14"/>
                <w:szCs w:val="14"/>
                <w:color w:val="auto"/>
              </w:rPr>
            </w:pPr>
          </w:p>
        </w:tc>
        <w:tc>
          <w:tcPr>
            <w:tcW w:w="1180" w:type="dxa"/>
            <w:vAlign w:val="bottom"/>
            <w:tcBorders>
              <w:bottom w:val="single" w:sz="8" w:color="5D6673"/>
            </w:tcBorders>
          </w:tcPr>
          <w:p>
            <w:pPr>
              <w:spacing w:after="0"/>
              <w:rPr>
                <w:sz w:val="14"/>
                <w:szCs w:val="14"/>
                <w:color w:val="auto"/>
              </w:rPr>
            </w:pPr>
          </w:p>
        </w:tc>
        <w:tc>
          <w:tcPr>
            <w:tcW w:w="980" w:type="dxa"/>
            <w:vAlign w:val="bottom"/>
            <w:tcBorders>
              <w:bottom w:val="single" w:sz="8" w:color="5D6673"/>
            </w:tcBorders>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59"/>
        </w:trPr>
        <w:tc>
          <w:tcPr>
            <w:tcW w:w="900" w:type="dxa"/>
            <w:vAlign w:val="bottom"/>
          </w:tcPr>
          <w:p>
            <w:pPr>
              <w:spacing w:after="0"/>
              <w:rPr>
                <w:sz w:val="22"/>
                <w:szCs w:val="22"/>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color w:val="auto"/>
              </w:rPr>
              <w:t>Thomas L. Deitrich,</w:t>
            </w:r>
          </w:p>
        </w:tc>
        <w:tc>
          <w:tcPr>
            <w:tcW w:w="2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tcPr>
          <w:p>
            <w:pPr>
              <w:jc w:val="right"/>
              <w:ind w:right="148"/>
              <w:spacing w:after="0"/>
              <w:rPr>
                <w:sz w:val="20"/>
                <w:szCs w:val="20"/>
                <w:color w:val="auto"/>
              </w:rPr>
            </w:pPr>
            <w:r>
              <w:rPr>
                <w:rFonts w:ascii="Times New Roman" w:cs="Times New Roman" w:eastAsia="Times New Roman" w:hAnsi="Times New Roman"/>
                <w:sz w:val="4"/>
                <w:szCs w:val="4"/>
                <w:color w:val="auto"/>
              </w:rPr>
              <w:t>​   ​</w:t>
            </w:r>
          </w:p>
        </w:tc>
        <w:tc>
          <w:tcPr>
            <w:tcW w:w="1320" w:type="dxa"/>
            <w:vAlign w:val="bottom"/>
          </w:tcPr>
          <w:p>
            <w:pPr>
              <w:jc w:val="right"/>
              <w:ind w:right="271"/>
              <w:spacing w:after="0"/>
              <w:rPr>
                <w:sz w:val="20"/>
                <w:szCs w:val="20"/>
                <w:color w:val="auto"/>
              </w:rPr>
            </w:pPr>
            <w:r>
              <w:rPr>
                <w:rFonts w:ascii="Times New Roman" w:cs="Times New Roman" w:eastAsia="Times New Roman" w:hAnsi="Times New Roman"/>
                <w:sz w:val="4"/>
                <w:szCs w:val="4"/>
                <w:color w:val="auto"/>
              </w:rPr>
              <w:t>​   ​</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4"/>
                <w:szCs w:val="4"/>
                <w:color w:val="auto"/>
              </w:rPr>
              <w:t>​   ​</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750,418</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color w:val="auto"/>
              </w:rPr>
              <w:t>President and CEO</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jc w:val="right"/>
              <w:ind w:right="248"/>
              <w:spacing w:after="0"/>
              <w:rPr>
                <w:sz w:val="20"/>
                <w:szCs w:val="20"/>
                <w:color w:val="auto"/>
              </w:rPr>
            </w:pPr>
            <w:r>
              <w:rPr>
                <w:rFonts w:ascii="Arial" w:cs="Arial" w:eastAsia="Arial" w:hAnsi="Arial"/>
                <w:sz w:val="16"/>
                <w:szCs w:val="16"/>
                <w:color w:val="auto"/>
              </w:rPr>
              <w:t>268,959</w:t>
            </w:r>
          </w:p>
        </w:tc>
        <w:tc>
          <w:tcPr>
            <w:tcW w:w="1320" w:type="dxa"/>
            <w:vAlign w:val="bottom"/>
          </w:tcPr>
          <w:p>
            <w:pPr>
              <w:jc w:val="right"/>
              <w:ind w:right="371"/>
              <w:spacing w:after="0"/>
              <w:rPr>
                <w:sz w:val="20"/>
                <w:szCs w:val="20"/>
                <w:color w:val="auto"/>
              </w:rPr>
            </w:pPr>
            <w:r>
              <w:rPr>
                <w:rFonts w:ascii="Arial" w:cs="Arial" w:eastAsia="Arial" w:hAnsi="Arial"/>
                <w:sz w:val="16"/>
                <w:szCs w:val="16"/>
                <w:color w:val="auto"/>
              </w:rPr>
              <w:t>253,836</w:t>
            </w:r>
          </w:p>
        </w:tc>
        <w:tc>
          <w:tcPr>
            <w:tcW w:w="1080" w:type="dxa"/>
            <w:vAlign w:val="bottom"/>
          </w:tcPr>
          <w:p>
            <w:pPr>
              <w:jc w:val="right"/>
              <w:ind w:right="251"/>
              <w:spacing w:after="0"/>
              <w:rPr>
                <w:sz w:val="20"/>
                <w:szCs w:val="20"/>
                <w:color w:val="auto"/>
              </w:rPr>
            </w:pPr>
            <w:r>
              <w:rPr>
                <w:rFonts w:ascii="Arial" w:cs="Arial" w:eastAsia="Arial" w:hAnsi="Arial"/>
                <w:sz w:val="16"/>
                <w:szCs w:val="16"/>
                <w:color w:val="auto"/>
              </w:rPr>
              <w:t>227,623</w:t>
            </w:r>
          </w:p>
        </w:tc>
        <w:tc>
          <w:tcPr>
            <w:tcW w:w="1180" w:type="dxa"/>
            <w:vAlign w:val="bottom"/>
          </w:tcPr>
          <w:p>
            <w:pPr>
              <w:jc w:val="right"/>
              <w:ind w:right="250"/>
              <w:spacing w:after="0"/>
              <w:rPr>
                <w:sz w:val="20"/>
                <w:szCs w:val="20"/>
                <w:color w:val="auto"/>
              </w:rPr>
            </w:pPr>
            <w:r>
              <w:rPr>
                <w:rFonts w:ascii="Arial" w:cs="Arial" w:eastAsia="Arial" w:hAnsi="Arial"/>
                <w:sz w:val="16"/>
                <w:szCs w:val="16"/>
                <w:color w:val="auto"/>
              </w:rPr>
              <w:t>—</w:t>
            </w:r>
          </w:p>
        </w:tc>
        <w:tc>
          <w:tcPr>
            <w:tcW w:w="9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900" w:type="dxa"/>
            <w:vAlign w:val="bottom"/>
          </w:tcPr>
          <w:p>
            <w:pPr>
              <w:spacing w:after="0"/>
              <w:rPr>
                <w:sz w:val="4"/>
                <w:szCs w:val="4"/>
                <w:color w:val="auto"/>
              </w:rPr>
            </w:pPr>
          </w:p>
        </w:tc>
        <w:tc>
          <w:tcPr>
            <w:tcW w:w="2320" w:type="dxa"/>
            <w:vAlign w:val="bottom"/>
            <w:tcBorders>
              <w:bottom w:val="single" w:sz="8" w:color="5D6673"/>
            </w:tcBorders>
          </w:tcPr>
          <w:p>
            <w:pPr>
              <w:spacing w:after="0"/>
              <w:rPr>
                <w:sz w:val="4"/>
                <w:szCs w:val="4"/>
                <w:color w:val="auto"/>
              </w:rPr>
            </w:pPr>
          </w:p>
        </w:tc>
        <w:tc>
          <w:tcPr>
            <w:tcW w:w="160" w:type="dxa"/>
            <w:vAlign w:val="bottom"/>
            <w:tcBorders>
              <w:bottom w:val="single" w:sz="8" w:color="5D6673"/>
            </w:tcBorders>
          </w:tcPr>
          <w:p>
            <w:pPr>
              <w:spacing w:after="0"/>
              <w:rPr>
                <w:sz w:val="4"/>
                <w:szCs w:val="4"/>
                <w:color w:val="auto"/>
              </w:rPr>
            </w:pPr>
          </w:p>
        </w:tc>
        <w:tc>
          <w:tcPr>
            <w:tcW w:w="220" w:type="dxa"/>
            <w:vAlign w:val="bottom"/>
            <w:tcBorders>
              <w:bottom w:val="single" w:sz="8" w:color="5D6673"/>
            </w:tcBorders>
          </w:tcPr>
          <w:p>
            <w:pPr>
              <w:spacing w:after="0"/>
              <w:rPr>
                <w:sz w:val="4"/>
                <w:szCs w:val="4"/>
                <w:color w:val="auto"/>
              </w:rPr>
            </w:pPr>
          </w:p>
        </w:tc>
        <w:tc>
          <w:tcPr>
            <w:tcW w:w="380" w:type="dxa"/>
            <w:vAlign w:val="bottom"/>
            <w:tcBorders>
              <w:bottom w:val="single" w:sz="8" w:color="5D6673"/>
            </w:tcBorders>
          </w:tcPr>
          <w:p>
            <w:pPr>
              <w:spacing w:after="0"/>
              <w:rPr>
                <w:sz w:val="4"/>
                <w:szCs w:val="4"/>
                <w:color w:val="auto"/>
              </w:rPr>
            </w:pPr>
          </w:p>
        </w:tc>
        <w:tc>
          <w:tcPr>
            <w:tcW w:w="40" w:type="dxa"/>
            <w:vAlign w:val="bottom"/>
            <w:tcBorders>
              <w:bottom w:val="single" w:sz="8" w:color="5D6673"/>
            </w:tcBorders>
          </w:tcPr>
          <w:p>
            <w:pPr>
              <w:spacing w:after="0"/>
              <w:rPr>
                <w:sz w:val="4"/>
                <w:szCs w:val="4"/>
                <w:color w:val="auto"/>
              </w:rPr>
            </w:pPr>
          </w:p>
        </w:tc>
        <w:tc>
          <w:tcPr>
            <w:tcW w:w="1380" w:type="dxa"/>
            <w:vAlign w:val="bottom"/>
            <w:tcBorders>
              <w:bottom w:val="single" w:sz="8" w:color="5D6673"/>
            </w:tcBorders>
          </w:tcPr>
          <w:p>
            <w:pPr>
              <w:spacing w:after="0"/>
              <w:rPr>
                <w:sz w:val="4"/>
                <w:szCs w:val="4"/>
                <w:color w:val="auto"/>
              </w:rPr>
            </w:pPr>
          </w:p>
        </w:tc>
        <w:tc>
          <w:tcPr>
            <w:tcW w:w="1320" w:type="dxa"/>
            <w:vAlign w:val="bottom"/>
            <w:tcBorders>
              <w:bottom w:val="single" w:sz="8" w:color="5D6673"/>
            </w:tcBorders>
          </w:tcPr>
          <w:p>
            <w:pPr>
              <w:spacing w:after="0"/>
              <w:rPr>
                <w:sz w:val="4"/>
                <w:szCs w:val="4"/>
                <w:color w:val="auto"/>
              </w:rPr>
            </w:pPr>
          </w:p>
        </w:tc>
        <w:tc>
          <w:tcPr>
            <w:tcW w:w="1080" w:type="dxa"/>
            <w:vAlign w:val="bottom"/>
            <w:tcBorders>
              <w:bottom w:val="single" w:sz="8" w:color="5D6673"/>
            </w:tcBorders>
          </w:tcPr>
          <w:p>
            <w:pPr>
              <w:spacing w:after="0"/>
              <w:rPr>
                <w:sz w:val="4"/>
                <w:szCs w:val="4"/>
                <w:color w:val="auto"/>
              </w:rPr>
            </w:pPr>
          </w:p>
        </w:tc>
        <w:tc>
          <w:tcPr>
            <w:tcW w:w="1180" w:type="dxa"/>
            <w:vAlign w:val="bottom"/>
            <w:tcBorders>
              <w:bottom w:val="single" w:sz="8" w:color="5D6673"/>
            </w:tcBorders>
          </w:tcPr>
          <w:p>
            <w:pPr>
              <w:spacing w:after="0"/>
              <w:rPr>
                <w:sz w:val="4"/>
                <w:szCs w:val="4"/>
                <w:color w:val="auto"/>
              </w:rPr>
            </w:pPr>
          </w:p>
        </w:tc>
        <w:tc>
          <w:tcPr>
            <w:tcW w:w="980" w:type="dxa"/>
            <w:vAlign w:val="bottom"/>
            <w:tcBorders>
              <w:bottom w:val="single" w:sz="8" w:color="5D6673"/>
            </w:tcBorders>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900" w:type="dxa"/>
            <w:vAlign w:val="bottom"/>
          </w:tcPr>
          <w:p>
            <w:pPr>
              <w:spacing w:after="0"/>
              <w:rPr>
                <w:sz w:val="22"/>
                <w:szCs w:val="22"/>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color w:val="auto"/>
              </w:rPr>
              <w:t>Joan S. Hooper,</w:t>
            </w:r>
          </w:p>
        </w:tc>
        <w:tc>
          <w:tcPr>
            <w:tcW w:w="2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tcPr>
          <w:p>
            <w:pPr>
              <w:jc w:val="right"/>
              <w:ind w:right="148"/>
              <w:spacing w:after="0"/>
              <w:rPr>
                <w:sz w:val="20"/>
                <w:szCs w:val="20"/>
                <w:color w:val="auto"/>
              </w:rPr>
            </w:pPr>
            <w:r>
              <w:rPr>
                <w:rFonts w:ascii="Times New Roman" w:cs="Times New Roman" w:eastAsia="Times New Roman" w:hAnsi="Times New Roman"/>
                <w:sz w:val="4"/>
                <w:szCs w:val="4"/>
                <w:color w:val="auto"/>
              </w:rPr>
              <w:t>​   ​</w:t>
            </w:r>
          </w:p>
        </w:tc>
        <w:tc>
          <w:tcPr>
            <w:tcW w:w="1320" w:type="dxa"/>
            <w:vAlign w:val="bottom"/>
          </w:tcPr>
          <w:p>
            <w:pPr>
              <w:jc w:val="right"/>
              <w:ind w:right="271"/>
              <w:spacing w:after="0"/>
              <w:rPr>
                <w:sz w:val="20"/>
                <w:szCs w:val="20"/>
                <w:color w:val="auto"/>
              </w:rPr>
            </w:pPr>
            <w:r>
              <w:rPr>
                <w:rFonts w:ascii="Times New Roman" w:cs="Times New Roman" w:eastAsia="Times New Roman" w:hAnsi="Times New Roman"/>
                <w:sz w:val="4"/>
                <w:szCs w:val="4"/>
                <w:color w:val="auto"/>
              </w:rPr>
              <w:t>​   ​</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4"/>
                <w:szCs w:val="4"/>
                <w:color w:val="auto"/>
              </w:rPr>
              <w:t>​   ​</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176,828</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color w:val="auto"/>
              </w:rPr>
              <w:t>Senior Vice President and CFO</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jc w:val="right"/>
              <w:ind w:right="248"/>
              <w:spacing w:after="0"/>
              <w:rPr>
                <w:sz w:val="20"/>
                <w:szCs w:val="20"/>
                <w:color w:val="auto"/>
              </w:rPr>
            </w:pPr>
            <w:r>
              <w:rPr>
                <w:rFonts w:ascii="Arial" w:cs="Arial" w:eastAsia="Arial" w:hAnsi="Arial"/>
                <w:sz w:val="16"/>
                <w:szCs w:val="16"/>
                <w:color w:val="auto"/>
              </w:rPr>
              <w:t>33,268</w:t>
            </w:r>
          </w:p>
        </w:tc>
        <w:tc>
          <w:tcPr>
            <w:tcW w:w="1320" w:type="dxa"/>
            <w:vAlign w:val="bottom"/>
          </w:tcPr>
          <w:p>
            <w:pPr>
              <w:ind w:left="400"/>
              <w:spacing w:after="0"/>
              <w:rPr>
                <w:sz w:val="20"/>
                <w:szCs w:val="20"/>
                <w:color w:val="auto"/>
              </w:rPr>
            </w:pPr>
            <w:r>
              <w:rPr>
                <w:rFonts w:ascii="Arial" w:cs="Arial" w:eastAsia="Arial" w:hAnsi="Arial"/>
                <w:sz w:val="16"/>
                <w:szCs w:val="16"/>
                <w:color w:val="auto"/>
              </w:rPr>
              <w:t>80,653</w:t>
            </w:r>
          </w:p>
        </w:tc>
        <w:tc>
          <w:tcPr>
            <w:tcW w:w="1080" w:type="dxa"/>
            <w:vAlign w:val="bottom"/>
          </w:tcPr>
          <w:p>
            <w:pPr>
              <w:jc w:val="right"/>
              <w:ind w:right="271"/>
              <w:spacing w:after="0"/>
              <w:rPr>
                <w:sz w:val="20"/>
                <w:szCs w:val="20"/>
                <w:color w:val="auto"/>
              </w:rPr>
            </w:pPr>
            <w:r>
              <w:rPr>
                <w:rFonts w:ascii="Arial" w:cs="Arial" w:eastAsia="Arial" w:hAnsi="Arial"/>
                <w:sz w:val="16"/>
                <w:szCs w:val="16"/>
                <w:color w:val="auto"/>
              </w:rPr>
              <w:t>62,907</w:t>
            </w:r>
          </w:p>
        </w:tc>
        <w:tc>
          <w:tcPr>
            <w:tcW w:w="1180" w:type="dxa"/>
            <w:vAlign w:val="bottom"/>
          </w:tcPr>
          <w:p>
            <w:pPr>
              <w:jc w:val="right"/>
              <w:ind w:right="250"/>
              <w:spacing w:after="0"/>
              <w:rPr>
                <w:sz w:val="20"/>
                <w:szCs w:val="20"/>
                <w:color w:val="auto"/>
              </w:rPr>
            </w:pPr>
            <w:r>
              <w:rPr>
                <w:rFonts w:ascii="Arial" w:cs="Arial" w:eastAsia="Arial" w:hAnsi="Arial"/>
                <w:sz w:val="16"/>
                <w:szCs w:val="16"/>
                <w:color w:val="auto"/>
              </w:rPr>
              <w:t>—</w:t>
            </w:r>
          </w:p>
        </w:tc>
        <w:tc>
          <w:tcPr>
            <w:tcW w:w="9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900" w:type="dxa"/>
            <w:vAlign w:val="bottom"/>
          </w:tcPr>
          <w:p>
            <w:pPr>
              <w:spacing w:after="0"/>
              <w:rPr>
                <w:sz w:val="4"/>
                <w:szCs w:val="4"/>
                <w:color w:val="auto"/>
              </w:rPr>
            </w:pPr>
          </w:p>
        </w:tc>
        <w:tc>
          <w:tcPr>
            <w:tcW w:w="2320" w:type="dxa"/>
            <w:vAlign w:val="bottom"/>
            <w:tcBorders>
              <w:bottom w:val="single" w:sz="8" w:color="5D6673"/>
            </w:tcBorders>
          </w:tcPr>
          <w:p>
            <w:pPr>
              <w:spacing w:after="0"/>
              <w:rPr>
                <w:sz w:val="4"/>
                <w:szCs w:val="4"/>
                <w:color w:val="auto"/>
              </w:rPr>
            </w:pPr>
          </w:p>
        </w:tc>
        <w:tc>
          <w:tcPr>
            <w:tcW w:w="160" w:type="dxa"/>
            <w:vAlign w:val="bottom"/>
            <w:tcBorders>
              <w:bottom w:val="single" w:sz="8" w:color="5D6673"/>
            </w:tcBorders>
          </w:tcPr>
          <w:p>
            <w:pPr>
              <w:spacing w:after="0"/>
              <w:rPr>
                <w:sz w:val="4"/>
                <w:szCs w:val="4"/>
                <w:color w:val="auto"/>
              </w:rPr>
            </w:pPr>
          </w:p>
        </w:tc>
        <w:tc>
          <w:tcPr>
            <w:tcW w:w="220" w:type="dxa"/>
            <w:vAlign w:val="bottom"/>
            <w:tcBorders>
              <w:bottom w:val="single" w:sz="8" w:color="5D6673"/>
            </w:tcBorders>
          </w:tcPr>
          <w:p>
            <w:pPr>
              <w:spacing w:after="0"/>
              <w:rPr>
                <w:sz w:val="4"/>
                <w:szCs w:val="4"/>
                <w:color w:val="auto"/>
              </w:rPr>
            </w:pPr>
          </w:p>
        </w:tc>
        <w:tc>
          <w:tcPr>
            <w:tcW w:w="380" w:type="dxa"/>
            <w:vAlign w:val="bottom"/>
            <w:tcBorders>
              <w:bottom w:val="single" w:sz="8" w:color="5D6673"/>
            </w:tcBorders>
          </w:tcPr>
          <w:p>
            <w:pPr>
              <w:spacing w:after="0"/>
              <w:rPr>
                <w:sz w:val="4"/>
                <w:szCs w:val="4"/>
                <w:color w:val="auto"/>
              </w:rPr>
            </w:pPr>
          </w:p>
        </w:tc>
        <w:tc>
          <w:tcPr>
            <w:tcW w:w="40" w:type="dxa"/>
            <w:vAlign w:val="bottom"/>
            <w:tcBorders>
              <w:bottom w:val="single" w:sz="8" w:color="5D6673"/>
            </w:tcBorders>
          </w:tcPr>
          <w:p>
            <w:pPr>
              <w:spacing w:after="0"/>
              <w:rPr>
                <w:sz w:val="4"/>
                <w:szCs w:val="4"/>
                <w:color w:val="auto"/>
              </w:rPr>
            </w:pPr>
          </w:p>
        </w:tc>
        <w:tc>
          <w:tcPr>
            <w:tcW w:w="1380" w:type="dxa"/>
            <w:vAlign w:val="bottom"/>
            <w:tcBorders>
              <w:bottom w:val="single" w:sz="8" w:color="5D6673"/>
            </w:tcBorders>
          </w:tcPr>
          <w:p>
            <w:pPr>
              <w:spacing w:after="0"/>
              <w:rPr>
                <w:sz w:val="4"/>
                <w:szCs w:val="4"/>
                <w:color w:val="auto"/>
              </w:rPr>
            </w:pPr>
          </w:p>
        </w:tc>
        <w:tc>
          <w:tcPr>
            <w:tcW w:w="1320" w:type="dxa"/>
            <w:vAlign w:val="bottom"/>
            <w:tcBorders>
              <w:bottom w:val="single" w:sz="8" w:color="5D6673"/>
            </w:tcBorders>
          </w:tcPr>
          <w:p>
            <w:pPr>
              <w:spacing w:after="0"/>
              <w:rPr>
                <w:sz w:val="4"/>
                <w:szCs w:val="4"/>
                <w:color w:val="auto"/>
              </w:rPr>
            </w:pPr>
          </w:p>
        </w:tc>
        <w:tc>
          <w:tcPr>
            <w:tcW w:w="1080" w:type="dxa"/>
            <w:vAlign w:val="bottom"/>
            <w:tcBorders>
              <w:bottom w:val="single" w:sz="8" w:color="5D6673"/>
            </w:tcBorders>
          </w:tcPr>
          <w:p>
            <w:pPr>
              <w:spacing w:after="0"/>
              <w:rPr>
                <w:sz w:val="4"/>
                <w:szCs w:val="4"/>
                <w:color w:val="auto"/>
              </w:rPr>
            </w:pPr>
          </w:p>
        </w:tc>
        <w:tc>
          <w:tcPr>
            <w:tcW w:w="1180" w:type="dxa"/>
            <w:vAlign w:val="bottom"/>
            <w:tcBorders>
              <w:bottom w:val="single" w:sz="8" w:color="5D6673"/>
            </w:tcBorders>
          </w:tcPr>
          <w:p>
            <w:pPr>
              <w:spacing w:after="0"/>
              <w:rPr>
                <w:sz w:val="4"/>
                <w:szCs w:val="4"/>
                <w:color w:val="auto"/>
              </w:rPr>
            </w:pPr>
          </w:p>
        </w:tc>
        <w:tc>
          <w:tcPr>
            <w:tcW w:w="980" w:type="dxa"/>
            <w:vAlign w:val="bottom"/>
            <w:tcBorders>
              <w:bottom w:val="single" w:sz="8" w:color="5D6673"/>
            </w:tcBorders>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900" w:type="dxa"/>
            <w:vAlign w:val="bottom"/>
          </w:tcPr>
          <w:p>
            <w:pPr>
              <w:spacing w:after="0"/>
              <w:rPr>
                <w:sz w:val="22"/>
                <w:szCs w:val="22"/>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color w:val="auto"/>
              </w:rPr>
              <w:t>Donald L. Reeves,</w:t>
            </w:r>
          </w:p>
        </w:tc>
        <w:tc>
          <w:tcPr>
            <w:tcW w:w="2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tcPr>
          <w:p>
            <w:pPr>
              <w:jc w:val="right"/>
              <w:ind w:right="148"/>
              <w:spacing w:after="0"/>
              <w:rPr>
                <w:sz w:val="20"/>
                <w:szCs w:val="20"/>
                <w:color w:val="auto"/>
              </w:rPr>
            </w:pPr>
            <w:r>
              <w:rPr>
                <w:rFonts w:ascii="Times New Roman" w:cs="Times New Roman" w:eastAsia="Times New Roman" w:hAnsi="Times New Roman"/>
                <w:sz w:val="4"/>
                <w:szCs w:val="4"/>
                <w:color w:val="auto"/>
              </w:rPr>
              <w:t>​   ​</w:t>
            </w:r>
          </w:p>
        </w:tc>
        <w:tc>
          <w:tcPr>
            <w:tcW w:w="1320" w:type="dxa"/>
            <w:vAlign w:val="bottom"/>
          </w:tcPr>
          <w:p>
            <w:pPr>
              <w:jc w:val="right"/>
              <w:ind w:right="271"/>
              <w:spacing w:after="0"/>
              <w:rPr>
                <w:sz w:val="20"/>
                <w:szCs w:val="20"/>
                <w:color w:val="auto"/>
              </w:rPr>
            </w:pPr>
            <w:r>
              <w:rPr>
                <w:rFonts w:ascii="Times New Roman" w:cs="Times New Roman" w:eastAsia="Times New Roman" w:hAnsi="Times New Roman"/>
                <w:sz w:val="4"/>
                <w:szCs w:val="4"/>
                <w:color w:val="auto"/>
              </w:rPr>
              <w:t>​   ​</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4"/>
                <w:szCs w:val="4"/>
                <w:color w:val="auto"/>
              </w:rPr>
              <w:t>​   ​</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82,662</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color w:val="auto"/>
              </w:rPr>
              <w:t>Senior Vice President, Outcomes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jc w:val="right"/>
              <w:ind w:right="248"/>
              <w:spacing w:after="0"/>
              <w:rPr>
                <w:sz w:val="20"/>
                <w:szCs w:val="20"/>
                <w:color w:val="auto"/>
              </w:rPr>
            </w:pPr>
            <w:r>
              <w:rPr>
                <w:rFonts w:ascii="Arial" w:cs="Arial" w:eastAsia="Arial" w:hAnsi="Arial"/>
                <w:sz w:val="16"/>
                <w:szCs w:val="16"/>
                <w:color w:val="auto"/>
              </w:rPr>
              <w:t>19,183</w:t>
            </w:r>
          </w:p>
        </w:tc>
        <w:tc>
          <w:tcPr>
            <w:tcW w:w="1320" w:type="dxa"/>
            <w:vAlign w:val="bottom"/>
          </w:tcPr>
          <w:p>
            <w:pPr>
              <w:ind w:left="400"/>
              <w:spacing w:after="0"/>
              <w:rPr>
                <w:sz w:val="20"/>
                <w:szCs w:val="20"/>
                <w:color w:val="auto"/>
              </w:rPr>
            </w:pPr>
            <w:r>
              <w:rPr>
                <w:rFonts w:ascii="Arial" w:cs="Arial" w:eastAsia="Arial" w:hAnsi="Arial"/>
                <w:sz w:val="16"/>
                <w:szCs w:val="16"/>
                <w:color w:val="auto"/>
              </w:rPr>
              <w:t>41,611</w:t>
            </w:r>
          </w:p>
        </w:tc>
        <w:tc>
          <w:tcPr>
            <w:tcW w:w="1080" w:type="dxa"/>
            <w:vAlign w:val="bottom"/>
          </w:tcPr>
          <w:p>
            <w:pPr>
              <w:jc w:val="right"/>
              <w:ind w:right="271"/>
              <w:spacing w:after="0"/>
              <w:rPr>
                <w:sz w:val="20"/>
                <w:szCs w:val="20"/>
                <w:color w:val="auto"/>
              </w:rPr>
            </w:pPr>
            <w:r>
              <w:rPr>
                <w:rFonts w:ascii="Arial" w:cs="Arial" w:eastAsia="Arial" w:hAnsi="Arial"/>
                <w:sz w:val="16"/>
                <w:szCs w:val="16"/>
                <w:color w:val="auto"/>
              </w:rPr>
              <w:t>21,868</w:t>
            </w:r>
          </w:p>
        </w:tc>
        <w:tc>
          <w:tcPr>
            <w:tcW w:w="1180" w:type="dxa"/>
            <w:vAlign w:val="bottom"/>
          </w:tcPr>
          <w:p>
            <w:pPr>
              <w:jc w:val="right"/>
              <w:ind w:right="250"/>
              <w:spacing w:after="0"/>
              <w:rPr>
                <w:sz w:val="20"/>
                <w:szCs w:val="20"/>
                <w:color w:val="auto"/>
              </w:rPr>
            </w:pPr>
            <w:r>
              <w:rPr>
                <w:rFonts w:ascii="Arial" w:cs="Arial" w:eastAsia="Arial" w:hAnsi="Arial"/>
                <w:sz w:val="16"/>
                <w:szCs w:val="16"/>
                <w:color w:val="auto"/>
              </w:rPr>
              <w:t>—</w:t>
            </w:r>
          </w:p>
        </w:tc>
        <w:tc>
          <w:tcPr>
            <w:tcW w:w="9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900" w:type="dxa"/>
            <w:vAlign w:val="bottom"/>
          </w:tcPr>
          <w:p>
            <w:pPr>
              <w:spacing w:after="0"/>
              <w:rPr>
                <w:sz w:val="4"/>
                <w:szCs w:val="4"/>
                <w:color w:val="auto"/>
              </w:rPr>
            </w:pPr>
          </w:p>
        </w:tc>
        <w:tc>
          <w:tcPr>
            <w:tcW w:w="2320" w:type="dxa"/>
            <w:vAlign w:val="bottom"/>
            <w:tcBorders>
              <w:bottom w:val="single" w:sz="8" w:color="5D6673"/>
            </w:tcBorders>
          </w:tcPr>
          <w:p>
            <w:pPr>
              <w:spacing w:after="0"/>
              <w:rPr>
                <w:sz w:val="4"/>
                <w:szCs w:val="4"/>
                <w:color w:val="auto"/>
              </w:rPr>
            </w:pPr>
          </w:p>
        </w:tc>
        <w:tc>
          <w:tcPr>
            <w:tcW w:w="160" w:type="dxa"/>
            <w:vAlign w:val="bottom"/>
            <w:tcBorders>
              <w:bottom w:val="single" w:sz="8" w:color="5D6673"/>
            </w:tcBorders>
          </w:tcPr>
          <w:p>
            <w:pPr>
              <w:spacing w:after="0"/>
              <w:rPr>
                <w:sz w:val="4"/>
                <w:szCs w:val="4"/>
                <w:color w:val="auto"/>
              </w:rPr>
            </w:pPr>
          </w:p>
        </w:tc>
        <w:tc>
          <w:tcPr>
            <w:tcW w:w="220" w:type="dxa"/>
            <w:vAlign w:val="bottom"/>
            <w:tcBorders>
              <w:bottom w:val="single" w:sz="8" w:color="5D6673"/>
            </w:tcBorders>
          </w:tcPr>
          <w:p>
            <w:pPr>
              <w:spacing w:after="0"/>
              <w:rPr>
                <w:sz w:val="4"/>
                <w:szCs w:val="4"/>
                <w:color w:val="auto"/>
              </w:rPr>
            </w:pPr>
          </w:p>
        </w:tc>
        <w:tc>
          <w:tcPr>
            <w:tcW w:w="380" w:type="dxa"/>
            <w:vAlign w:val="bottom"/>
            <w:tcBorders>
              <w:bottom w:val="single" w:sz="8" w:color="5D6673"/>
            </w:tcBorders>
          </w:tcPr>
          <w:p>
            <w:pPr>
              <w:spacing w:after="0"/>
              <w:rPr>
                <w:sz w:val="4"/>
                <w:szCs w:val="4"/>
                <w:color w:val="auto"/>
              </w:rPr>
            </w:pPr>
          </w:p>
        </w:tc>
        <w:tc>
          <w:tcPr>
            <w:tcW w:w="40" w:type="dxa"/>
            <w:vAlign w:val="bottom"/>
            <w:tcBorders>
              <w:bottom w:val="single" w:sz="8" w:color="5D6673"/>
            </w:tcBorders>
          </w:tcPr>
          <w:p>
            <w:pPr>
              <w:spacing w:after="0"/>
              <w:rPr>
                <w:sz w:val="4"/>
                <w:szCs w:val="4"/>
                <w:color w:val="auto"/>
              </w:rPr>
            </w:pPr>
          </w:p>
        </w:tc>
        <w:tc>
          <w:tcPr>
            <w:tcW w:w="1380" w:type="dxa"/>
            <w:vAlign w:val="bottom"/>
            <w:tcBorders>
              <w:bottom w:val="single" w:sz="8" w:color="5D6673"/>
            </w:tcBorders>
          </w:tcPr>
          <w:p>
            <w:pPr>
              <w:spacing w:after="0"/>
              <w:rPr>
                <w:sz w:val="4"/>
                <w:szCs w:val="4"/>
                <w:color w:val="auto"/>
              </w:rPr>
            </w:pPr>
          </w:p>
        </w:tc>
        <w:tc>
          <w:tcPr>
            <w:tcW w:w="1320" w:type="dxa"/>
            <w:vAlign w:val="bottom"/>
            <w:tcBorders>
              <w:bottom w:val="single" w:sz="8" w:color="5D6673"/>
            </w:tcBorders>
          </w:tcPr>
          <w:p>
            <w:pPr>
              <w:spacing w:after="0"/>
              <w:rPr>
                <w:sz w:val="4"/>
                <w:szCs w:val="4"/>
                <w:color w:val="auto"/>
              </w:rPr>
            </w:pPr>
          </w:p>
        </w:tc>
        <w:tc>
          <w:tcPr>
            <w:tcW w:w="1080" w:type="dxa"/>
            <w:vAlign w:val="bottom"/>
            <w:tcBorders>
              <w:bottom w:val="single" w:sz="8" w:color="5D6673"/>
            </w:tcBorders>
          </w:tcPr>
          <w:p>
            <w:pPr>
              <w:spacing w:after="0"/>
              <w:rPr>
                <w:sz w:val="4"/>
                <w:szCs w:val="4"/>
                <w:color w:val="auto"/>
              </w:rPr>
            </w:pPr>
          </w:p>
        </w:tc>
        <w:tc>
          <w:tcPr>
            <w:tcW w:w="1180" w:type="dxa"/>
            <w:vAlign w:val="bottom"/>
            <w:tcBorders>
              <w:bottom w:val="single" w:sz="8" w:color="5D6673"/>
            </w:tcBorders>
          </w:tcPr>
          <w:p>
            <w:pPr>
              <w:spacing w:after="0"/>
              <w:rPr>
                <w:sz w:val="4"/>
                <w:szCs w:val="4"/>
                <w:color w:val="auto"/>
              </w:rPr>
            </w:pPr>
          </w:p>
        </w:tc>
        <w:tc>
          <w:tcPr>
            <w:tcW w:w="980" w:type="dxa"/>
            <w:vAlign w:val="bottom"/>
            <w:tcBorders>
              <w:bottom w:val="single" w:sz="8" w:color="5D6673"/>
            </w:tcBorders>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5"/>
        </w:trPr>
        <w:tc>
          <w:tcPr>
            <w:tcW w:w="900" w:type="dxa"/>
            <w:vAlign w:val="bottom"/>
          </w:tcPr>
          <w:p>
            <w:pPr>
              <w:spacing w:after="0"/>
              <w:rPr>
                <w:sz w:val="21"/>
                <w:szCs w:val="21"/>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color w:val="auto"/>
              </w:rPr>
              <w:t>John F. Marcolini,</w:t>
            </w:r>
          </w:p>
        </w:tc>
        <w:tc>
          <w:tcPr>
            <w:tcW w:w="2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7"/>
        </w:trPr>
        <w:tc>
          <w:tcPr>
            <w:tcW w:w="900" w:type="dxa"/>
            <w:vAlign w:val="bottom"/>
          </w:tcPr>
          <w:p>
            <w:pPr>
              <w:spacing w:after="0"/>
              <w:rPr>
                <w:sz w:val="10"/>
                <w:szCs w:val="10"/>
                <w:color w:val="auto"/>
              </w:rPr>
            </w:pPr>
          </w:p>
        </w:tc>
        <w:tc>
          <w:tcPr>
            <w:tcW w:w="2480" w:type="dxa"/>
            <w:vAlign w:val="bottom"/>
            <w:gridSpan w:val="2"/>
          </w:tcPr>
          <w:p>
            <w:pPr>
              <w:ind w:left="20"/>
              <w:spacing w:after="0" w:line="107" w:lineRule="exact"/>
              <w:rPr>
                <w:sz w:val="20"/>
                <w:szCs w:val="20"/>
                <w:color w:val="auto"/>
              </w:rPr>
            </w:pPr>
            <w:r>
              <w:rPr>
                <w:rFonts w:ascii="Arial" w:cs="Arial" w:eastAsia="Arial" w:hAnsi="Arial"/>
                <w:sz w:val="11"/>
                <w:szCs w:val="11"/>
                <w:color w:val="auto"/>
              </w:rPr>
              <w:t>Senior Vice President,</w:t>
            </w:r>
          </w:p>
        </w:tc>
        <w:tc>
          <w:tcPr>
            <w:tcW w:w="220" w:type="dxa"/>
            <w:vAlign w:val="bottom"/>
          </w:tcPr>
          <w:p>
            <w:pPr>
              <w:spacing w:after="0"/>
              <w:rPr>
                <w:sz w:val="10"/>
                <w:szCs w:val="1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tcPr>
          <w:p>
            <w:pPr>
              <w:jc w:val="right"/>
              <w:ind w:right="148"/>
              <w:spacing w:after="0"/>
              <w:rPr>
                <w:sz w:val="20"/>
                <w:szCs w:val="20"/>
                <w:color w:val="auto"/>
              </w:rPr>
            </w:pPr>
            <w:r>
              <w:rPr>
                <w:rFonts w:ascii="Times New Roman" w:cs="Times New Roman" w:eastAsia="Times New Roman" w:hAnsi="Times New Roman"/>
                <w:sz w:val="4"/>
                <w:szCs w:val="4"/>
                <w:color w:val="auto"/>
              </w:rPr>
              <w:t>​   ​</w:t>
            </w:r>
          </w:p>
        </w:tc>
        <w:tc>
          <w:tcPr>
            <w:tcW w:w="1320" w:type="dxa"/>
            <w:vAlign w:val="bottom"/>
          </w:tcPr>
          <w:p>
            <w:pPr>
              <w:jc w:val="right"/>
              <w:ind w:right="271"/>
              <w:spacing w:after="0"/>
              <w:rPr>
                <w:sz w:val="20"/>
                <w:szCs w:val="20"/>
                <w:color w:val="auto"/>
              </w:rPr>
            </w:pPr>
            <w:r>
              <w:rPr>
                <w:rFonts w:ascii="Times New Roman" w:cs="Times New Roman" w:eastAsia="Times New Roman" w:hAnsi="Times New Roman"/>
                <w:sz w:val="4"/>
                <w:szCs w:val="4"/>
                <w:color w:val="auto"/>
              </w:rPr>
              <w:t>​   ​</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4"/>
                <w:szCs w:val="4"/>
                <w:color w:val="auto"/>
              </w:rPr>
              <w:t>​   ​</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79"/>
        </w:trPr>
        <w:tc>
          <w:tcPr>
            <w:tcW w:w="9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color w:val="auto"/>
              </w:rPr>
              <w:t>Networked Solutions</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380" w:type="dxa"/>
            <w:vAlign w:val="bottom"/>
          </w:tcPr>
          <w:p>
            <w:pPr>
              <w:jc w:val="right"/>
              <w:ind w:right="248"/>
              <w:spacing w:after="0"/>
              <w:rPr>
                <w:sz w:val="20"/>
                <w:szCs w:val="20"/>
                <w:color w:val="auto"/>
              </w:rPr>
            </w:pPr>
            <w:r>
              <w:rPr>
                <w:rFonts w:ascii="Arial" w:cs="Arial" w:eastAsia="Arial" w:hAnsi="Arial"/>
                <w:sz w:val="16"/>
                <w:szCs w:val="16"/>
                <w:color w:val="auto"/>
              </w:rPr>
              <w:t>4,412</w:t>
            </w:r>
          </w:p>
        </w:tc>
        <w:tc>
          <w:tcPr>
            <w:tcW w:w="1320" w:type="dxa"/>
            <w:vAlign w:val="bottom"/>
          </w:tcPr>
          <w:p>
            <w:pPr>
              <w:ind w:left="400"/>
              <w:spacing w:after="0"/>
              <w:rPr>
                <w:sz w:val="20"/>
                <w:szCs w:val="20"/>
                <w:color w:val="auto"/>
              </w:rPr>
            </w:pPr>
            <w:r>
              <w:rPr>
                <w:rFonts w:ascii="Arial" w:cs="Arial" w:eastAsia="Arial" w:hAnsi="Arial"/>
                <w:sz w:val="16"/>
                <w:szCs w:val="16"/>
                <w:color w:val="auto"/>
              </w:rPr>
              <w:t>32,160</w:t>
            </w:r>
          </w:p>
        </w:tc>
        <w:tc>
          <w:tcPr>
            <w:tcW w:w="1080" w:type="dxa"/>
            <w:vAlign w:val="bottom"/>
          </w:tcPr>
          <w:p>
            <w:pPr>
              <w:jc w:val="right"/>
              <w:ind w:right="271"/>
              <w:spacing w:after="0"/>
              <w:rPr>
                <w:sz w:val="20"/>
                <w:szCs w:val="20"/>
                <w:color w:val="auto"/>
              </w:rPr>
            </w:pPr>
            <w:r>
              <w:rPr>
                <w:rFonts w:ascii="Arial" w:cs="Arial" w:eastAsia="Arial" w:hAnsi="Arial"/>
                <w:sz w:val="16"/>
                <w:szCs w:val="16"/>
                <w:color w:val="auto"/>
              </w:rPr>
              <w:t>19,438</w:t>
            </w:r>
          </w:p>
        </w:tc>
        <w:tc>
          <w:tcPr>
            <w:tcW w:w="1180" w:type="dxa"/>
            <w:vAlign w:val="bottom"/>
          </w:tcPr>
          <w:p>
            <w:pPr>
              <w:jc w:val="right"/>
              <w:ind w:right="25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56,010</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0"/>
        </w:trPr>
        <w:tc>
          <w:tcPr>
            <w:tcW w:w="900" w:type="dxa"/>
            <w:vAlign w:val="bottom"/>
          </w:tcPr>
          <w:p>
            <w:pPr>
              <w:spacing w:after="0"/>
              <w:rPr>
                <w:sz w:val="6"/>
                <w:szCs w:val="6"/>
                <w:color w:val="auto"/>
              </w:rPr>
            </w:pPr>
          </w:p>
        </w:tc>
        <w:tc>
          <w:tcPr>
            <w:tcW w:w="2320" w:type="dxa"/>
            <w:vAlign w:val="bottom"/>
            <w:tcBorders>
              <w:bottom w:val="single" w:sz="8" w:color="5D6673"/>
            </w:tcBorders>
          </w:tcPr>
          <w:p>
            <w:pPr>
              <w:spacing w:after="0"/>
              <w:rPr>
                <w:sz w:val="6"/>
                <w:szCs w:val="6"/>
                <w:color w:val="auto"/>
              </w:rPr>
            </w:pPr>
          </w:p>
        </w:tc>
        <w:tc>
          <w:tcPr>
            <w:tcW w:w="160" w:type="dxa"/>
            <w:vAlign w:val="bottom"/>
            <w:tcBorders>
              <w:bottom w:val="single" w:sz="8" w:color="5D6673"/>
            </w:tcBorders>
          </w:tcPr>
          <w:p>
            <w:pPr>
              <w:spacing w:after="0"/>
              <w:rPr>
                <w:sz w:val="6"/>
                <w:szCs w:val="6"/>
                <w:color w:val="auto"/>
              </w:rPr>
            </w:pPr>
          </w:p>
        </w:tc>
        <w:tc>
          <w:tcPr>
            <w:tcW w:w="220" w:type="dxa"/>
            <w:vAlign w:val="bottom"/>
            <w:tcBorders>
              <w:bottom w:val="single" w:sz="8" w:color="5D6673"/>
            </w:tcBorders>
          </w:tcPr>
          <w:p>
            <w:pPr>
              <w:spacing w:after="0"/>
              <w:rPr>
                <w:sz w:val="6"/>
                <w:szCs w:val="6"/>
                <w:color w:val="auto"/>
              </w:rPr>
            </w:pPr>
          </w:p>
        </w:tc>
        <w:tc>
          <w:tcPr>
            <w:tcW w:w="380" w:type="dxa"/>
            <w:vAlign w:val="bottom"/>
            <w:tcBorders>
              <w:bottom w:val="single" w:sz="8" w:color="5D6673"/>
            </w:tcBorders>
          </w:tcPr>
          <w:p>
            <w:pPr>
              <w:spacing w:after="0"/>
              <w:rPr>
                <w:sz w:val="6"/>
                <w:szCs w:val="6"/>
                <w:color w:val="auto"/>
              </w:rPr>
            </w:pPr>
          </w:p>
        </w:tc>
        <w:tc>
          <w:tcPr>
            <w:tcW w:w="40" w:type="dxa"/>
            <w:vAlign w:val="bottom"/>
            <w:tcBorders>
              <w:bottom w:val="single" w:sz="8" w:color="5D6673"/>
            </w:tcBorders>
          </w:tcPr>
          <w:p>
            <w:pPr>
              <w:spacing w:after="0"/>
              <w:rPr>
                <w:sz w:val="6"/>
                <w:szCs w:val="6"/>
                <w:color w:val="auto"/>
              </w:rPr>
            </w:pPr>
          </w:p>
        </w:tc>
        <w:tc>
          <w:tcPr>
            <w:tcW w:w="1380" w:type="dxa"/>
            <w:vAlign w:val="bottom"/>
            <w:tcBorders>
              <w:bottom w:val="single" w:sz="8" w:color="5D6673"/>
            </w:tcBorders>
          </w:tcPr>
          <w:p>
            <w:pPr>
              <w:spacing w:after="0"/>
              <w:rPr>
                <w:sz w:val="6"/>
                <w:szCs w:val="6"/>
                <w:color w:val="auto"/>
              </w:rPr>
            </w:pPr>
          </w:p>
        </w:tc>
        <w:tc>
          <w:tcPr>
            <w:tcW w:w="1320" w:type="dxa"/>
            <w:vAlign w:val="bottom"/>
            <w:tcBorders>
              <w:bottom w:val="single" w:sz="8" w:color="5D6673"/>
            </w:tcBorders>
          </w:tcPr>
          <w:p>
            <w:pPr>
              <w:spacing w:after="0"/>
              <w:rPr>
                <w:sz w:val="6"/>
                <w:szCs w:val="6"/>
                <w:color w:val="auto"/>
              </w:rPr>
            </w:pPr>
          </w:p>
        </w:tc>
        <w:tc>
          <w:tcPr>
            <w:tcW w:w="1080" w:type="dxa"/>
            <w:vAlign w:val="bottom"/>
            <w:tcBorders>
              <w:bottom w:val="single" w:sz="8" w:color="5D6673"/>
            </w:tcBorders>
          </w:tcPr>
          <w:p>
            <w:pPr>
              <w:spacing w:after="0"/>
              <w:rPr>
                <w:sz w:val="6"/>
                <w:szCs w:val="6"/>
                <w:color w:val="auto"/>
              </w:rPr>
            </w:pPr>
          </w:p>
        </w:tc>
        <w:tc>
          <w:tcPr>
            <w:tcW w:w="1180" w:type="dxa"/>
            <w:vAlign w:val="bottom"/>
            <w:tcBorders>
              <w:bottom w:val="single" w:sz="8" w:color="5D6673"/>
            </w:tcBorders>
          </w:tcPr>
          <w:p>
            <w:pPr>
              <w:spacing w:after="0"/>
              <w:rPr>
                <w:sz w:val="6"/>
                <w:szCs w:val="6"/>
                <w:color w:val="auto"/>
              </w:rPr>
            </w:pPr>
          </w:p>
        </w:tc>
        <w:tc>
          <w:tcPr>
            <w:tcW w:w="980" w:type="dxa"/>
            <w:vAlign w:val="bottom"/>
            <w:tcBorders>
              <w:bottom w:val="single" w:sz="8" w:color="5D6673"/>
            </w:tcBorders>
          </w:tcPr>
          <w:p>
            <w:pPr>
              <w:spacing w:after="0"/>
              <w:rPr>
                <w:sz w:val="6"/>
                <w:szCs w:val="6"/>
                <w:color w:val="auto"/>
              </w:rPr>
            </w:pPr>
          </w:p>
        </w:tc>
        <w:tc>
          <w:tcPr>
            <w:tcW w:w="9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9"/>
        </w:trPr>
        <w:tc>
          <w:tcPr>
            <w:tcW w:w="900" w:type="dxa"/>
            <w:vAlign w:val="bottom"/>
          </w:tcPr>
          <w:p>
            <w:pPr>
              <w:spacing w:after="0"/>
              <w:rPr>
                <w:sz w:val="22"/>
                <w:szCs w:val="22"/>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color w:val="auto"/>
              </w:rPr>
              <w:t>Justin K. Patrick,</w:t>
            </w:r>
          </w:p>
        </w:tc>
        <w:tc>
          <w:tcPr>
            <w:tcW w:w="2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tcPr>
          <w:p>
            <w:pPr>
              <w:jc w:val="right"/>
              <w:ind w:right="148"/>
              <w:spacing w:after="0"/>
              <w:rPr>
                <w:sz w:val="20"/>
                <w:szCs w:val="20"/>
                <w:color w:val="auto"/>
              </w:rPr>
            </w:pPr>
            <w:r>
              <w:rPr>
                <w:rFonts w:ascii="Times New Roman" w:cs="Times New Roman" w:eastAsia="Times New Roman" w:hAnsi="Times New Roman"/>
                <w:sz w:val="4"/>
                <w:szCs w:val="4"/>
                <w:color w:val="auto"/>
              </w:rPr>
              <w:t>​   ​</w:t>
            </w:r>
          </w:p>
        </w:tc>
        <w:tc>
          <w:tcPr>
            <w:tcW w:w="1320" w:type="dxa"/>
            <w:vAlign w:val="bottom"/>
          </w:tcPr>
          <w:p>
            <w:pPr>
              <w:jc w:val="right"/>
              <w:ind w:right="271"/>
              <w:spacing w:after="0"/>
              <w:rPr>
                <w:sz w:val="20"/>
                <w:szCs w:val="20"/>
                <w:color w:val="auto"/>
              </w:rPr>
            </w:pPr>
            <w:r>
              <w:rPr>
                <w:rFonts w:ascii="Times New Roman" w:cs="Times New Roman" w:eastAsia="Times New Roman" w:hAnsi="Times New Roman"/>
                <w:sz w:val="4"/>
                <w:szCs w:val="4"/>
                <w:color w:val="auto"/>
              </w:rPr>
              <w:t>​   ​</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4"/>
                <w:szCs w:val="4"/>
                <w:color w:val="auto"/>
              </w:rPr>
              <w:t>​   ​</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42,880</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0"/>
        </w:trPr>
        <w:tc>
          <w:tcPr>
            <w:tcW w:w="9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color w:val="auto"/>
              </w:rPr>
              <w:t>Senior Vice President, Devices</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jc w:val="right"/>
              <w:ind w:right="248"/>
              <w:spacing w:after="0"/>
              <w:rPr>
                <w:sz w:val="20"/>
                <w:szCs w:val="20"/>
                <w:color w:val="auto"/>
              </w:rPr>
            </w:pPr>
            <w:r>
              <w:rPr>
                <w:rFonts w:ascii="Arial" w:cs="Arial" w:eastAsia="Arial" w:hAnsi="Arial"/>
                <w:sz w:val="16"/>
                <w:szCs w:val="16"/>
                <w:color w:val="auto"/>
              </w:rPr>
              <w:t>3,274</w:t>
            </w:r>
          </w:p>
        </w:tc>
        <w:tc>
          <w:tcPr>
            <w:tcW w:w="1320" w:type="dxa"/>
            <w:vAlign w:val="bottom"/>
          </w:tcPr>
          <w:p>
            <w:pPr>
              <w:ind w:left="400"/>
              <w:spacing w:after="0"/>
              <w:rPr>
                <w:sz w:val="20"/>
                <w:szCs w:val="20"/>
                <w:color w:val="auto"/>
              </w:rPr>
            </w:pPr>
            <w:r>
              <w:rPr>
                <w:rFonts w:ascii="Arial" w:cs="Arial" w:eastAsia="Arial" w:hAnsi="Arial"/>
                <w:sz w:val="16"/>
                <w:szCs w:val="16"/>
                <w:color w:val="auto"/>
              </w:rPr>
              <w:t>21,824</w:t>
            </w:r>
          </w:p>
        </w:tc>
        <w:tc>
          <w:tcPr>
            <w:tcW w:w="1080" w:type="dxa"/>
            <w:vAlign w:val="bottom"/>
          </w:tcPr>
          <w:p>
            <w:pPr>
              <w:jc w:val="right"/>
              <w:ind w:right="271"/>
              <w:spacing w:after="0"/>
              <w:rPr>
                <w:sz w:val="20"/>
                <w:szCs w:val="20"/>
                <w:color w:val="auto"/>
              </w:rPr>
            </w:pPr>
            <w:r>
              <w:rPr>
                <w:rFonts w:ascii="Arial" w:cs="Arial" w:eastAsia="Arial" w:hAnsi="Arial"/>
                <w:sz w:val="16"/>
                <w:szCs w:val="16"/>
                <w:color w:val="auto"/>
              </w:rPr>
              <w:t>17,782</w:t>
            </w:r>
          </w:p>
        </w:tc>
        <w:tc>
          <w:tcPr>
            <w:tcW w:w="1180" w:type="dxa"/>
            <w:vAlign w:val="bottom"/>
          </w:tcPr>
          <w:p>
            <w:pPr>
              <w:jc w:val="right"/>
              <w:ind w:right="250"/>
              <w:spacing w:after="0"/>
              <w:rPr>
                <w:sz w:val="20"/>
                <w:szCs w:val="20"/>
                <w:color w:val="auto"/>
              </w:rPr>
            </w:pPr>
            <w:r>
              <w:rPr>
                <w:rFonts w:ascii="Arial" w:cs="Arial" w:eastAsia="Arial" w:hAnsi="Arial"/>
                <w:sz w:val="16"/>
                <w:szCs w:val="16"/>
                <w:color w:val="auto"/>
              </w:rPr>
              <w:t>—</w:t>
            </w:r>
          </w:p>
        </w:tc>
        <w:tc>
          <w:tcPr>
            <w:tcW w:w="9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6"/>
        </w:trPr>
        <w:tc>
          <w:tcPr>
            <w:tcW w:w="900" w:type="dxa"/>
            <w:vAlign w:val="bottom"/>
          </w:tcPr>
          <w:p>
            <w:pPr>
              <w:spacing w:after="0"/>
              <w:rPr>
                <w:sz w:val="4"/>
                <w:szCs w:val="4"/>
                <w:color w:val="auto"/>
              </w:rPr>
            </w:pPr>
          </w:p>
        </w:tc>
        <w:tc>
          <w:tcPr>
            <w:tcW w:w="2320" w:type="dxa"/>
            <w:vAlign w:val="bottom"/>
            <w:tcBorders>
              <w:bottom w:val="single" w:sz="8" w:color="5D6673"/>
            </w:tcBorders>
          </w:tcPr>
          <w:p>
            <w:pPr>
              <w:spacing w:after="0"/>
              <w:rPr>
                <w:sz w:val="4"/>
                <w:szCs w:val="4"/>
                <w:color w:val="auto"/>
              </w:rPr>
            </w:pPr>
          </w:p>
        </w:tc>
        <w:tc>
          <w:tcPr>
            <w:tcW w:w="160" w:type="dxa"/>
            <w:vAlign w:val="bottom"/>
            <w:tcBorders>
              <w:bottom w:val="single" w:sz="8" w:color="5D6673"/>
            </w:tcBorders>
          </w:tcPr>
          <w:p>
            <w:pPr>
              <w:spacing w:after="0"/>
              <w:rPr>
                <w:sz w:val="4"/>
                <w:szCs w:val="4"/>
                <w:color w:val="auto"/>
              </w:rPr>
            </w:pPr>
          </w:p>
        </w:tc>
        <w:tc>
          <w:tcPr>
            <w:tcW w:w="220" w:type="dxa"/>
            <w:vAlign w:val="bottom"/>
            <w:tcBorders>
              <w:bottom w:val="single" w:sz="8" w:color="5D6673"/>
            </w:tcBorders>
          </w:tcPr>
          <w:p>
            <w:pPr>
              <w:spacing w:after="0"/>
              <w:rPr>
                <w:sz w:val="4"/>
                <w:szCs w:val="4"/>
                <w:color w:val="auto"/>
              </w:rPr>
            </w:pPr>
          </w:p>
        </w:tc>
        <w:tc>
          <w:tcPr>
            <w:tcW w:w="380" w:type="dxa"/>
            <w:vAlign w:val="bottom"/>
            <w:tcBorders>
              <w:bottom w:val="single" w:sz="8" w:color="5D6673"/>
            </w:tcBorders>
          </w:tcPr>
          <w:p>
            <w:pPr>
              <w:spacing w:after="0"/>
              <w:rPr>
                <w:sz w:val="4"/>
                <w:szCs w:val="4"/>
                <w:color w:val="auto"/>
              </w:rPr>
            </w:pPr>
          </w:p>
        </w:tc>
        <w:tc>
          <w:tcPr>
            <w:tcW w:w="40" w:type="dxa"/>
            <w:vAlign w:val="bottom"/>
            <w:tcBorders>
              <w:bottom w:val="single" w:sz="8" w:color="5D6673"/>
            </w:tcBorders>
          </w:tcPr>
          <w:p>
            <w:pPr>
              <w:spacing w:after="0"/>
              <w:rPr>
                <w:sz w:val="4"/>
                <w:szCs w:val="4"/>
                <w:color w:val="auto"/>
              </w:rPr>
            </w:pPr>
          </w:p>
        </w:tc>
        <w:tc>
          <w:tcPr>
            <w:tcW w:w="1380" w:type="dxa"/>
            <w:vAlign w:val="bottom"/>
            <w:tcBorders>
              <w:bottom w:val="single" w:sz="8" w:color="5D6673"/>
            </w:tcBorders>
          </w:tcPr>
          <w:p>
            <w:pPr>
              <w:spacing w:after="0"/>
              <w:rPr>
                <w:sz w:val="4"/>
                <w:szCs w:val="4"/>
                <w:color w:val="auto"/>
              </w:rPr>
            </w:pPr>
          </w:p>
        </w:tc>
        <w:tc>
          <w:tcPr>
            <w:tcW w:w="1320" w:type="dxa"/>
            <w:vAlign w:val="bottom"/>
            <w:tcBorders>
              <w:bottom w:val="single" w:sz="8" w:color="5D6673"/>
            </w:tcBorders>
          </w:tcPr>
          <w:p>
            <w:pPr>
              <w:spacing w:after="0"/>
              <w:rPr>
                <w:sz w:val="4"/>
                <w:szCs w:val="4"/>
                <w:color w:val="auto"/>
              </w:rPr>
            </w:pPr>
          </w:p>
        </w:tc>
        <w:tc>
          <w:tcPr>
            <w:tcW w:w="1080" w:type="dxa"/>
            <w:vAlign w:val="bottom"/>
            <w:tcBorders>
              <w:bottom w:val="single" w:sz="8" w:color="5D6673"/>
            </w:tcBorders>
          </w:tcPr>
          <w:p>
            <w:pPr>
              <w:spacing w:after="0"/>
              <w:rPr>
                <w:sz w:val="4"/>
                <w:szCs w:val="4"/>
                <w:color w:val="auto"/>
              </w:rPr>
            </w:pPr>
          </w:p>
        </w:tc>
        <w:tc>
          <w:tcPr>
            <w:tcW w:w="1180" w:type="dxa"/>
            <w:vAlign w:val="bottom"/>
            <w:tcBorders>
              <w:bottom w:val="single" w:sz="8" w:color="5D6673"/>
            </w:tcBorders>
          </w:tcPr>
          <w:p>
            <w:pPr>
              <w:spacing w:after="0"/>
              <w:rPr>
                <w:sz w:val="4"/>
                <w:szCs w:val="4"/>
                <w:color w:val="auto"/>
              </w:rPr>
            </w:pPr>
          </w:p>
        </w:tc>
        <w:tc>
          <w:tcPr>
            <w:tcW w:w="980" w:type="dxa"/>
            <w:vAlign w:val="bottom"/>
            <w:tcBorders>
              <w:bottom w:val="single" w:sz="8" w:color="5D6673"/>
            </w:tcBorders>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900" w:type="dxa"/>
            <w:vAlign w:val="bottom"/>
          </w:tcPr>
          <w:p>
            <w:pPr>
              <w:spacing w:after="0"/>
              <w:rPr>
                <w:sz w:val="22"/>
                <w:szCs w:val="22"/>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b w:val="1"/>
                <w:bCs w:val="1"/>
                <w:color w:val="auto"/>
              </w:rPr>
              <w:t>Current Executive</w:t>
            </w:r>
          </w:p>
        </w:tc>
        <w:tc>
          <w:tcPr>
            <w:tcW w:w="2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tcPr>
          <w:p>
            <w:pPr>
              <w:jc w:val="right"/>
              <w:ind w:right="148"/>
              <w:spacing w:after="0"/>
              <w:rPr>
                <w:sz w:val="20"/>
                <w:szCs w:val="20"/>
                <w:color w:val="auto"/>
              </w:rPr>
            </w:pPr>
            <w:r>
              <w:rPr>
                <w:rFonts w:ascii="Times New Roman" w:cs="Times New Roman" w:eastAsia="Times New Roman" w:hAnsi="Times New Roman"/>
                <w:sz w:val="4"/>
                <w:szCs w:val="4"/>
                <w:color w:val="auto"/>
              </w:rPr>
              <w:t>​   ​</w:t>
            </w:r>
          </w:p>
        </w:tc>
        <w:tc>
          <w:tcPr>
            <w:tcW w:w="1320" w:type="dxa"/>
            <w:vAlign w:val="bottom"/>
          </w:tcPr>
          <w:p>
            <w:pPr>
              <w:jc w:val="right"/>
              <w:ind w:right="271"/>
              <w:spacing w:after="0"/>
              <w:rPr>
                <w:sz w:val="20"/>
                <w:szCs w:val="20"/>
                <w:color w:val="auto"/>
              </w:rPr>
            </w:pPr>
            <w:r>
              <w:rPr>
                <w:rFonts w:ascii="Times New Roman" w:cs="Times New Roman" w:eastAsia="Times New Roman" w:hAnsi="Times New Roman"/>
                <w:sz w:val="4"/>
                <w:szCs w:val="4"/>
                <w:color w:val="auto"/>
              </w:rPr>
              <w:t>​   ​</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4"/>
                <w:szCs w:val="4"/>
                <w:color w:val="auto"/>
              </w:rPr>
              <w:t>​   ​</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1,170,247</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9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b w:val="1"/>
                <w:bCs w:val="1"/>
                <w:color w:val="auto"/>
              </w:rPr>
              <w:t>Officer Group</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jc w:val="right"/>
              <w:ind w:right="248"/>
              <w:spacing w:after="0"/>
              <w:rPr>
                <w:sz w:val="20"/>
                <w:szCs w:val="20"/>
                <w:color w:val="auto"/>
              </w:rPr>
            </w:pPr>
            <w:r>
              <w:rPr>
                <w:rFonts w:ascii="Arial" w:cs="Arial" w:eastAsia="Arial" w:hAnsi="Arial"/>
                <w:sz w:val="16"/>
                <w:szCs w:val="16"/>
                <w:color w:val="auto"/>
              </w:rPr>
              <w:t>329,096</w:t>
            </w:r>
          </w:p>
        </w:tc>
        <w:tc>
          <w:tcPr>
            <w:tcW w:w="1320" w:type="dxa"/>
            <w:vAlign w:val="bottom"/>
          </w:tcPr>
          <w:p>
            <w:pPr>
              <w:jc w:val="right"/>
              <w:ind w:right="371"/>
              <w:spacing w:after="0"/>
              <w:rPr>
                <w:sz w:val="20"/>
                <w:szCs w:val="20"/>
                <w:color w:val="auto"/>
              </w:rPr>
            </w:pPr>
            <w:r>
              <w:rPr>
                <w:rFonts w:ascii="Arial" w:cs="Arial" w:eastAsia="Arial" w:hAnsi="Arial"/>
                <w:sz w:val="16"/>
                <w:szCs w:val="16"/>
                <w:color w:val="auto"/>
              </w:rPr>
              <w:t>471,943</w:t>
            </w:r>
          </w:p>
        </w:tc>
        <w:tc>
          <w:tcPr>
            <w:tcW w:w="1080" w:type="dxa"/>
            <w:vAlign w:val="bottom"/>
          </w:tcPr>
          <w:p>
            <w:pPr>
              <w:jc w:val="right"/>
              <w:ind w:right="251"/>
              <w:spacing w:after="0"/>
              <w:rPr>
                <w:sz w:val="20"/>
                <w:szCs w:val="20"/>
                <w:color w:val="auto"/>
              </w:rPr>
            </w:pPr>
            <w:r>
              <w:rPr>
                <w:rFonts w:ascii="Arial" w:cs="Arial" w:eastAsia="Arial" w:hAnsi="Arial"/>
                <w:sz w:val="16"/>
                <w:szCs w:val="16"/>
                <w:color w:val="auto"/>
              </w:rPr>
              <w:t>369,208</w:t>
            </w:r>
          </w:p>
        </w:tc>
        <w:tc>
          <w:tcPr>
            <w:tcW w:w="1180" w:type="dxa"/>
            <w:vAlign w:val="bottom"/>
          </w:tcPr>
          <w:p>
            <w:pPr>
              <w:jc w:val="right"/>
              <w:ind w:right="250"/>
              <w:spacing w:after="0"/>
              <w:rPr>
                <w:sz w:val="20"/>
                <w:szCs w:val="20"/>
                <w:color w:val="auto"/>
              </w:rPr>
            </w:pPr>
            <w:r>
              <w:rPr>
                <w:rFonts w:ascii="Arial" w:cs="Arial" w:eastAsia="Arial" w:hAnsi="Arial"/>
                <w:sz w:val="16"/>
                <w:szCs w:val="16"/>
                <w:color w:val="auto"/>
              </w:rPr>
              <w:t>—</w:t>
            </w:r>
          </w:p>
        </w:tc>
        <w:tc>
          <w:tcPr>
            <w:tcW w:w="9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2320" w:type="dxa"/>
            <w:vAlign w:val="bottom"/>
            <w:tcBorders>
              <w:bottom w:val="single" w:sz="8" w:color="5D6673"/>
            </w:tcBorders>
          </w:tcPr>
          <w:p>
            <w:pPr>
              <w:spacing w:after="0"/>
              <w:rPr>
                <w:sz w:val="4"/>
                <w:szCs w:val="4"/>
                <w:color w:val="auto"/>
              </w:rPr>
            </w:pPr>
          </w:p>
        </w:tc>
        <w:tc>
          <w:tcPr>
            <w:tcW w:w="160" w:type="dxa"/>
            <w:vAlign w:val="bottom"/>
            <w:tcBorders>
              <w:bottom w:val="single" w:sz="8" w:color="5D6673"/>
            </w:tcBorders>
          </w:tcPr>
          <w:p>
            <w:pPr>
              <w:spacing w:after="0"/>
              <w:rPr>
                <w:sz w:val="4"/>
                <w:szCs w:val="4"/>
                <w:color w:val="auto"/>
              </w:rPr>
            </w:pPr>
          </w:p>
        </w:tc>
        <w:tc>
          <w:tcPr>
            <w:tcW w:w="220" w:type="dxa"/>
            <w:vAlign w:val="bottom"/>
            <w:tcBorders>
              <w:bottom w:val="single" w:sz="8" w:color="5D6673"/>
            </w:tcBorders>
          </w:tcPr>
          <w:p>
            <w:pPr>
              <w:spacing w:after="0"/>
              <w:rPr>
                <w:sz w:val="4"/>
                <w:szCs w:val="4"/>
                <w:color w:val="auto"/>
              </w:rPr>
            </w:pPr>
          </w:p>
        </w:tc>
        <w:tc>
          <w:tcPr>
            <w:tcW w:w="380" w:type="dxa"/>
            <w:vAlign w:val="bottom"/>
            <w:tcBorders>
              <w:bottom w:val="single" w:sz="8" w:color="5D6673"/>
            </w:tcBorders>
          </w:tcPr>
          <w:p>
            <w:pPr>
              <w:spacing w:after="0"/>
              <w:rPr>
                <w:sz w:val="4"/>
                <w:szCs w:val="4"/>
                <w:color w:val="auto"/>
              </w:rPr>
            </w:pPr>
          </w:p>
        </w:tc>
        <w:tc>
          <w:tcPr>
            <w:tcW w:w="40" w:type="dxa"/>
            <w:vAlign w:val="bottom"/>
            <w:tcBorders>
              <w:bottom w:val="single" w:sz="8" w:color="5D6673"/>
            </w:tcBorders>
          </w:tcPr>
          <w:p>
            <w:pPr>
              <w:spacing w:after="0"/>
              <w:rPr>
                <w:sz w:val="4"/>
                <w:szCs w:val="4"/>
                <w:color w:val="auto"/>
              </w:rPr>
            </w:pPr>
          </w:p>
        </w:tc>
        <w:tc>
          <w:tcPr>
            <w:tcW w:w="1380" w:type="dxa"/>
            <w:vAlign w:val="bottom"/>
            <w:tcBorders>
              <w:bottom w:val="single" w:sz="8" w:color="5D6673"/>
            </w:tcBorders>
          </w:tcPr>
          <w:p>
            <w:pPr>
              <w:spacing w:after="0"/>
              <w:rPr>
                <w:sz w:val="4"/>
                <w:szCs w:val="4"/>
                <w:color w:val="auto"/>
              </w:rPr>
            </w:pPr>
          </w:p>
        </w:tc>
        <w:tc>
          <w:tcPr>
            <w:tcW w:w="1320" w:type="dxa"/>
            <w:vAlign w:val="bottom"/>
            <w:tcBorders>
              <w:bottom w:val="single" w:sz="8" w:color="5D6673"/>
            </w:tcBorders>
          </w:tcPr>
          <w:p>
            <w:pPr>
              <w:spacing w:after="0"/>
              <w:rPr>
                <w:sz w:val="4"/>
                <w:szCs w:val="4"/>
                <w:color w:val="auto"/>
              </w:rPr>
            </w:pPr>
          </w:p>
        </w:tc>
        <w:tc>
          <w:tcPr>
            <w:tcW w:w="1080" w:type="dxa"/>
            <w:vAlign w:val="bottom"/>
            <w:tcBorders>
              <w:bottom w:val="single" w:sz="8" w:color="5D6673"/>
            </w:tcBorders>
          </w:tcPr>
          <w:p>
            <w:pPr>
              <w:spacing w:after="0"/>
              <w:rPr>
                <w:sz w:val="4"/>
                <w:szCs w:val="4"/>
                <w:color w:val="auto"/>
              </w:rPr>
            </w:pPr>
          </w:p>
        </w:tc>
        <w:tc>
          <w:tcPr>
            <w:tcW w:w="1180" w:type="dxa"/>
            <w:vAlign w:val="bottom"/>
            <w:tcBorders>
              <w:bottom w:val="single" w:sz="8" w:color="5D6673"/>
            </w:tcBorders>
          </w:tcPr>
          <w:p>
            <w:pPr>
              <w:spacing w:after="0"/>
              <w:rPr>
                <w:sz w:val="4"/>
                <w:szCs w:val="4"/>
                <w:color w:val="auto"/>
              </w:rPr>
            </w:pPr>
          </w:p>
        </w:tc>
        <w:tc>
          <w:tcPr>
            <w:tcW w:w="980" w:type="dxa"/>
            <w:vAlign w:val="bottom"/>
            <w:tcBorders>
              <w:bottom w:val="single" w:sz="8" w:color="5D6673"/>
            </w:tcBorders>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900" w:type="dxa"/>
            <w:vAlign w:val="bottom"/>
          </w:tcPr>
          <w:p>
            <w:pPr>
              <w:spacing w:after="0"/>
              <w:rPr>
                <w:sz w:val="22"/>
                <w:szCs w:val="22"/>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b w:val="1"/>
                <w:bCs w:val="1"/>
                <w:color w:val="auto"/>
              </w:rPr>
              <w:t>Non-Employee</w:t>
            </w:r>
          </w:p>
        </w:tc>
        <w:tc>
          <w:tcPr>
            <w:tcW w:w="220" w:type="dxa"/>
            <w:vAlign w:val="bottom"/>
          </w:tcPr>
          <w:p>
            <w:pPr>
              <w:spacing w:after="0"/>
              <w:rPr>
                <w:sz w:val="22"/>
                <w:szCs w:val="22"/>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tcPr>
          <w:p>
            <w:pPr>
              <w:jc w:val="right"/>
              <w:ind w:right="148"/>
              <w:spacing w:after="0"/>
              <w:rPr>
                <w:sz w:val="20"/>
                <w:szCs w:val="20"/>
                <w:color w:val="auto"/>
              </w:rPr>
            </w:pPr>
            <w:r>
              <w:rPr>
                <w:rFonts w:ascii="Times New Roman" w:cs="Times New Roman" w:eastAsia="Times New Roman" w:hAnsi="Times New Roman"/>
                <w:sz w:val="4"/>
                <w:szCs w:val="4"/>
                <w:color w:val="auto"/>
              </w:rPr>
              <w:t>​   ​</w:t>
            </w:r>
          </w:p>
        </w:tc>
        <w:tc>
          <w:tcPr>
            <w:tcW w:w="1320" w:type="dxa"/>
            <w:vAlign w:val="bottom"/>
          </w:tcPr>
          <w:p>
            <w:pPr>
              <w:jc w:val="right"/>
              <w:ind w:right="271"/>
              <w:spacing w:after="0"/>
              <w:rPr>
                <w:sz w:val="20"/>
                <w:szCs w:val="20"/>
                <w:color w:val="auto"/>
              </w:rPr>
            </w:pPr>
            <w:r>
              <w:rPr>
                <w:rFonts w:ascii="Times New Roman" w:cs="Times New Roman" w:eastAsia="Times New Roman" w:hAnsi="Times New Roman"/>
                <w:sz w:val="4"/>
                <w:szCs w:val="4"/>
                <w:color w:val="auto"/>
              </w:rPr>
              <w:t>​   ​</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4"/>
                <w:szCs w:val="4"/>
                <w:color w:val="auto"/>
              </w:rPr>
              <w:t>​   ​</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105,041</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9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b w:val="1"/>
                <w:bCs w:val="1"/>
                <w:color w:val="auto"/>
              </w:rPr>
              <w:t>Director Group</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jc w:val="right"/>
              <w:ind w:right="248"/>
              <w:spacing w:after="0"/>
              <w:rPr>
                <w:sz w:val="20"/>
                <w:szCs w:val="20"/>
                <w:color w:val="auto"/>
              </w:rPr>
            </w:pPr>
            <w:r>
              <w:rPr>
                <w:rFonts w:ascii="Arial" w:cs="Arial" w:eastAsia="Arial" w:hAnsi="Arial"/>
                <w:sz w:val="16"/>
                <w:szCs w:val="16"/>
                <w:color w:val="auto"/>
              </w:rPr>
              <w:t>—</w:t>
            </w:r>
          </w:p>
        </w:tc>
        <w:tc>
          <w:tcPr>
            <w:tcW w:w="1320" w:type="dxa"/>
            <w:vAlign w:val="bottom"/>
          </w:tcPr>
          <w:p>
            <w:pPr>
              <w:ind w:left="400"/>
              <w:spacing w:after="0"/>
              <w:rPr>
                <w:sz w:val="20"/>
                <w:szCs w:val="20"/>
                <w:color w:val="auto"/>
              </w:rPr>
            </w:pPr>
            <w:r>
              <w:rPr>
                <w:rFonts w:ascii="Arial" w:cs="Arial" w:eastAsia="Arial" w:hAnsi="Arial"/>
                <w:sz w:val="16"/>
                <w:szCs w:val="16"/>
                <w:color w:val="auto"/>
              </w:rPr>
              <w:t>18,652</w:t>
            </w:r>
          </w:p>
        </w:tc>
        <w:tc>
          <w:tcPr>
            <w:tcW w:w="1080" w:type="dxa"/>
            <w:vAlign w:val="bottom"/>
          </w:tcPr>
          <w:p>
            <w:pPr>
              <w:jc w:val="right"/>
              <w:ind w:right="271"/>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250"/>
              <w:spacing w:after="0"/>
              <w:rPr>
                <w:sz w:val="20"/>
                <w:szCs w:val="20"/>
                <w:color w:val="auto"/>
              </w:rPr>
            </w:pPr>
            <w:r>
              <w:rPr>
                <w:rFonts w:ascii="Arial" w:cs="Arial" w:eastAsia="Arial" w:hAnsi="Arial"/>
                <w:sz w:val="16"/>
                <w:szCs w:val="16"/>
                <w:color w:val="auto"/>
              </w:rPr>
              <w:t>86,389</w:t>
            </w:r>
          </w:p>
        </w:tc>
        <w:tc>
          <w:tcPr>
            <w:tcW w:w="9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2320" w:type="dxa"/>
            <w:vAlign w:val="bottom"/>
            <w:tcBorders>
              <w:bottom w:val="single" w:sz="8" w:color="5D6673"/>
            </w:tcBorders>
          </w:tcPr>
          <w:p>
            <w:pPr>
              <w:spacing w:after="0"/>
              <w:rPr>
                <w:sz w:val="4"/>
                <w:szCs w:val="4"/>
                <w:color w:val="auto"/>
              </w:rPr>
            </w:pPr>
          </w:p>
        </w:tc>
        <w:tc>
          <w:tcPr>
            <w:tcW w:w="380" w:type="dxa"/>
            <w:vAlign w:val="bottom"/>
            <w:tcBorders>
              <w:bottom w:val="single" w:sz="8" w:color="5D6673"/>
            </w:tcBorders>
            <w:gridSpan w:val="2"/>
          </w:tcPr>
          <w:p>
            <w:pPr>
              <w:spacing w:after="0"/>
              <w:rPr>
                <w:sz w:val="4"/>
                <w:szCs w:val="4"/>
                <w:color w:val="auto"/>
              </w:rPr>
            </w:pPr>
          </w:p>
        </w:tc>
        <w:tc>
          <w:tcPr>
            <w:tcW w:w="380" w:type="dxa"/>
            <w:vAlign w:val="bottom"/>
            <w:tcBorders>
              <w:bottom w:val="single" w:sz="8" w:color="5D6673"/>
            </w:tcBorders>
          </w:tcPr>
          <w:p>
            <w:pPr>
              <w:spacing w:after="0"/>
              <w:rPr>
                <w:sz w:val="4"/>
                <w:szCs w:val="4"/>
                <w:color w:val="auto"/>
              </w:rPr>
            </w:pPr>
          </w:p>
        </w:tc>
        <w:tc>
          <w:tcPr>
            <w:tcW w:w="40" w:type="dxa"/>
            <w:vAlign w:val="bottom"/>
            <w:tcBorders>
              <w:bottom w:val="single" w:sz="8" w:color="5D6673"/>
            </w:tcBorders>
          </w:tcPr>
          <w:p>
            <w:pPr>
              <w:spacing w:after="0"/>
              <w:rPr>
                <w:sz w:val="4"/>
                <w:szCs w:val="4"/>
                <w:color w:val="auto"/>
              </w:rPr>
            </w:pPr>
          </w:p>
        </w:tc>
        <w:tc>
          <w:tcPr>
            <w:tcW w:w="1380" w:type="dxa"/>
            <w:vAlign w:val="bottom"/>
            <w:tcBorders>
              <w:bottom w:val="single" w:sz="8" w:color="5D6673"/>
            </w:tcBorders>
          </w:tcPr>
          <w:p>
            <w:pPr>
              <w:spacing w:after="0"/>
              <w:rPr>
                <w:sz w:val="4"/>
                <w:szCs w:val="4"/>
                <w:color w:val="auto"/>
              </w:rPr>
            </w:pPr>
          </w:p>
        </w:tc>
        <w:tc>
          <w:tcPr>
            <w:tcW w:w="1320" w:type="dxa"/>
            <w:vAlign w:val="bottom"/>
            <w:tcBorders>
              <w:bottom w:val="single" w:sz="8" w:color="5D6673"/>
            </w:tcBorders>
          </w:tcPr>
          <w:p>
            <w:pPr>
              <w:spacing w:after="0"/>
              <w:rPr>
                <w:sz w:val="4"/>
                <w:szCs w:val="4"/>
                <w:color w:val="auto"/>
              </w:rPr>
            </w:pPr>
          </w:p>
        </w:tc>
        <w:tc>
          <w:tcPr>
            <w:tcW w:w="1080" w:type="dxa"/>
            <w:vAlign w:val="bottom"/>
            <w:tcBorders>
              <w:bottom w:val="single" w:sz="8" w:color="5D6673"/>
            </w:tcBorders>
          </w:tcPr>
          <w:p>
            <w:pPr>
              <w:spacing w:after="0"/>
              <w:rPr>
                <w:sz w:val="4"/>
                <w:szCs w:val="4"/>
                <w:color w:val="auto"/>
              </w:rPr>
            </w:pPr>
          </w:p>
        </w:tc>
        <w:tc>
          <w:tcPr>
            <w:tcW w:w="1180" w:type="dxa"/>
            <w:vAlign w:val="bottom"/>
            <w:tcBorders>
              <w:bottom w:val="single" w:sz="8" w:color="5D6673"/>
            </w:tcBorders>
          </w:tcPr>
          <w:p>
            <w:pPr>
              <w:spacing w:after="0"/>
              <w:rPr>
                <w:sz w:val="4"/>
                <w:szCs w:val="4"/>
                <w:color w:val="auto"/>
              </w:rPr>
            </w:pPr>
          </w:p>
        </w:tc>
        <w:tc>
          <w:tcPr>
            <w:tcW w:w="980" w:type="dxa"/>
            <w:vAlign w:val="bottom"/>
            <w:tcBorders>
              <w:bottom w:val="single" w:sz="8" w:color="5D6673"/>
            </w:tcBorders>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9"/>
        </w:trPr>
        <w:tc>
          <w:tcPr>
            <w:tcW w:w="900" w:type="dxa"/>
            <w:vAlign w:val="bottom"/>
          </w:tcPr>
          <w:p>
            <w:pPr>
              <w:spacing w:after="0"/>
              <w:rPr>
                <w:sz w:val="22"/>
                <w:szCs w:val="22"/>
                <w:color w:val="auto"/>
              </w:rPr>
            </w:pPr>
          </w:p>
        </w:tc>
        <w:tc>
          <w:tcPr>
            <w:tcW w:w="3080" w:type="dxa"/>
            <w:vAlign w:val="bottom"/>
            <w:gridSpan w:val="4"/>
          </w:tcPr>
          <w:p>
            <w:pPr>
              <w:ind w:left="20"/>
              <w:spacing w:after="0"/>
              <w:rPr>
                <w:sz w:val="20"/>
                <w:szCs w:val="20"/>
                <w:color w:val="auto"/>
              </w:rPr>
            </w:pPr>
            <w:r>
              <w:rPr>
                <w:rFonts w:ascii="Arial" w:cs="Arial" w:eastAsia="Arial" w:hAnsi="Arial"/>
                <w:sz w:val="16"/>
                <w:szCs w:val="16"/>
                <w:b w:val="1"/>
                <w:bCs w:val="1"/>
                <w:color w:val="auto"/>
              </w:rPr>
              <w:t xml:space="preserve">All employees who are not executive   </w:t>
            </w:r>
            <w:r>
              <w:rPr>
                <w:rFonts w:ascii="Times New Roman" w:cs="Times New Roman" w:eastAsia="Times New Roman" w:hAnsi="Times New Roman"/>
                <w:sz w:val="7"/>
                <w:szCs w:val="7"/>
                <w:color w:val="auto"/>
                <w:vertAlign w:val="subscript"/>
              </w:rPr>
              <w:t>​</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tcPr>
          <w:p>
            <w:pPr>
              <w:jc w:val="right"/>
              <w:ind w:right="148"/>
              <w:spacing w:after="0"/>
              <w:rPr>
                <w:sz w:val="20"/>
                <w:szCs w:val="20"/>
                <w:color w:val="auto"/>
              </w:rPr>
            </w:pPr>
            <w:r>
              <w:rPr>
                <w:rFonts w:ascii="Times New Roman" w:cs="Times New Roman" w:eastAsia="Times New Roman" w:hAnsi="Times New Roman"/>
                <w:sz w:val="4"/>
                <w:szCs w:val="4"/>
                <w:color w:val="auto"/>
              </w:rPr>
              <w:t>​   ​</w:t>
            </w:r>
          </w:p>
        </w:tc>
        <w:tc>
          <w:tcPr>
            <w:tcW w:w="1320" w:type="dxa"/>
            <w:vAlign w:val="bottom"/>
          </w:tcPr>
          <w:p>
            <w:pPr>
              <w:jc w:val="right"/>
              <w:ind w:right="271"/>
              <w:spacing w:after="0"/>
              <w:rPr>
                <w:sz w:val="20"/>
                <w:szCs w:val="20"/>
                <w:color w:val="auto"/>
              </w:rPr>
            </w:pPr>
            <w:r>
              <w:rPr>
                <w:rFonts w:ascii="Times New Roman" w:cs="Times New Roman" w:eastAsia="Times New Roman" w:hAnsi="Times New Roman"/>
                <w:sz w:val="4"/>
                <w:szCs w:val="4"/>
                <w:color w:val="auto"/>
              </w:rPr>
              <w:t>​   ​</w:t>
            </w:r>
          </w:p>
        </w:tc>
        <w:tc>
          <w:tcPr>
            <w:tcW w:w="1080" w:type="dxa"/>
            <w:vAlign w:val="bottom"/>
          </w:tcPr>
          <w:p>
            <w:pPr>
              <w:jc w:val="right"/>
              <w:ind w:right="171"/>
              <w:spacing w:after="0"/>
              <w:rPr>
                <w:sz w:val="20"/>
                <w:szCs w:val="20"/>
                <w:color w:val="auto"/>
              </w:rPr>
            </w:pPr>
            <w:r>
              <w:rPr>
                <w:rFonts w:ascii="Times New Roman" w:cs="Times New Roman" w:eastAsia="Times New Roman" w:hAnsi="Times New Roman"/>
                <w:sz w:val="4"/>
                <w:szCs w:val="4"/>
                <w:color w:val="auto"/>
              </w:rPr>
              <w:t>​   ​</w:t>
            </w: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4"/>
                <w:szCs w:val="4"/>
                <w:color w:val="auto"/>
              </w:rPr>
              <w:t>​   ​</w:t>
            </w: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6,980,286</w:t>
            </w:r>
          </w:p>
        </w:tc>
        <w:tc>
          <w:tcPr>
            <w:tcW w:w="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8"/>
        </w:trPr>
        <w:tc>
          <w:tcPr>
            <w:tcW w:w="900" w:type="dxa"/>
            <w:vAlign w:val="bottom"/>
          </w:tcPr>
          <w:p>
            <w:pPr>
              <w:spacing w:after="0"/>
              <w:rPr>
                <w:sz w:val="18"/>
                <w:szCs w:val="18"/>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b w:val="1"/>
                <w:bCs w:val="1"/>
                <w:color w:val="auto"/>
              </w:rPr>
              <w:t>officers, as a group</w:t>
            </w: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380" w:type="dxa"/>
            <w:vAlign w:val="bottom"/>
          </w:tcPr>
          <w:p>
            <w:pPr>
              <w:jc w:val="right"/>
              <w:ind w:right="248"/>
              <w:spacing w:after="0"/>
              <w:rPr>
                <w:sz w:val="20"/>
                <w:szCs w:val="20"/>
                <w:color w:val="auto"/>
              </w:rPr>
            </w:pPr>
            <w:r>
              <w:rPr>
                <w:rFonts w:ascii="Arial" w:cs="Arial" w:eastAsia="Arial" w:hAnsi="Arial"/>
                <w:sz w:val="16"/>
                <w:szCs w:val="16"/>
                <w:color w:val="auto"/>
              </w:rPr>
              <w:t>1,280,193</w:t>
            </w:r>
          </w:p>
        </w:tc>
        <w:tc>
          <w:tcPr>
            <w:tcW w:w="1320" w:type="dxa"/>
            <w:vAlign w:val="bottom"/>
          </w:tcPr>
          <w:p>
            <w:pPr>
              <w:jc w:val="right"/>
              <w:ind w:right="371"/>
              <w:spacing w:after="0"/>
              <w:rPr>
                <w:sz w:val="20"/>
                <w:szCs w:val="20"/>
                <w:color w:val="auto"/>
              </w:rPr>
            </w:pPr>
            <w:r>
              <w:rPr>
                <w:rFonts w:ascii="Arial" w:cs="Arial" w:eastAsia="Arial" w:hAnsi="Arial"/>
                <w:sz w:val="16"/>
                <w:szCs w:val="16"/>
                <w:color w:val="auto"/>
              </w:rPr>
              <w:t>4,722,565</w:t>
            </w:r>
          </w:p>
        </w:tc>
        <w:tc>
          <w:tcPr>
            <w:tcW w:w="1080" w:type="dxa"/>
            <w:vAlign w:val="bottom"/>
          </w:tcPr>
          <w:p>
            <w:pPr>
              <w:jc w:val="right"/>
              <w:ind w:right="271"/>
              <w:spacing w:after="0"/>
              <w:rPr>
                <w:sz w:val="20"/>
                <w:szCs w:val="20"/>
                <w:color w:val="auto"/>
              </w:rPr>
            </w:pPr>
            <w:r>
              <w:rPr>
                <w:rFonts w:ascii="Arial" w:cs="Arial" w:eastAsia="Arial" w:hAnsi="Arial"/>
                <w:sz w:val="16"/>
                <w:szCs w:val="16"/>
                <w:color w:val="auto"/>
              </w:rPr>
              <w:t>867,376,</w:t>
            </w:r>
          </w:p>
        </w:tc>
        <w:tc>
          <w:tcPr>
            <w:tcW w:w="1180" w:type="dxa"/>
            <w:vAlign w:val="bottom"/>
          </w:tcPr>
          <w:p>
            <w:pPr>
              <w:jc w:val="right"/>
              <w:ind w:right="250"/>
              <w:spacing w:after="0"/>
              <w:rPr>
                <w:sz w:val="20"/>
                <w:szCs w:val="20"/>
                <w:color w:val="auto"/>
              </w:rPr>
            </w:pPr>
            <w:r>
              <w:rPr>
                <w:rFonts w:ascii="Arial" w:cs="Arial" w:eastAsia="Arial" w:hAnsi="Arial"/>
                <w:sz w:val="16"/>
                <w:szCs w:val="16"/>
                <w:color w:val="auto"/>
              </w:rPr>
              <w:t>110,152</w:t>
            </w:r>
          </w:p>
        </w:tc>
        <w:tc>
          <w:tcPr>
            <w:tcW w:w="980" w:type="dxa"/>
            <w:vAlign w:val="bottom"/>
            <w:vMerge w:val="continue"/>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2320" w:type="dxa"/>
            <w:vAlign w:val="bottom"/>
            <w:tcBorders>
              <w:bottom w:val="single" w:sz="8" w:color="5D6673"/>
            </w:tcBorders>
          </w:tcPr>
          <w:p>
            <w:pPr>
              <w:spacing w:after="0"/>
              <w:rPr>
                <w:sz w:val="4"/>
                <w:szCs w:val="4"/>
                <w:color w:val="auto"/>
              </w:rPr>
            </w:pPr>
          </w:p>
        </w:tc>
        <w:tc>
          <w:tcPr>
            <w:tcW w:w="160" w:type="dxa"/>
            <w:vAlign w:val="bottom"/>
            <w:tcBorders>
              <w:bottom w:val="single" w:sz="8" w:color="5D6673"/>
            </w:tcBorders>
          </w:tcPr>
          <w:p>
            <w:pPr>
              <w:spacing w:after="0"/>
              <w:rPr>
                <w:sz w:val="4"/>
                <w:szCs w:val="4"/>
                <w:color w:val="auto"/>
              </w:rPr>
            </w:pPr>
          </w:p>
        </w:tc>
        <w:tc>
          <w:tcPr>
            <w:tcW w:w="220" w:type="dxa"/>
            <w:vAlign w:val="bottom"/>
            <w:tcBorders>
              <w:bottom w:val="single" w:sz="8" w:color="5D6673"/>
            </w:tcBorders>
          </w:tcPr>
          <w:p>
            <w:pPr>
              <w:spacing w:after="0"/>
              <w:rPr>
                <w:sz w:val="4"/>
                <w:szCs w:val="4"/>
                <w:color w:val="auto"/>
              </w:rPr>
            </w:pPr>
          </w:p>
        </w:tc>
        <w:tc>
          <w:tcPr>
            <w:tcW w:w="380" w:type="dxa"/>
            <w:vAlign w:val="bottom"/>
            <w:tcBorders>
              <w:bottom w:val="single" w:sz="8" w:color="5D6673"/>
            </w:tcBorders>
          </w:tcPr>
          <w:p>
            <w:pPr>
              <w:spacing w:after="0"/>
              <w:rPr>
                <w:sz w:val="4"/>
                <w:szCs w:val="4"/>
                <w:color w:val="auto"/>
              </w:rPr>
            </w:pPr>
          </w:p>
        </w:tc>
        <w:tc>
          <w:tcPr>
            <w:tcW w:w="40" w:type="dxa"/>
            <w:vAlign w:val="bottom"/>
            <w:tcBorders>
              <w:bottom w:val="single" w:sz="8" w:color="5D6673"/>
            </w:tcBorders>
          </w:tcPr>
          <w:p>
            <w:pPr>
              <w:spacing w:after="0"/>
              <w:rPr>
                <w:sz w:val="4"/>
                <w:szCs w:val="4"/>
                <w:color w:val="auto"/>
              </w:rPr>
            </w:pPr>
          </w:p>
        </w:tc>
        <w:tc>
          <w:tcPr>
            <w:tcW w:w="1380" w:type="dxa"/>
            <w:vAlign w:val="bottom"/>
            <w:tcBorders>
              <w:bottom w:val="single" w:sz="8" w:color="5D6673"/>
            </w:tcBorders>
          </w:tcPr>
          <w:p>
            <w:pPr>
              <w:spacing w:after="0"/>
              <w:rPr>
                <w:sz w:val="4"/>
                <w:szCs w:val="4"/>
                <w:color w:val="auto"/>
              </w:rPr>
            </w:pPr>
          </w:p>
        </w:tc>
        <w:tc>
          <w:tcPr>
            <w:tcW w:w="1320" w:type="dxa"/>
            <w:vAlign w:val="bottom"/>
            <w:tcBorders>
              <w:bottom w:val="single" w:sz="8" w:color="5D6673"/>
            </w:tcBorders>
          </w:tcPr>
          <w:p>
            <w:pPr>
              <w:spacing w:after="0"/>
              <w:rPr>
                <w:sz w:val="4"/>
                <w:szCs w:val="4"/>
                <w:color w:val="auto"/>
              </w:rPr>
            </w:pPr>
          </w:p>
        </w:tc>
        <w:tc>
          <w:tcPr>
            <w:tcW w:w="1080" w:type="dxa"/>
            <w:vAlign w:val="bottom"/>
            <w:tcBorders>
              <w:bottom w:val="single" w:sz="8" w:color="5D6673"/>
            </w:tcBorders>
          </w:tcPr>
          <w:p>
            <w:pPr>
              <w:spacing w:after="0"/>
              <w:rPr>
                <w:sz w:val="4"/>
                <w:szCs w:val="4"/>
                <w:color w:val="auto"/>
              </w:rPr>
            </w:pPr>
          </w:p>
        </w:tc>
        <w:tc>
          <w:tcPr>
            <w:tcW w:w="1180" w:type="dxa"/>
            <w:vAlign w:val="bottom"/>
            <w:tcBorders>
              <w:bottom w:val="single" w:sz="8" w:color="5D6673"/>
            </w:tcBorders>
          </w:tcPr>
          <w:p>
            <w:pPr>
              <w:spacing w:after="0"/>
              <w:rPr>
                <w:sz w:val="4"/>
                <w:szCs w:val="4"/>
                <w:color w:val="auto"/>
              </w:rPr>
            </w:pPr>
          </w:p>
        </w:tc>
        <w:tc>
          <w:tcPr>
            <w:tcW w:w="980" w:type="dxa"/>
            <w:vAlign w:val="bottom"/>
            <w:tcBorders>
              <w:bottom w:val="single" w:sz="8" w:color="5D6673"/>
            </w:tcBorders>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7"/>
        </w:trPr>
        <w:tc>
          <w:tcPr>
            <w:tcW w:w="900" w:type="dxa"/>
            <w:vAlign w:val="bottom"/>
          </w:tcPr>
          <w:p>
            <w:pPr>
              <w:spacing w:after="0"/>
              <w:rPr>
                <w:sz w:val="24"/>
                <w:szCs w:val="24"/>
                <w:color w:val="auto"/>
              </w:rPr>
            </w:pPr>
          </w:p>
        </w:tc>
        <w:tc>
          <w:tcPr>
            <w:tcW w:w="2480" w:type="dxa"/>
            <w:vAlign w:val="bottom"/>
            <w:gridSpan w:val="2"/>
          </w:tcPr>
          <w:p>
            <w:pPr>
              <w:ind w:left="20"/>
              <w:spacing w:after="0"/>
              <w:rPr>
                <w:sz w:val="20"/>
                <w:szCs w:val="20"/>
                <w:color w:val="auto"/>
              </w:rPr>
            </w:pPr>
            <w:r>
              <w:rPr>
                <w:rFonts w:ascii="Arial" w:cs="Arial" w:eastAsia="Arial" w:hAnsi="Arial"/>
                <w:sz w:val="16"/>
                <w:szCs w:val="16"/>
                <w:b w:val="1"/>
                <w:bCs w:val="1"/>
                <w:color w:val="auto"/>
              </w:rPr>
              <w:t>Total 2010 Plan Shares</w:t>
            </w: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40" w:type="dxa"/>
            <w:vAlign w:val="bottom"/>
          </w:tcPr>
          <w:p>
            <w:pPr>
              <w:spacing w:after="0"/>
              <w:rPr>
                <w:sz w:val="20"/>
                <w:szCs w:val="20"/>
                <w:color w:val="auto"/>
              </w:rPr>
            </w:pPr>
            <w:r>
              <w:rPr>
                <w:rFonts w:ascii="Times New Roman" w:cs="Times New Roman" w:eastAsia="Times New Roman" w:hAnsi="Times New Roman"/>
                <w:sz w:val="4"/>
                <w:szCs w:val="4"/>
                <w:color w:val="auto"/>
              </w:rPr>
              <w:t>​</w:t>
            </w:r>
          </w:p>
        </w:tc>
        <w:tc>
          <w:tcPr>
            <w:tcW w:w="1380" w:type="dxa"/>
            <w:vAlign w:val="bottom"/>
          </w:tcPr>
          <w:p>
            <w:pPr>
              <w:jc w:val="right"/>
              <w:ind w:right="148"/>
              <w:spacing w:after="0"/>
              <w:rPr>
                <w:sz w:val="20"/>
                <w:szCs w:val="20"/>
                <w:color w:val="auto"/>
              </w:rPr>
            </w:pPr>
            <w:r>
              <w:rPr>
                <w:rFonts w:ascii="Arial" w:cs="Arial" w:eastAsia="Arial" w:hAnsi="Arial"/>
                <w:sz w:val="16"/>
                <w:szCs w:val="16"/>
                <w:color w:val="auto"/>
              </w:rPr>
              <w:t xml:space="preserve">1,609,289 </w:t>
            </w:r>
            <w:r>
              <w:rPr>
                <w:rFonts w:ascii="Times New Roman" w:cs="Times New Roman" w:eastAsia="Times New Roman" w:hAnsi="Times New Roman"/>
                <w:sz w:val="3"/>
                <w:szCs w:val="3"/>
                <w:color w:val="auto"/>
              </w:rPr>
              <w:t>​   ​</w:t>
            </w:r>
          </w:p>
        </w:tc>
        <w:tc>
          <w:tcPr>
            <w:tcW w:w="1320" w:type="dxa"/>
            <w:vAlign w:val="bottom"/>
          </w:tcPr>
          <w:p>
            <w:pPr>
              <w:jc w:val="right"/>
              <w:ind w:right="271"/>
              <w:spacing w:after="0"/>
              <w:rPr>
                <w:sz w:val="20"/>
                <w:szCs w:val="20"/>
                <w:color w:val="auto"/>
              </w:rPr>
            </w:pPr>
            <w:r>
              <w:rPr>
                <w:rFonts w:ascii="Arial" w:cs="Arial" w:eastAsia="Arial" w:hAnsi="Arial"/>
                <w:sz w:val="16"/>
                <w:szCs w:val="16"/>
                <w:color w:val="auto"/>
              </w:rPr>
              <w:t xml:space="preserve">5,213,160 </w:t>
            </w:r>
            <w:r>
              <w:rPr>
                <w:rFonts w:ascii="Times New Roman" w:cs="Times New Roman" w:eastAsia="Times New Roman" w:hAnsi="Times New Roman"/>
                <w:sz w:val="3"/>
                <w:szCs w:val="3"/>
                <w:color w:val="auto"/>
              </w:rPr>
              <w:t>​   ​</w:t>
            </w:r>
          </w:p>
        </w:tc>
        <w:tc>
          <w:tcPr>
            <w:tcW w:w="1080" w:type="dxa"/>
            <w:vAlign w:val="bottom"/>
          </w:tcPr>
          <w:p>
            <w:pPr>
              <w:jc w:val="right"/>
              <w:ind w:right="171"/>
              <w:spacing w:after="0"/>
              <w:rPr>
                <w:sz w:val="20"/>
                <w:szCs w:val="20"/>
                <w:color w:val="auto"/>
              </w:rPr>
            </w:pPr>
            <w:r>
              <w:rPr>
                <w:rFonts w:ascii="Arial" w:cs="Arial" w:eastAsia="Arial" w:hAnsi="Arial"/>
                <w:sz w:val="16"/>
                <w:szCs w:val="16"/>
                <w:color w:val="auto"/>
              </w:rPr>
              <w:t xml:space="preserve">1,236,584 </w:t>
            </w:r>
            <w:r>
              <w:rPr>
                <w:rFonts w:ascii="Times New Roman" w:cs="Times New Roman" w:eastAsia="Times New Roman" w:hAnsi="Times New Roman"/>
                <w:sz w:val="3"/>
                <w:szCs w:val="3"/>
                <w:color w:val="auto"/>
              </w:rPr>
              <w:t>​   ​</w:t>
            </w:r>
          </w:p>
        </w:tc>
        <w:tc>
          <w:tcPr>
            <w:tcW w:w="1180" w:type="dxa"/>
            <w:vAlign w:val="bottom"/>
          </w:tcPr>
          <w:p>
            <w:pPr>
              <w:jc w:val="right"/>
              <w:ind w:right="150"/>
              <w:spacing w:after="0"/>
              <w:rPr>
                <w:sz w:val="20"/>
                <w:szCs w:val="20"/>
                <w:color w:val="auto"/>
              </w:rPr>
            </w:pPr>
            <w:r>
              <w:rPr>
                <w:rFonts w:ascii="Arial" w:cs="Arial" w:eastAsia="Arial" w:hAnsi="Arial"/>
                <w:sz w:val="16"/>
                <w:szCs w:val="16"/>
                <w:color w:val="auto"/>
              </w:rPr>
              <w:t xml:space="preserve">196,541 </w:t>
            </w:r>
            <w:r>
              <w:rPr>
                <w:rFonts w:ascii="Times New Roman" w:cs="Times New Roman" w:eastAsia="Times New Roman" w:hAnsi="Times New Roman"/>
                <w:sz w:val="3"/>
                <w:szCs w:val="3"/>
                <w:color w:val="auto"/>
              </w:rPr>
              <w:t>​   ​</w:t>
            </w:r>
          </w:p>
        </w:tc>
        <w:tc>
          <w:tcPr>
            <w:tcW w:w="980" w:type="dxa"/>
            <w:vAlign w:val="bottom"/>
          </w:tcPr>
          <w:p>
            <w:pPr>
              <w:jc w:val="right"/>
              <w:spacing w:after="0"/>
              <w:rPr>
                <w:sz w:val="20"/>
                <w:szCs w:val="20"/>
                <w:color w:val="auto"/>
              </w:rPr>
            </w:pPr>
            <w:r>
              <w:rPr>
                <w:rFonts w:ascii="Arial" w:cs="Arial" w:eastAsia="Arial" w:hAnsi="Arial"/>
                <w:sz w:val="16"/>
                <w:szCs w:val="16"/>
                <w:color w:val="auto"/>
              </w:rPr>
              <w:t>8,255,574</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900" w:type="dxa"/>
            <w:vAlign w:val="bottom"/>
          </w:tcPr>
          <w:p>
            <w:pPr>
              <w:spacing w:after="0"/>
              <w:rPr>
                <w:sz w:val="4"/>
                <w:szCs w:val="4"/>
                <w:color w:val="auto"/>
              </w:rPr>
            </w:pPr>
          </w:p>
        </w:tc>
        <w:tc>
          <w:tcPr>
            <w:tcW w:w="2320" w:type="dxa"/>
            <w:vAlign w:val="bottom"/>
            <w:tcBorders>
              <w:bottom w:val="single" w:sz="8" w:color="5D6673"/>
            </w:tcBorders>
          </w:tcPr>
          <w:p>
            <w:pPr>
              <w:spacing w:after="0"/>
              <w:rPr>
                <w:sz w:val="4"/>
                <w:szCs w:val="4"/>
                <w:color w:val="auto"/>
              </w:rPr>
            </w:pPr>
          </w:p>
        </w:tc>
        <w:tc>
          <w:tcPr>
            <w:tcW w:w="160" w:type="dxa"/>
            <w:vAlign w:val="bottom"/>
            <w:tcBorders>
              <w:bottom w:val="single" w:sz="8" w:color="5D6673"/>
            </w:tcBorders>
          </w:tcPr>
          <w:p>
            <w:pPr>
              <w:spacing w:after="0"/>
              <w:rPr>
                <w:sz w:val="4"/>
                <w:szCs w:val="4"/>
                <w:color w:val="auto"/>
              </w:rPr>
            </w:pPr>
          </w:p>
        </w:tc>
        <w:tc>
          <w:tcPr>
            <w:tcW w:w="220" w:type="dxa"/>
            <w:vAlign w:val="bottom"/>
            <w:tcBorders>
              <w:bottom w:val="single" w:sz="8" w:color="5D6673"/>
            </w:tcBorders>
          </w:tcPr>
          <w:p>
            <w:pPr>
              <w:spacing w:after="0"/>
              <w:rPr>
                <w:sz w:val="4"/>
                <w:szCs w:val="4"/>
                <w:color w:val="auto"/>
              </w:rPr>
            </w:pPr>
          </w:p>
        </w:tc>
        <w:tc>
          <w:tcPr>
            <w:tcW w:w="420" w:type="dxa"/>
            <w:vAlign w:val="bottom"/>
            <w:tcBorders>
              <w:bottom w:val="single" w:sz="8" w:color="5D6673"/>
            </w:tcBorders>
            <w:gridSpan w:val="2"/>
          </w:tcPr>
          <w:p>
            <w:pPr>
              <w:spacing w:after="0"/>
              <w:rPr>
                <w:sz w:val="4"/>
                <w:szCs w:val="4"/>
                <w:color w:val="auto"/>
              </w:rPr>
            </w:pPr>
          </w:p>
        </w:tc>
        <w:tc>
          <w:tcPr>
            <w:tcW w:w="3780" w:type="dxa"/>
            <w:vAlign w:val="bottom"/>
            <w:tcBorders>
              <w:bottom w:val="single" w:sz="8" w:color="5D6673"/>
            </w:tcBorders>
            <w:gridSpan w:val="3"/>
          </w:tcPr>
          <w:p>
            <w:pPr>
              <w:spacing w:after="0"/>
              <w:rPr>
                <w:sz w:val="4"/>
                <w:szCs w:val="4"/>
                <w:color w:val="auto"/>
              </w:rPr>
            </w:pPr>
          </w:p>
        </w:tc>
        <w:tc>
          <w:tcPr>
            <w:tcW w:w="1180" w:type="dxa"/>
            <w:vAlign w:val="bottom"/>
            <w:tcBorders>
              <w:bottom w:val="single" w:sz="8" w:color="5D6673"/>
            </w:tcBorders>
          </w:tcPr>
          <w:p>
            <w:pPr>
              <w:spacing w:after="0"/>
              <w:rPr>
                <w:sz w:val="4"/>
                <w:szCs w:val="4"/>
                <w:color w:val="auto"/>
              </w:rPr>
            </w:pPr>
          </w:p>
        </w:tc>
        <w:tc>
          <w:tcPr>
            <w:tcW w:w="980" w:type="dxa"/>
            <w:vAlign w:val="bottom"/>
            <w:tcBorders>
              <w:bottom w:val="single" w:sz="8" w:color="5D6673"/>
            </w:tcBorders>
          </w:tcPr>
          <w:p>
            <w:pPr>
              <w:spacing w:after="0"/>
              <w:rPr>
                <w:sz w:val="4"/>
                <w:szCs w:val="4"/>
                <w:color w:val="auto"/>
              </w:rPr>
            </w:pPr>
          </w:p>
        </w:tc>
        <w:tc>
          <w:tcPr>
            <w:tcW w:w="9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0"/>
        </w:trPr>
        <w:tc>
          <w:tcPr>
            <w:tcW w:w="90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gridSpan w:val="2"/>
            <w:vMerge w:val="restart"/>
          </w:tcPr>
          <w:p>
            <w:pPr>
              <w:ind w:left="100"/>
              <w:spacing w:after="0"/>
              <w:rPr>
                <w:sz w:val="20"/>
                <w:szCs w:val="20"/>
                <w:color w:val="auto"/>
              </w:rPr>
            </w:pPr>
            <w:r>
              <w:rPr>
                <w:rFonts w:ascii="Arial" w:cs="Arial" w:eastAsia="Arial" w:hAnsi="Arial"/>
                <w:sz w:val="16"/>
                <w:szCs w:val="16"/>
                <w:b w:val="1"/>
                <w:bCs w:val="1"/>
                <w:color w:val="auto"/>
              </w:rPr>
              <w:t>The​</w:t>
            </w:r>
          </w:p>
        </w:tc>
        <w:tc>
          <w:tcPr>
            <w:tcW w:w="3780" w:type="dxa"/>
            <w:vAlign w:val="bottom"/>
            <w:gridSpan w:val="3"/>
            <w:vMerge w:val="restart"/>
          </w:tcPr>
          <w:p>
            <w:pPr>
              <w:jc w:val="right"/>
              <w:ind w:right="611"/>
              <w:spacing w:after="0"/>
              <w:rPr>
                <w:sz w:val="20"/>
                <w:szCs w:val="20"/>
                <w:color w:val="auto"/>
              </w:rPr>
            </w:pPr>
            <w:r>
              <w:rPr>
                <w:rFonts w:ascii="Arial" w:cs="Arial" w:eastAsia="Arial" w:hAnsi="Arial"/>
                <w:sz w:val="16"/>
                <w:szCs w:val="16"/>
                <w:b w:val="1"/>
                <w:bCs w:val="1"/>
                <w:color w:val="auto"/>
                <w:w w:val="99"/>
              </w:rPr>
              <w:t>Board believes approval of the Amended</w:t>
            </w:r>
          </w:p>
        </w:tc>
        <w:tc>
          <w:tcPr>
            <w:tcW w:w="1180" w:type="dxa"/>
            <w:vAlign w:val="bottom"/>
          </w:tcPr>
          <w:p>
            <w:pPr>
              <w:spacing w:after="0"/>
              <w:rPr>
                <w:sz w:val="8"/>
                <w:szCs w:val="8"/>
                <w:color w:val="auto"/>
              </w:rPr>
            </w:pPr>
          </w:p>
        </w:tc>
        <w:tc>
          <w:tcPr>
            <w:tcW w:w="980" w:type="dxa"/>
            <w:vAlign w:val="bottom"/>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85"/>
        </w:trPr>
        <w:tc>
          <w:tcPr>
            <w:tcW w:w="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 w:type="dxa"/>
            <w:vAlign w:val="bottom"/>
            <w:shd w:val="clear" w:color="auto" w:fill="0063A6"/>
          </w:tcPr>
          <w:p>
            <w:pPr>
              <w:spacing w:after="0"/>
              <w:rPr>
                <w:sz w:val="24"/>
                <w:szCs w:val="24"/>
                <w:color w:val="auto"/>
              </w:rPr>
            </w:pPr>
          </w:p>
        </w:tc>
        <w:tc>
          <w:tcPr>
            <w:tcW w:w="220" w:type="dxa"/>
            <w:vAlign w:val="bottom"/>
            <w:shd w:val="clear" w:color="auto" w:fill="0063A6"/>
          </w:tcPr>
          <w:p>
            <w:pPr>
              <w:spacing w:after="0"/>
              <w:rPr>
                <w:sz w:val="24"/>
                <w:szCs w:val="24"/>
                <w:color w:val="auto"/>
              </w:rPr>
            </w:pPr>
          </w:p>
        </w:tc>
        <w:tc>
          <w:tcPr>
            <w:tcW w:w="420" w:type="dxa"/>
            <w:vAlign w:val="bottom"/>
            <w:gridSpan w:val="2"/>
            <w:vMerge w:val="continue"/>
          </w:tcPr>
          <w:p>
            <w:pPr>
              <w:spacing w:after="0"/>
              <w:rPr>
                <w:sz w:val="24"/>
                <w:szCs w:val="24"/>
                <w:color w:val="auto"/>
              </w:rPr>
            </w:pPr>
          </w:p>
        </w:tc>
        <w:tc>
          <w:tcPr>
            <w:tcW w:w="3780" w:type="dxa"/>
            <w:vAlign w:val="bottom"/>
            <w:gridSpan w:val="3"/>
            <w:vMerge w:val="continue"/>
          </w:tcPr>
          <w:p>
            <w:pPr>
              <w:spacing w:after="0"/>
              <w:rPr>
                <w:sz w:val="24"/>
                <w:szCs w:val="24"/>
                <w:color w:val="auto"/>
              </w:rPr>
            </w:pPr>
          </w:p>
        </w:tc>
        <w:tc>
          <w:tcPr>
            <w:tcW w:w="1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0" w:type="dxa"/>
            <w:vAlign w:val="bottom"/>
            <w:shd w:val="clear" w:color="auto" w:fill="0063A6"/>
          </w:tcPr>
          <w:p>
            <w:pPr>
              <w:spacing w:after="0"/>
              <w:rPr>
                <w:sz w:val="16"/>
                <w:szCs w:val="16"/>
                <w:color w:val="auto"/>
              </w:rPr>
            </w:pPr>
          </w:p>
        </w:tc>
        <w:tc>
          <w:tcPr>
            <w:tcW w:w="220" w:type="dxa"/>
            <w:vAlign w:val="bottom"/>
            <w:shd w:val="clear" w:color="auto" w:fill="0063A6"/>
          </w:tcPr>
          <w:p>
            <w:pPr>
              <w:spacing w:after="0"/>
              <w:rPr>
                <w:sz w:val="16"/>
                <w:szCs w:val="16"/>
                <w:color w:val="auto"/>
              </w:rPr>
            </w:pPr>
          </w:p>
        </w:tc>
        <w:tc>
          <w:tcPr>
            <w:tcW w:w="3120" w:type="dxa"/>
            <w:vAlign w:val="bottom"/>
            <w:gridSpan w:val="4"/>
          </w:tcPr>
          <w:p>
            <w:pPr>
              <w:ind w:left="100"/>
              <w:spacing w:after="0"/>
              <w:rPr>
                <w:sz w:val="20"/>
                <w:szCs w:val="20"/>
                <w:color w:val="auto"/>
              </w:rPr>
            </w:pPr>
            <w:r>
              <w:rPr>
                <w:rFonts w:ascii="Arial" w:cs="Arial" w:eastAsia="Arial" w:hAnsi="Arial"/>
                <w:sz w:val="16"/>
                <w:szCs w:val="16"/>
                <w:b w:val="1"/>
                <w:bCs w:val="1"/>
                <w:color w:val="auto"/>
              </w:rPr>
              <w:t>2010 Plan is in the best interests of the</w:t>
            </w: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900" w:type="dxa"/>
            <w:vAlign w:val="bottom"/>
          </w:tcPr>
          <w:p>
            <w:pPr>
              <w:spacing w:after="0"/>
              <w:rPr>
                <w:sz w:val="17"/>
                <w:szCs w:val="17"/>
                <w:color w:val="auto"/>
              </w:rPr>
            </w:pPr>
          </w:p>
        </w:tc>
        <w:tc>
          <w:tcPr>
            <w:tcW w:w="2320" w:type="dxa"/>
            <w:vAlign w:val="bottom"/>
          </w:tcPr>
          <w:p>
            <w:pPr>
              <w:ind w:left="222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60" w:type="dxa"/>
            <w:vAlign w:val="bottom"/>
            <w:shd w:val="clear" w:color="auto" w:fill="0063A6"/>
          </w:tcPr>
          <w:p>
            <w:pPr>
              <w:spacing w:after="0"/>
              <w:rPr>
                <w:sz w:val="17"/>
                <w:szCs w:val="17"/>
                <w:color w:val="auto"/>
              </w:rPr>
            </w:pPr>
          </w:p>
        </w:tc>
        <w:tc>
          <w:tcPr>
            <w:tcW w:w="220" w:type="dxa"/>
            <w:vAlign w:val="bottom"/>
            <w:shd w:val="clear" w:color="auto" w:fill="0063A6"/>
          </w:tcPr>
          <w:p>
            <w:pPr>
              <w:ind w:left="12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4200" w:type="dxa"/>
            <w:vAlign w:val="bottom"/>
            <w:gridSpan w:val="5"/>
          </w:tcPr>
          <w:p>
            <w:pPr>
              <w:ind w:left="100"/>
              <w:spacing w:after="0"/>
              <w:rPr>
                <w:sz w:val="20"/>
                <w:szCs w:val="20"/>
                <w:color w:val="auto"/>
              </w:rPr>
            </w:pPr>
            <w:r>
              <w:rPr>
                <w:rFonts w:ascii="Arial" w:cs="Arial" w:eastAsia="Arial" w:hAnsi="Arial"/>
                <w:sz w:val="16"/>
                <w:szCs w:val="16"/>
                <w:b w:val="1"/>
                <w:bCs w:val="1"/>
                <w:color w:val="auto"/>
              </w:rPr>
              <w:t>shareholders to approve the amendments</w:t>
            </w:r>
          </w:p>
        </w:tc>
        <w:tc>
          <w:tcPr>
            <w:tcW w:w="1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 w:type="dxa"/>
            <w:vAlign w:val="bottom"/>
            <w:shd w:val="clear" w:color="auto" w:fill="0063A6"/>
          </w:tcPr>
          <w:p>
            <w:pPr>
              <w:spacing w:after="0"/>
              <w:rPr>
                <w:sz w:val="14"/>
                <w:szCs w:val="14"/>
                <w:color w:val="auto"/>
              </w:rPr>
            </w:pPr>
          </w:p>
        </w:tc>
        <w:tc>
          <w:tcPr>
            <w:tcW w:w="220" w:type="dxa"/>
            <w:vAlign w:val="bottom"/>
            <w:shd w:val="clear" w:color="auto" w:fill="0063A6"/>
          </w:tcPr>
          <w:p>
            <w:pPr>
              <w:spacing w:after="0"/>
              <w:rPr>
                <w:sz w:val="14"/>
                <w:szCs w:val="14"/>
                <w:color w:val="auto"/>
              </w:rPr>
            </w:pPr>
          </w:p>
        </w:tc>
        <w:tc>
          <w:tcPr>
            <w:tcW w:w="4200" w:type="dxa"/>
            <w:vAlign w:val="bottom"/>
            <w:gridSpan w:val="5"/>
          </w:tcPr>
          <w:p>
            <w:pPr>
              <w:ind w:left="100"/>
              <w:spacing w:after="0" w:line="172" w:lineRule="exact"/>
              <w:rPr>
                <w:sz w:val="20"/>
                <w:szCs w:val="20"/>
                <w:color w:val="auto"/>
              </w:rPr>
            </w:pPr>
            <w:r>
              <w:rPr>
                <w:rFonts w:ascii="Arial" w:cs="Arial" w:eastAsia="Arial" w:hAnsi="Arial"/>
                <w:sz w:val="16"/>
                <w:szCs w:val="16"/>
                <w:b w:val="1"/>
                <w:bCs w:val="1"/>
                <w:color w:val="auto"/>
              </w:rPr>
              <w:t>described in this proxy, and recommends a</w:t>
            </w:r>
          </w:p>
        </w:tc>
        <w:tc>
          <w:tcPr>
            <w:tcW w:w="1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9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0" w:type="dxa"/>
            <w:vAlign w:val="bottom"/>
            <w:shd w:val="clear" w:color="auto" w:fill="0063A6"/>
          </w:tcPr>
          <w:p>
            <w:pPr>
              <w:spacing w:after="0"/>
              <w:rPr>
                <w:sz w:val="16"/>
                <w:szCs w:val="16"/>
                <w:color w:val="auto"/>
              </w:rPr>
            </w:pPr>
          </w:p>
        </w:tc>
        <w:tc>
          <w:tcPr>
            <w:tcW w:w="220" w:type="dxa"/>
            <w:vAlign w:val="bottom"/>
            <w:shd w:val="clear" w:color="auto" w:fill="0063A6"/>
          </w:tcPr>
          <w:p>
            <w:pPr>
              <w:spacing w:after="0"/>
              <w:rPr>
                <w:sz w:val="16"/>
                <w:szCs w:val="16"/>
                <w:color w:val="auto"/>
              </w:rPr>
            </w:pPr>
          </w:p>
        </w:tc>
        <w:tc>
          <w:tcPr>
            <w:tcW w:w="4200" w:type="dxa"/>
            <w:vAlign w:val="bottom"/>
            <w:gridSpan w:val="5"/>
          </w:tcPr>
          <w:p>
            <w:pPr>
              <w:ind w:left="100"/>
              <w:spacing w:after="0"/>
              <w:rPr>
                <w:sz w:val="20"/>
                <w:szCs w:val="20"/>
                <w:color w:val="auto"/>
              </w:rPr>
            </w:pPr>
            <w:r>
              <w:rPr>
                <w:rFonts w:ascii="Arial" w:cs="Arial" w:eastAsia="Arial" w:hAnsi="Arial"/>
                <w:sz w:val="16"/>
                <w:szCs w:val="16"/>
                <w:b w:val="1"/>
                <w:bCs w:val="1"/>
                <w:color w:val="auto"/>
              </w:rPr>
              <w:t>vote “FOR” the approval of the Itron, Inc. Third</w:t>
            </w:r>
          </w:p>
        </w:tc>
        <w:tc>
          <w:tcPr>
            <w:tcW w:w="1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9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shd w:val="clear" w:color="auto" w:fill="0063A6"/>
          </w:tcPr>
          <w:p>
            <w:pPr>
              <w:spacing w:after="0"/>
              <w:rPr>
                <w:sz w:val="18"/>
                <w:szCs w:val="18"/>
                <w:color w:val="auto"/>
              </w:rPr>
            </w:pPr>
          </w:p>
        </w:tc>
        <w:tc>
          <w:tcPr>
            <w:tcW w:w="220" w:type="dxa"/>
            <w:vAlign w:val="bottom"/>
            <w:shd w:val="clear" w:color="auto" w:fill="0063A6"/>
          </w:tcPr>
          <w:p>
            <w:pPr>
              <w:spacing w:after="0"/>
              <w:rPr>
                <w:sz w:val="18"/>
                <w:szCs w:val="18"/>
                <w:color w:val="auto"/>
              </w:rPr>
            </w:pPr>
          </w:p>
        </w:tc>
        <w:tc>
          <w:tcPr>
            <w:tcW w:w="4200" w:type="dxa"/>
            <w:vAlign w:val="bottom"/>
            <w:gridSpan w:val="5"/>
          </w:tcPr>
          <w:p>
            <w:pPr>
              <w:ind w:left="100"/>
              <w:spacing w:after="0"/>
              <w:rPr>
                <w:sz w:val="20"/>
                <w:szCs w:val="20"/>
                <w:color w:val="auto"/>
              </w:rPr>
            </w:pPr>
            <w:r>
              <w:rPr>
                <w:rFonts w:ascii="Arial" w:cs="Arial" w:eastAsia="Arial" w:hAnsi="Arial"/>
                <w:sz w:val="16"/>
                <w:szCs w:val="16"/>
                <w:b w:val="1"/>
                <w:bCs w:val="1"/>
                <w:color w:val="auto"/>
              </w:rPr>
              <w:t>Amended and Restated 2010 Stock Incentive Plan.</w:t>
            </w:r>
          </w:p>
        </w:tc>
        <w:tc>
          <w:tcPr>
            <w:tcW w:w="1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9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60" w:type="dxa"/>
            <w:vAlign w:val="bottom"/>
            <w:shd w:val="clear" w:color="auto" w:fill="0063A6"/>
          </w:tcPr>
          <w:p>
            <w:pPr>
              <w:spacing w:after="0"/>
              <w:rPr>
                <w:sz w:val="16"/>
                <w:szCs w:val="16"/>
                <w:color w:val="auto"/>
              </w:rPr>
            </w:pPr>
          </w:p>
        </w:tc>
        <w:tc>
          <w:tcPr>
            <w:tcW w:w="220" w:type="dxa"/>
            <w:vAlign w:val="bottom"/>
            <w:shd w:val="clear" w:color="auto" w:fill="0063A6"/>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700" w:type="dxa"/>
            <w:vAlign w:val="bottom"/>
            <w:gridSpan w:val="2"/>
          </w:tcPr>
          <w:p>
            <w:pPr>
              <w:spacing w:after="0"/>
              <w:rPr>
                <w:sz w:val="16"/>
                <w:szCs w:val="16"/>
                <w:color w:val="auto"/>
              </w:rPr>
            </w:pPr>
          </w:p>
        </w:tc>
        <w:tc>
          <w:tcPr>
            <w:tcW w:w="1080" w:type="dxa"/>
            <w:vAlign w:val="bottom"/>
          </w:tcPr>
          <w:p>
            <w:pPr>
              <w:spacing w:after="0"/>
              <w:rPr>
                <w:sz w:val="16"/>
                <w:szCs w:val="16"/>
                <w:color w:val="auto"/>
              </w:rPr>
            </w:pPr>
          </w:p>
        </w:tc>
        <w:tc>
          <w:tcPr>
            <w:tcW w:w="2160" w:type="dxa"/>
            <w:vAlign w:val="bottom"/>
            <w:gridSpan w:val="2"/>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900" w:type="dxa"/>
            <w:vAlign w:val="bottom"/>
          </w:tcPr>
          <w:p>
            <w:pPr>
              <w:spacing w:after="0"/>
              <w:rPr>
                <w:sz w:val="18"/>
                <w:szCs w:val="18"/>
                <w:color w:val="auto"/>
              </w:rPr>
            </w:pPr>
          </w:p>
        </w:tc>
        <w:tc>
          <w:tcPr>
            <w:tcW w:w="2320" w:type="dxa"/>
            <w:vAlign w:val="bottom"/>
            <w:tcBorders>
              <w:bottom w:val="single" w:sz="8" w:color="D02A2E"/>
            </w:tcBorders>
          </w:tcPr>
          <w:p>
            <w:pPr>
              <w:spacing w:after="0"/>
              <w:rPr>
                <w:sz w:val="18"/>
                <w:szCs w:val="18"/>
                <w:color w:val="auto"/>
              </w:rPr>
            </w:pPr>
          </w:p>
        </w:tc>
        <w:tc>
          <w:tcPr>
            <w:tcW w:w="160" w:type="dxa"/>
            <w:vAlign w:val="bottom"/>
            <w:tcBorders>
              <w:bottom w:val="single" w:sz="8" w:color="D02A2E"/>
            </w:tcBorders>
          </w:tcPr>
          <w:p>
            <w:pPr>
              <w:spacing w:after="0"/>
              <w:rPr>
                <w:sz w:val="18"/>
                <w:szCs w:val="18"/>
                <w:color w:val="auto"/>
              </w:rPr>
            </w:pPr>
          </w:p>
        </w:tc>
        <w:tc>
          <w:tcPr>
            <w:tcW w:w="220" w:type="dxa"/>
            <w:vAlign w:val="bottom"/>
            <w:tcBorders>
              <w:bottom w:val="single" w:sz="8" w:color="D02A2E"/>
            </w:tcBorders>
          </w:tcPr>
          <w:p>
            <w:pPr>
              <w:spacing w:after="0"/>
              <w:rPr>
                <w:sz w:val="18"/>
                <w:szCs w:val="18"/>
                <w:color w:val="auto"/>
              </w:rPr>
            </w:pPr>
          </w:p>
        </w:tc>
        <w:tc>
          <w:tcPr>
            <w:tcW w:w="380" w:type="dxa"/>
            <w:vAlign w:val="bottom"/>
            <w:tcBorders>
              <w:bottom w:val="single" w:sz="8" w:color="D02A2E"/>
            </w:tcBorders>
          </w:tcPr>
          <w:p>
            <w:pPr>
              <w:spacing w:after="0"/>
              <w:rPr>
                <w:sz w:val="18"/>
                <w:szCs w:val="18"/>
                <w:color w:val="auto"/>
              </w:rPr>
            </w:pPr>
          </w:p>
        </w:tc>
        <w:tc>
          <w:tcPr>
            <w:tcW w:w="40" w:type="dxa"/>
            <w:vAlign w:val="bottom"/>
            <w:tcBorders>
              <w:bottom w:val="single" w:sz="8" w:color="D02A2E"/>
            </w:tcBorders>
          </w:tcPr>
          <w:p>
            <w:pPr>
              <w:spacing w:after="0"/>
              <w:rPr>
                <w:sz w:val="18"/>
                <w:szCs w:val="18"/>
                <w:color w:val="auto"/>
              </w:rPr>
            </w:pPr>
          </w:p>
        </w:tc>
        <w:tc>
          <w:tcPr>
            <w:tcW w:w="2700" w:type="dxa"/>
            <w:vAlign w:val="bottom"/>
            <w:tcBorders>
              <w:bottom w:val="single" w:sz="8" w:color="D02A2E"/>
            </w:tcBorders>
            <w:gridSpan w:val="2"/>
          </w:tcPr>
          <w:p>
            <w:pPr>
              <w:spacing w:after="0"/>
              <w:rPr>
                <w:sz w:val="18"/>
                <w:szCs w:val="18"/>
                <w:color w:val="auto"/>
              </w:rPr>
            </w:pPr>
          </w:p>
        </w:tc>
        <w:tc>
          <w:tcPr>
            <w:tcW w:w="1080" w:type="dxa"/>
            <w:vAlign w:val="bottom"/>
            <w:tcBorders>
              <w:bottom w:val="single" w:sz="8" w:color="D02A2E"/>
            </w:tcBorders>
          </w:tcPr>
          <w:p>
            <w:pPr>
              <w:spacing w:after="0"/>
              <w:rPr>
                <w:sz w:val="18"/>
                <w:szCs w:val="18"/>
                <w:color w:val="auto"/>
              </w:rPr>
            </w:pPr>
          </w:p>
        </w:tc>
        <w:tc>
          <w:tcPr>
            <w:tcW w:w="2160" w:type="dxa"/>
            <w:vAlign w:val="bottom"/>
            <w:tcBorders>
              <w:bottom w:val="single" w:sz="8" w:color="D02A2E"/>
            </w:tcBorders>
            <w:gridSpan w:val="2"/>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3"/>
        </w:trPr>
        <w:tc>
          <w:tcPr>
            <w:tcW w:w="900" w:type="dxa"/>
            <w:vAlign w:val="bottom"/>
          </w:tcPr>
          <w:p>
            <w:pPr>
              <w:spacing w:after="0"/>
              <w:rPr>
                <w:sz w:val="24"/>
                <w:szCs w:val="24"/>
                <w:color w:val="auto"/>
              </w:rPr>
            </w:pPr>
          </w:p>
        </w:tc>
        <w:tc>
          <w:tcPr>
            <w:tcW w:w="2320" w:type="dxa"/>
            <w:vAlign w:val="bottom"/>
          </w:tcPr>
          <w:p>
            <w:pPr>
              <w:ind w:left="20"/>
              <w:spacing w:after="0"/>
              <w:rPr>
                <w:sz w:val="20"/>
                <w:szCs w:val="20"/>
                <w:color w:val="auto"/>
              </w:rPr>
            </w:pPr>
            <w:r>
              <w:rPr>
                <w:rFonts w:ascii="Arial" w:cs="Arial" w:eastAsia="Arial" w:hAnsi="Arial"/>
                <w:sz w:val="16"/>
                <w:szCs w:val="16"/>
                <w:color w:val="5D6673"/>
              </w:rPr>
              <w:t>68</w:t>
            </w: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5D6673"/>
              </w:rPr>
              <w:t> </w:t>
            </w:r>
          </w:p>
        </w:tc>
        <w:tc>
          <w:tcPr>
            <w:tcW w:w="40" w:type="dxa"/>
            <w:vAlign w:val="bottom"/>
          </w:tcPr>
          <w:p>
            <w:pPr>
              <w:spacing w:after="0"/>
              <w:rPr>
                <w:sz w:val="24"/>
                <w:szCs w:val="24"/>
                <w:color w:val="auto"/>
              </w:rPr>
            </w:pPr>
          </w:p>
        </w:tc>
        <w:tc>
          <w:tcPr>
            <w:tcW w:w="2700" w:type="dxa"/>
            <w:vAlign w:val="bottom"/>
            <w:gridSpan w:val="2"/>
          </w:tcPr>
          <w:p>
            <w:pPr>
              <w:jc w:val="right"/>
              <w:ind w:right="751"/>
              <w:spacing w:after="0"/>
              <w:rPr>
                <w:sz w:val="20"/>
                <w:szCs w:val="20"/>
                <w:color w:val="auto"/>
              </w:rPr>
            </w:pPr>
            <w:r>
              <w:rPr>
                <w:rFonts w:ascii="Arial" w:cs="Arial" w:eastAsia="Arial" w:hAnsi="Arial"/>
                <w:sz w:val="16"/>
                <w:szCs w:val="16"/>
                <w:color w:val="5D6673"/>
              </w:rPr>
              <w:t>                  ITRON, INC.</w:t>
            </w:r>
          </w:p>
        </w:tc>
        <w:tc>
          <w:tcPr>
            <w:tcW w:w="1080" w:type="dxa"/>
            <w:vAlign w:val="bottom"/>
          </w:tcPr>
          <w:p>
            <w:pPr>
              <w:spacing w:after="0"/>
              <w:rPr>
                <w:sz w:val="24"/>
                <w:szCs w:val="24"/>
                <w:color w:val="auto"/>
              </w:rPr>
            </w:pPr>
          </w:p>
        </w:tc>
        <w:tc>
          <w:tcPr>
            <w:tcW w:w="2160" w:type="dxa"/>
            <w:vAlign w:val="bottom"/>
            <w:gridSpan w:val="2"/>
          </w:tcPr>
          <w:p>
            <w:pPr>
              <w:jc w:val="right"/>
              <w:spacing w:after="0"/>
              <w:rPr>
                <w:sz w:val="20"/>
                <w:szCs w:val="20"/>
                <w:color w:val="auto"/>
              </w:rPr>
            </w:pPr>
            <w:r>
              <w:rPr>
                <w:rFonts w:ascii="Arial" w:cs="Arial" w:eastAsia="Arial" w:hAnsi="Arial"/>
                <w:sz w:val="16"/>
                <w:szCs w:val="16"/>
                <w:color w:val="5D6673"/>
              </w:rPr>
              <w:t>2024 PROXY STATEMENT</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90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40" w:type="dxa"/>
            <w:vAlign w:val="bottom"/>
            <w:tcBorders>
              <w:bottom w:val="single" w:sz="8" w:color="auto"/>
            </w:tcBorders>
          </w:tcPr>
          <w:p>
            <w:pPr>
              <w:spacing w:after="0"/>
              <w:rPr>
                <w:sz w:val="23"/>
                <w:szCs w:val="23"/>
                <w:color w:val="auto"/>
              </w:rPr>
            </w:pPr>
          </w:p>
        </w:tc>
        <w:tc>
          <w:tcPr>
            <w:tcW w:w="1380" w:type="dxa"/>
            <w:vAlign w:val="bottom"/>
            <w:tcBorders>
              <w:bottom w:val="single" w:sz="8" w:color="auto"/>
            </w:tcBorders>
          </w:tcPr>
          <w:p>
            <w:pPr>
              <w:spacing w:after="0"/>
              <w:rPr>
                <w:sz w:val="23"/>
                <w:szCs w:val="23"/>
                <w:color w:val="auto"/>
              </w:rPr>
            </w:pPr>
          </w:p>
        </w:tc>
        <w:tc>
          <w:tcPr>
            <w:tcW w:w="132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860"/>
          </w:cols>
          <w:pgMar w:left="520" w:top="115" w:right="519" w:bottom="1440" w:gutter="0" w:footer="0" w:header="0"/>
        </w:sectPr>
      </w:pPr>
    </w:p>
    <w:bookmarkStart w:id="72" w:name="page73"/>
    <w:bookmarkEnd w:id="72"/>
    <w:p>
      <w:pPr>
        <w:ind w:left="900"/>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9" w:lineRule="exact"/>
        <w:rPr>
          <w:sz w:val="20"/>
          <w:szCs w:val="20"/>
          <w:color w:val="auto"/>
        </w:rPr>
      </w:pPr>
    </w:p>
    <w:p>
      <w:pPr>
        <w:ind w:left="900" w:right="2040"/>
        <w:spacing w:after="0" w:line="302" w:lineRule="auto"/>
        <w:rPr>
          <w:sz w:val="20"/>
          <w:szCs w:val="20"/>
          <w:color w:val="auto"/>
        </w:rPr>
      </w:pPr>
      <w:r>
        <w:rPr>
          <w:rFonts w:ascii="Arial" w:cs="Arial" w:eastAsia="Arial" w:hAnsi="Arial"/>
          <w:sz w:val="23"/>
          <w:szCs w:val="23"/>
          <w:b w:val="1"/>
          <w:bCs w:val="1"/>
          <w:color w:val="0063A6"/>
        </w:rPr>
        <w:t>PROPOSAL 4 – RATIFICATION OF INDEPENDENT REGISTERED PUBLIC ACCOUNTANT</w:t>
      </w:r>
    </w:p>
    <w:p>
      <w:pPr>
        <w:spacing w:after="0" w:line="71" w:lineRule="exact"/>
        <w:rPr>
          <w:sz w:val="20"/>
          <w:szCs w:val="20"/>
          <w:color w:val="auto"/>
        </w:rPr>
      </w:pPr>
    </w:p>
    <w:p>
      <w:pPr>
        <w:ind w:left="900" w:right="980"/>
        <w:spacing w:after="0" w:line="247" w:lineRule="auto"/>
        <w:rPr>
          <w:sz w:val="20"/>
          <w:szCs w:val="20"/>
          <w:color w:val="auto"/>
        </w:rPr>
      </w:pPr>
      <w:r>
        <w:rPr>
          <w:rFonts w:ascii="Arial" w:cs="Arial" w:eastAsia="Arial" w:hAnsi="Arial"/>
          <w:sz w:val="16"/>
          <w:szCs w:val="16"/>
          <w:color w:val="auto"/>
        </w:rPr>
        <w:t>The Board, upon the recommendation of its Audit/Finance Committee, has selected Deloitte &amp; Touche LLP to serve as the Company’s independent registered public accountant for the 2024 fiscal year, subject to ratification by our shareholders. Although not required to do so, the Board is submitting the selection of Deloitte &amp; Touche LLP for ratification by the Company’s shareholders for their views on the Company’s independent registered public accountant and as a matter of good corporate practice. Deloitte &amp; Touche LLP has advised the Company that it has no direct, nor any material indirect, financial interest in the Company or any of its subsidiaries. Representatives of Deloitte &amp; Touche LLP are expected to be present at the annual meeting, will have the opportunity to make a statement, if they desire to do so, and will be available to respond to appropriate questions.</w:t>
      </w:r>
    </w:p>
    <w:p>
      <w:pPr>
        <w:spacing w:after="0" w:line="147" w:lineRule="exact"/>
        <w:rPr>
          <w:sz w:val="20"/>
          <w:szCs w:val="20"/>
          <w:color w:val="auto"/>
        </w:rPr>
      </w:pPr>
    </w:p>
    <w:p>
      <w:pPr>
        <w:ind w:left="900" w:right="1240"/>
        <w:spacing w:after="0" w:line="251" w:lineRule="auto"/>
        <w:rPr>
          <w:sz w:val="20"/>
          <w:szCs w:val="20"/>
          <w:color w:val="auto"/>
        </w:rPr>
      </w:pPr>
      <w:r>
        <w:rPr>
          <w:rFonts w:ascii="Arial" w:cs="Arial" w:eastAsia="Arial" w:hAnsi="Arial"/>
          <w:sz w:val="16"/>
          <w:szCs w:val="16"/>
          <w:color w:val="auto"/>
        </w:rPr>
        <w:t>In the event that our shareholders fail to ratify the selection, it will be considered as a direction to the Board and the Audit/Finance Committee to consider the selection of a different firm. Even if the selection is ratified, the Audit/Finance Committee in its discretion may select a different independent registered public accounting firm, subject to ratification by the Board, at any time during the year if it determines that such a change would be in the best interest of the Company and our shareholders.</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385"/>
        </w:trPr>
        <w:tc>
          <w:tcPr>
            <w:tcW w:w="90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40" w:type="dxa"/>
            <w:vAlign w:val="bottom"/>
            <w:shd w:val="clear" w:color="auto" w:fill="0063A6"/>
          </w:tcPr>
          <w:p>
            <w:pPr>
              <w:spacing w:after="0"/>
              <w:rPr>
                <w:sz w:val="24"/>
                <w:szCs w:val="24"/>
                <w:color w:val="auto"/>
              </w:rPr>
            </w:pPr>
          </w:p>
        </w:tc>
        <w:tc>
          <w:tcPr>
            <w:tcW w:w="240" w:type="dxa"/>
            <w:vAlign w:val="bottom"/>
            <w:shd w:val="clear" w:color="auto" w:fill="0063A6"/>
          </w:tcPr>
          <w:p>
            <w:pPr>
              <w:spacing w:after="0"/>
              <w:rPr>
                <w:sz w:val="24"/>
                <w:szCs w:val="24"/>
                <w:color w:val="auto"/>
              </w:rPr>
            </w:pPr>
          </w:p>
        </w:tc>
        <w:tc>
          <w:tcPr>
            <w:tcW w:w="4760" w:type="dxa"/>
            <w:vAlign w:val="bottom"/>
          </w:tcPr>
          <w:p>
            <w:pPr>
              <w:ind w:left="100"/>
              <w:spacing w:after="0"/>
              <w:rPr>
                <w:sz w:val="20"/>
                <w:szCs w:val="20"/>
                <w:color w:val="auto"/>
              </w:rPr>
            </w:pPr>
            <w:r>
              <w:rPr>
                <w:rFonts w:ascii="Arial" w:cs="Arial" w:eastAsia="Arial" w:hAnsi="Arial"/>
                <w:sz w:val="16"/>
                <w:szCs w:val="16"/>
                <w:b w:val="1"/>
                <w:bCs w:val="1"/>
                <w:color w:val="auto"/>
              </w:rPr>
              <w:t>The​ Board recommends that shareholders</w:t>
            </w:r>
          </w:p>
        </w:tc>
        <w:tc>
          <w:tcPr>
            <w:tcW w:w="16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0"/>
        </w:trPr>
        <w:tc>
          <w:tcPr>
            <w:tcW w:w="900" w:type="dxa"/>
            <w:vAlign w:val="bottom"/>
          </w:tcPr>
          <w:p>
            <w:pPr>
              <w:spacing w:after="0"/>
              <w:rPr>
                <w:sz w:val="17"/>
                <w:szCs w:val="17"/>
                <w:color w:val="auto"/>
              </w:rPr>
            </w:pPr>
          </w:p>
        </w:tc>
        <w:tc>
          <w:tcPr>
            <w:tcW w:w="2320" w:type="dxa"/>
            <w:vAlign w:val="bottom"/>
          </w:tcPr>
          <w:p>
            <w:pPr>
              <w:ind w:left="222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140" w:type="dxa"/>
            <w:vAlign w:val="bottom"/>
            <w:shd w:val="clear" w:color="auto" w:fill="0063A6"/>
          </w:tcPr>
          <w:p>
            <w:pPr>
              <w:spacing w:after="0"/>
              <w:rPr>
                <w:sz w:val="17"/>
                <w:szCs w:val="17"/>
                <w:color w:val="auto"/>
              </w:rPr>
            </w:pPr>
          </w:p>
        </w:tc>
        <w:tc>
          <w:tcPr>
            <w:tcW w:w="240" w:type="dxa"/>
            <w:vAlign w:val="bottom"/>
            <w:shd w:val="clear" w:color="auto" w:fill="0063A6"/>
          </w:tcPr>
          <w:p>
            <w:pPr>
              <w:ind w:left="140"/>
              <w:spacing w:after="0"/>
              <w:rPr>
                <w:sz w:val="20"/>
                <w:szCs w:val="20"/>
                <w:color w:val="auto"/>
              </w:rPr>
            </w:pPr>
            <w:r>
              <w:rPr>
                <w:rFonts w:ascii="Times New Roman" w:cs="Times New Roman" w:eastAsia="Times New Roman" w:hAnsi="Times New Roman"/>
                <w:sz w:val="4"/>
                <w:szCs w:val="4"/>
                <w:color w:val="auto"/>
                <w:w w:val="4294942296"/>
              </w:rPr>
              <w:t>​</w:t>
            </w:r>
            <w:r>
              <w:rPr>
                <w:rFonts w:ascii="Times New Roman" w:cs="Times New Roman" w:eastAsia="Times New Roman" w:hAnsi="Times New Roman"/>
                <w:sz w:val="2"/>
                <w:szCs w:val="2"/>
                <w:color w:val="auto"/>
                <w:w w:val="4294942296"/>
              </w:rPr>
              <w:t>​</w:t>
            </w:r>
          </w:p>
        </w:tc>
        <w:tc>
          <w:tcPr>
            <w:tcW w:w="4760" w:type="dxa"/>
            <w:vAlign w:val="bottom"/>
          </w:tcPr>
          <w:p>
            <w:pPr>
              <w:ind w:left="100"/>
              <w:spacing w:after="0"/>
              <w:rPr>
                <w:sz w:val="20"/>
                <w:szCs w:val="20"/>
                <w:color w:val="auto"/>
              </w:rPr>
            </w:pPr>
            <w:r>
              <w:rPr>
                <w:rFonts w:ascii="Arial" w:cs="Arial" w:eastAsia="Arial" w:hAnsi="Arial"/>
                <w:sz w:val="16"/>
                <w:szCs w:val="16"/>
                <w:b w:val="1"/>
                <w:bCs w:val="1"/>
                <w:color w:val="auto"/>
              </w:rPr>
              <w:t>vote “FOR” the ratification of Deloitte &amp;</w:t>
            </w:r>
          </w:p>
        </w:tc>
        <w:tc>
          <w:tcPr>
            <w:tcW w:w="1600" w:type="dxa"/>
            <w:vAlign w:val="bottom"/>
          </w:tcPr>
          <w:p>
            <w:pPr>
              <w:spacing w:after="0"/>
              <w:rPr>
                <w:sz w:val="17"/>
                <w:szCs w:val="17"/>
                <w:color w:val="auto"/>
              </w:rPr>
            </w:pPr>
          </w:p>
        </w:tc>
        <w:tc>
          <w:tcPr>
            <w:tcW w:w="900" w:type="dxa"/>
            <w:vAlign w:val="bottom"/>
          </w:tcPr>
          <w:p>
            <w:pPr>
              <w:spacing w:after="0"/>
              <w:rPr>
                <w:sz w:val="17"/>
                <w:szCs w:val="17"/>
                <w:color w:val="auto"/>
              </w:rPr>
            </w:pPr>
          </w:p>
        </w:tc>
      </w:tr>
      <w:tr>
        <w:trPr>
          <w:trHeight w:val="172"/>
        </w:trPr>
        <w:tc>
          <w:tcPr>
            <w:tcW w:w="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40" w:type="dxa"/>
            <w:vAlign w:val="bottom"/>
            <w:shd w:val="clear" w:color="auto" w:fill="0063A6"/>
          </w:tcPr>
          <w:p>
            <w:pPr>
              <w:spacing w:after="0"/>
              <w:rPr>
                <w:sz w:val="14"/>
                <w:szCs w:val="14"/>
                <w:color w:val="auto"/>
              </w:rPr>
            </w:pPr>
          </w:p>
        </w:tc>
        <w:tc>
          <w:tcPr>
            <w:tcW w:w="240" w:type="dxa"/>
            <w:vAlign w:val="bottom"/>
            <w:shd w:val="clear" w:color="auto" w:fill="0063A6"/>
          </w:tcPr>
          <w:p>
            <w:pPr>
              <w:spacing w:after="0"/>
              <w:rPr>
                <w:sz w:val="14"/>
                <w:szCs w:val="14"/>
                <w:color w:val="auto"/>
              </w:rPr>
            </w:pPr>
          </w:p>
        </w:tc>
        <w:tc>
          <w:tcPr>
            <w:tcW w:w="4760" w:type="dxa"/>
            <w:vAlign w:val="bottom"/>
          </w:tcPr>
          <w:p>
            <w:pPr>
              <w:ind w:left="100"/>
              <w:spacing w:after="0" w:line="172" w:lineRule="exact"/>
              <w:rPr>
                <w:sz w:val="20"/>
                <w:szCs w:val="20"/>
                <w:color w:val="auto"/>
              </w:rPr>
            </w:pPr>
            <w:r>
              <w:rPr>
                <w:rFonts w:ascii="Arial" w:cs="Arial" w:eastAsia="Arial" w:hAnsi="Arial"/>
                <w:sz w:val="16"/>
                <w:szCs w:val="16"/>
                <w:b w:val="1"/>
                <w:bCs w:val="1"/>
                <w:color w:val="auto"/>
              </w:rPr>
              <w:t>Touche LLP as our independent registered</w:t>
            </w:r>
          </w:p>
        </w:tc>
        <w:tc>
          <w:tcPr>
            <w:tcW w:w="160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18"/>
        </w:trPr>
        <w:tc>
          <w:tcPr>
            <w:tcW w:w="90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40" w:type="dxa"/>
            <w:vAlign w:val="bottom"/>
            <w:shd w:val="clear" w:color="auto" w:fill="0063A6"/>
          </w:tcPr>
          <w:p>
            <w:pPr>
              <w:spacing w:after="0"/>
              <w:rPr>
                <w:sz w:val="18"/>
                <w:szCs w:val="18"/>
                <w:color w:val="auto"/>
              </w:rPr>
            </w:pPr>
          </w:p>
        </w:tc>
        <w:tc>
          <w:tcPr>
            <w:tcW w:w="240" w:type="dxa"/>
            <w:vAlign w:val="bottom"/>
            <w:shd w:val="clear" w:color="auto" w:fill="0063A6"/>
          </w:tcPr>
          <w:p>
            <w:pPr>
              <w:spacing w:after="0"/>
              <w:rPr>
                <w:sz w:val="18"/>
                <w:szCs w:val="18"/>
                <w:color w:val="auto"/>
              </w:rPr>
            </w:pPr>
          </w:p>
        </w:tc>
        <w:tc>
          <w:tcPr>
            <w:tcW w:w="4760" w:type="dxa"/>
            <w:vAlign w:val="bottom"/>
          </w:tcPr>
          <w:p>
            <w:pPr>
              <w:ind w:left="100"/>
              <w:spacing w:after="0"/>
              <w:rPr>
                <w:sz w:val="20"/>
                <w:szCs w:val="20"/>
                <w:color w:val="auto"/>
              </w:rPr>
            </w:pPr>
            <w:r>
              <w:rPr>
                <w:rFonts w:ascii="Arial" w:cs="Arial" w:eastAsia="Arial" w:hAnsi="Arial"/>
                <w:sz w:val="16"/>
                <w:szCs w:val="16"/>
                <w:b w:val="1"/>
                <w:bCs w:val="1"/>
                <w:color w:val="auto"/>
              </w:rPr>
              <w:t>public accountant for fiscal year 2024.</w:t>
            </w:r>
          </w:p>
        </w:tc>
        <w:tc>
          <w:tcPr>
            <w:tcW w:w="1600" w:type="dxa"/>
            <w:vAlign w:val="bottom"/>
          </w:tcPr>
          <w:p>
            <w:pPr>
              <w:spacing w:after="0"/>
              <w:rPr>
                <w:sz w:val="18"/>
                <w:szCs w:val="18"/>
                <w:color w:val="auto"/>
              </w:rPr>
            </w:pPr>
          </w:p>
        </w:tc>
        <w:tc>
          <w:tcPr>
            <w:tcW w:w="900" w:type="dxa"/>
            <w:vAlign w:val="bottom"/>
          </w:tcPr>
          <w:p>
            <w:pPr>
              <w:spacing w:after="0"/>
              <w:rPr>
                <w:sz w:val="18"/>
                <w:szCs w:val="18"/>
                <w:color w:val="auto"/>
              </w:rPr>
            </w:pPr>
          </w:p>
        </w:tc>
      </w:tr>
      <w:tr>
        <w:trPr>
          <w:trHeight w:val="195"/>
        </w:trPr>
        <w:tc>
          <w:tcPr>
            <w:tcW w:w="900" w:type="dxa"/>
            <w:vAlign w:val="bottom"/>
          </w:tcPr>
          <w:p>
            <w:pPr>
              <w:spacing w:after="0"/>
              <w:rPr>
                <w:sz w:val="16"/>
                <w:szCs w:val="16"/>
                <w:color w:val="auto"/>
              </w:rPr>
            </w:pPr>
          </w:p>
        </w:tc>
        <w:tc>
          <w:tcPr>
            <w:tcW w:w="2320" w:type="dxa"/>
            <w:vAlign w:val="bottom"/>
          </w:tcPr>
          <w:p>
            <w:pPr>
              <w:spacing w:after="0"/>
              <w:rPr>
                <w:sz w:val="16"/>
                <w:szCs w:val="16"/>
                <w:color w:val="auto"/>
              </w:rPr>
            </w:pPr>
          </w:p>
        </w:tc>
        <w:tc>
          <w:tcPr>
            <w:tcW w:w="140" w:type="dxa"/>
            <w:vAlign w:val="bottom"/>
            <w:shd w:val="clear" w:color="auto" w:fill="0063A6"/>
          </w:tcPr>
          <w:p>
            <w:pPr>
              <w:spacing w:after="0"/>
              <w:rPr>
                <w:sz w:val="16"/>
                <w:szCs w:val="16"/>
                <w:color w:val="auto"/>
              </w:rPr>
            </w:pPr>
          </w:p>
        </w:tc>
        <w:tc>
          <w:tcPr>
            <w:tcW w:w="240" w:type="dxa"/>
            <w:vAlign w:val="bottom"/>
            <w:shd w:val="clear" w:color="auto" w:fill="0063A6"/>
          </w:tcPr>
          <w:p>
            <w:pPr>
              <w:spacing w:after="0"/>
              <w:rPr>
                <w:sz w:val="16"/>
                <w:szCs w:val="16"/>
                <w:color w:val="auto"/>
              </w:rPr>
            </w:pPr>
          </w:p>
        </w:tc>
        <w:tc>
          <w:tcPr>
            <w:tcW w:w="476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213"/>
        </w:trPr>
        <w:tc>
          <w:tcPr>
            <w:tcW w:w="900" w:type="dxa"/>
            <w:vAlign w:val="bottom"/>
          </w:tcPr>
          <w:p>
            <w:pPr>
              <w:spacing w:after="0"/>
              <w:rPr>
                <w:sz w:val="18"/>
                <w:szCs w:val="18"/>
                <w:color w:val="auto"/>
              </w:rPr>
            </w:pPr>
          </w:p>
        </w:tc>
        <w:tc>
          <w:tcPr>
            <w:tcW w:w="2460" w:type="dxa"/>
            <w:vAlign w:val="bottom"/>
            <w:tcBorders>
              <w:bottom w:val="single" w:sz="8" w:color="D02A2E"/>
            </w:tcBorders>
            <w:gridSpan w:val="2"/>
          </w:tcPr>
          <w:p>
            <w:pPr>
              <w:spacing w:after="0"/>
              <w:rPr>
                <w:sz w:val="18"/>
                <w:szCs w:val="18"/>
                <w:color w:val="auto"/>
              </w:rPr>
            </w:pPr>
          </w:p>
        </w:tc>
        <w:tc>
          <w:tcPr>
            <w:tcW w:w="240" w:type="dxa"/>
            <w:vAlign w:val="bottom"/>
            <w:tcBorders>
              <w:bottom w:val="single" w:sz="8" w:color="D02A2E"/>
            </w:tcBorders>
          </w:tcPr>
          <w:p>
            <w:pPr>
              <w:spacing w:after="0"/>
              <w:rPr>
                <w:sz w:val="18"/>
                <w:szCs w:val="18"/>
                <w:color w:val="auto"/>
              </w:rPr>
            </w:pPr>
          </w:p>
        </w:tc>
        <w:tc>
          <w:tcPr>
            <w:tcW w:w="4760" w:type="dxa"/>
            <w:vAlign w:val="bottom"/>
            <w:tcBorders>
              <w:bottom w:val="single" w:sz="8" w:color="D02A2E"/>
            </w:tcBorders>
          </w:tcPr>
          <w:p>
            <w:pPr>
              <w:spacing w:after="0"/>
              <w:rPr>
                <w:sz w:val="18"/>
                <w:szCs w:val="18"/>
                <w:color w:val="auto"/>
              </w:rPr>
            </w:pPr>
          </w:p>
        </w:tc>
        <w:tc>
          <w:tcPr>
            <w:tcW w:w="1600" w:type="dxa"/>
            <w:vAlign w:val="bottom"/>
            <w:tcBorders>
              <w:bottom w:val="single" w:sz="8" w:color="D02A2E"/>
            </w:tcBorders>
          </w:tcPr>
          <w:p>
            <w:pPr>
              <w:spacing w:after="0"/>
              <w:rPr>
                <w:sz w:val="18"/>
                <w:szCs w:val="18"/>
                <w:color w:val="auto"/>
              </w:rPr>
            </w:pPr>
          </w:p>
        </w:tc>
        <w:tc>
          <w:tcPr>
            <w:tcW w:w="900" w:type="dxa"/>
            <w:vAlign w:val="bottom"/>
          </w:tcPr>
          <w:p>
            <w:pPr>
              <w:spacing w:after="0"/>
              <w:rPr>
                <w:sz w:val="18"/>
                <w:szCs w:val="18"/>
                <w:color w:val="auto"/>
              </w:rPr>
            </w:pPr>
          </w:p>
        </w:tc>
      </w:tr>
      <w:tr>
        <w:trPr>
          <w:trHeight w:val="323"/>
        </w:trPr>
        <w:tc>
          <w:tcPr>
            <w:tcW w:w="900" w:type="dxa"/>
            <w:vAlign w:val="bottom"/>
          </w:tcPr>
          <w:p>
            <w:pPr>
              <w:spacing w:after="0"/>
              <w:rPr>
                <w:sz w:val="24"/>
                <w:szCs w:val="24"/>
                <w:color w:val="auto"/>
              </w:rPr>
            </w:pPr>
          </w:p>
        </w:tc>
        <w:tc>
          <w:tcPr>
            <w:tcW w:w="2460" w:type="dxa"/>
            <w:vAlign w:val="bottom"/>
            <w:gridSpan w:val="2"/>
          </w:tcPr>
          <w:p>
            <w:pPr>
              <w:ind w:left="20"/>
              <w:spacing w:after="0"/>
              <w:rPr>
                <w:sz w:val="20"/>
                <w:szCs w:val="20"/>
                <w:color w:val="auto"/>
              </w:rPr>
            </w:pPr>
            <w:r>
              <w:rPr>
                <w:rFonts w:ascii="Arial" w:cs="Arial" w:eastAsia="Arial" w:hAnsi="Arial"/>
                <w:sz w:val="16"/>
                <w:szCs w:val="16"/>
                <w:color w:val="5D6673"/>
              </w:rPr>
              <w:t>2024 PROXY STATEMENT</w:t>
            </w:r>
          </w:p>
        </w:tc>
        <w:tc>
          <w:tcPr>
            <w:tcW w:w="240" w:type="dxa"/>
            <w:vAlign w:val="bottom"/>
          </w:tcPr>
          <w:p>
            <w:pPr>
              <w:spacing w:after="0"/>
              <w:rPr>
                <w:sz w:val="24"/>
                <w:szCs w:val="24"/>
                <w:color w:val="auto"/>
              </w:rPr>
            </w:pPr>
          </w:p>
        </w:tc>
        <w:tc>
          <w:tcPr>
            <w:tcW w:w="4760" w:type="dxa"/>
            <w:vAlign w:val="bottom"/>
          </w:tcPr>
          <w:p>
            <w:pPr>
              <w:ind w:left="300"/>
              <w:spacing w:after="0"/>
              <w:rPr>
                <w:sz w:val="20"/>
                <w:szCs w:val="20"/>
                <w:color w:val="auto"/>
              </w:rPr>
            </w:pPr>
            <w:r>
              <w:rPr>
                <w:rFonts w:ascii="Arial" w:cs="Arial" w:eastAsia="Arial" w:hAnsi="Arial"/>
                <w:sz w:val="16"/>
                <w:szCs w:val="16"/>
                <w:color w:val="5D6673"/>
              </w:rPr>
              <w:t>                     ITRON, INC.</w:t>
            </w:r>
          </w:p>
        </w:tc>
        <w:tc>
          <w:tcPr>
            <w:tcW w:w="1600" w:type="dxa"/>
            <w:vAlign w:val="bottom"/>
          </w:tcPr>
          <w:p>
            <w:pPr>
              <w:jc w:val="right"/>
              <w:spacing w:after="0"/>
              <w:rPr>
                <w:sz w:val="20"/>
                <w:szCs w:val="20"/>
                <w:color w:val="auto"/>
              </w:rPr>
            </w:pPr>
            <w:r>
              <w:rPr>
                <w:rFonts w:ascii="Arial" w:cs="Arial" w:eastAsia="Arial" w:hAnsi="Arial"/>
                <w:sz w:val="16"/>
                <w:szCs w:val="16"/>
                <w:color w:val="5D6673"/>
              </w:rPr>
              <w:t>69</w:t>
            </w:r>
          </w:p>
        </w:tc>
        <w:tc>
          <w:tcPr>
            <w:tcW w:w="900" w:type="dxa"/>
            <w:vAlign w:val="bottom"/>
          </w:tcPr>
          <w:p>
            <w:pPr>
              <w:spacing w:after="0"/>
              <w:rPr>
                <w:sz w:val="24"/>
                <w:szCs w:val="24"/>
                <w:color w:val="auto"/>
              </w:rPr>
            </w:pPr>
          </w:p>
        </w:tc>
      </w:tr>
      <w:tr>
        <w:trPr>
          <w:trHeight w:val="276"/>
        </w:trPr>
        <w:tc>
          <w:tcPr>
            <w:tcW w:w="900" w:type="dxa"/>
            <w:vAlign w:val="bottom"/>
            <w:tcBorders>
              <w:bottom w:val="single" w:sz="8" w:color="auto"/>
            </w:tcBorders>
          </w:tcPr>
          <w:p>
            <w:pPr>
              <w:spacing w:after="0"/>
              <w:rPr>
                <w:sz w:val="23"/>
                <w:szCs w:val="23"/>
                <w:color w:val="auto"/>
              </w:rPr>
            </w:pPr>
          </w:p>
        </w:tc>
        <w:tc>
          <w:tcPr>
            <w:tcW w:w="2320" w:type="dxa"/>
            <w:vAlign w:val="bottom"/>
            <w:tcBorders>
              <w:bottom w:val="single" w:sz="8" w:color="auto"/>
            </w:tcBorders>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4760" w:type="dxa"/>
            <w:vAlign w:val="bottom"/>
            <w:tcBorders>
              <w:bottom w:val="single" w:sz="8" w:color="auto"/>
            </w:tcBorders>
          </w:tcPr>
          <w:p>
            <w:pPr>
              <w:spacing w:after="0"/>
              <w:rPr>
                <w:sz w:val="23"/>
                <w:szCs w:val="23"/>
                <w:color w:val="auto"/>
              </w:rPr>
            </w:pPr>
          </w:p>
        </w:tc>
        <w:tc>
          <w:tcPr>
            <w:tcW w:w="1600" w:type="dxa"/>
            <w:vAlign w:val="bottom"/>
            <w:tcBorders>
              <w:bottom w:val="single" w:sz="8" w:color="auto"/>
            </w:tcBorders>
          </w:tcPr>
          <w:p>
            <w:pPr>
              <w:spacing w:after="0"/>
              <w:rPr>
                <w:sz w:val="23"/>
                <w:szCs w:val="23"/>
                <w:color w:val="auto"/>
              </w:rPr>
            </w:pPr>
          </w:p>
        </w:tc>
        <w:tc>
          <w:tcPr>
            <w:tcW w:w="900" w:type="dxa"/>
            <w:vAlign w:val="bottom"/>
            <w:tcBorders>
              <w:bottom w:val="single" w:sz="8" w:color="auto"/>
            </w:tcBorders>
          </w:tcPr>
          <w:p>
            <w:pPr>
              <w:spacing w:after="0"/>
              <w:rPr>
                <w:sz w:val="23"/>
                <w:szCs w:val="23"/>
                <w:color w:val="auto"/>
              </w:rPr>
            </w:pPr>
          </w:p>
        </w:tc>
      </w:tr>
    </w:tbl>
    <w:p>
      <w:pPr>
        <w:sectPr>
          <w:pgSz w:w="11900" w:h="16838" w:orient="portrait"/>
          <w:cols w:equalWidth="0" w:num="1">
            <w:col w:w="10860"/>
          </w:cols>
          <w:pgMar w:left="520" w:top="116" w:right="51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9" w:lineRule="exact"/>
        <w:rPr>
          <w:sz w:val="20"/>
          <w:szCs w:val="20"/>
          <w:color w:val="auto"/>
        </w:rPr>
      </w:pPr>
    </w:p>
    <w:p>
      <w:pPr>
        <w:ind w:right="460"/>
        <w:spacing w:after="0" w:line="302" w:lineRule="auto"/>
        <w:rPr>
          <w:sz w:val="20"/>
          <w:szCs w:val="20"/>
          <w:color w:val="auto"/>
        </w:rPr>
      </w:pPr>
      <w:r>
        <w:rPr>
          <w:rFonts w:ascii="Arial" w:cs="Arial" w:eastAsia="Arial" w:hAnsi="Arial"/>
          <w:sz w:val="23"/>
          <w:szCs w:val="23"/>
          <w:b w:val="1"/>
          <w:bCs w:val="1"/>
          <w:color w:val="0063A6"/>
        </w:rPr>
        <w:t>INDEPENDENT REGISTERED PUBLIC ACCOUNTING FIRM’S AUDIT FEES AND SERVICES</w:t>
      </w:r>
    </w:p>
    <w:p>
      <w:pPr>
        <w:spacing w:after="0" w:line="71" w:lineRule="exact"/>
        <w:rPr>
          <w:sz w:val="20"/>
          <w:szCs w:val="20"/>
          <w:color w:val="auto"/>
        </w:rPr>
      </w:pPr>
    </w:p>
    <w:p>
      <w:pPr>
        <w:ind w:right="240"/>
        <w:spacing w:after="0" w:line="260" w:lineRule="auto"/>
        <w:rPr>
          <w:sz w:val="20"/>
          <w:szCs w:val="20"/>
          <w:color w:val="auto"/>
        </w:rPr>
      </w:pPr>
      <w:r>
        <w:rPr>
          <w:rFonts w:ascii="Arial" w:cs="Arial" w:eastAsia="Arial" w:hAnsi="Arial"/>
          <w:sz w:val="16"/>
          <w:szCs w:val="16"/>
          <w:color w:val="auto"/>
        </w:rPr>
        <w:t>For the years ended December 31, 2022 and 2023, professional services were performed by Deloitte &amp; Touche LLP and their respective affiliates (collectively, Deloitte). The aggregate fees billed by Deloitte for the years ended December 31, 2022 and 2023 were as follows:</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51"/>
        </w:trPr>
        <w:tc>
          <w:tcPr>
            <w:tcW w:w="4560" w:type="dxa"/>
            <w:vAlign w:val="bottom"/>
          </w:tcPr>
          <w:p>
            <w:pPr>
              <w:ind w:left="20"/>
              <w:spacing w:after="0"/>
              <w:rPr>
                <w:sz w:val="20"/>
                <w:szCs w:val="20"/>
                <w:color w:val="auto"/>
              </w:rPr>
            </w:pPr>
            <w:r>
              <w:rPr>
                <w:rFonts w:ascii="Arial" w:cs="Arial" w:eastAsia="Arial" w:hAnsi="Arial"/>
                <w:sz w:val="14"/>
                <w:szCs w:val="14"/>
                <w:b w:val="1"/>
                <w:bCs w:val="1"/>
                <w:color w:val="auto"/>
              </w:rPr>
              <w:t>Services Rendered</w:t>
            </w:r>
          </w:p>
        </w:tc>
        <w:tc>
          <w:tcPr>
            <w:tcW w:w="2020" w:type="dxa"/>
            <w:vAlign w:val="bottom"/>
          </w:tcPr>
          <w:p>
            <w:pPr>
              <w:ind w:left="19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00" w:type="dxa"/>
            <w:vAlign w:val="bottom"/>
            <w:shd w:val="clear" w:color="auto" w:fill="0063A6"/>
          </w:tcPr>
          <w:p>
            <w:pPr>
              <w:spacing w:after="0"/>
              <w:rPr>
                <w:sz w:val="21"/>
                <w:szCs w:val="21"/>
                <w:color w:val="auto"/>
              </w:rPr>
            </w:pPr>
          </w:p>
        </w:tc>
        <w:tc>
          <w:tcPr>
            <w:tcW w:w="1120" w:type="dxa"/>
            <w:vAlign w:val="bottom"/>
            <w:shd w:val="clear" w:color="auto" w:fill="0063A6"/>
          </w:tcPr>
          <w:p>
            <w:pPr>
              <w:jc w:val="right"/>
              <w:ind w:right="30"/>
              <w:spacing w:after="0"/>
              <w:rPr>
                <w:sz w:val="20"/>
                <w:szCs w:val="20"/>
                <w:color w:val="auto"/>
              </w:rPr>
            </w:pPr>
            <w:r>
              <w:rPr>
                <w:rFonts w:ascii="Arial" w:cs="Arial" w:eastAsia="Arial" w:hAnsi="Arial"/>
                <w:sz w:val="14"/>
                <w:szCs w:val="14"/>
                <w:b w:val="1"/>
                <w:bCs w:val="1"/>
                <w:color w:val="FFFFFF"/>
              </w:rPr>
              <w:t>2022</w:t>
            </w:r>
            <w:r>
              <w:rPr>
                <w:rFonts w:ascii="Times New Roman" w:cs="Times New Roman" w:eastAsia="Times New Roman" w:hAnsi="Times New Roman"/>
                <w:sz w:val="3"/>
                <w:szCs w:val="3"/>
                <w:color w:val="000000"/>
              </w:rPr>
              <w:t>​</w:t>
            </w:r>
          </w:p>
        </w:tc>
        <w:tc>
          <w:tcPr>
            <w:tcW w:w="220" w:type="dxa"/>
            <w:vAlign w:val="bottom"/>
            <w:shd w:val="clear" w:color="auto" w:fill="0063A6"/>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shd w:val="clear" w:color="auto" w:fill="0063A6"/>
          </w:tcPr>
          <w:p>
            <w:pPr>
              <w:spacing w:after="0"/>
              <w:rPr>
                <w:sz w:val="21"/>
                <w:szCs w:val="21"/>
                <w:color w:val="auto"/>
              </w:rPr>
            </w:pPr>
          </w:p>
        </w:tc>
        <w:tc>
          <w:tcPr>
            <w:tcW w:w="66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2023</w:t>
            </w:r>
          </w:p>
        </w:tc>
      </w:tr>
      <w:tr>
        <w:trPr>
          <w:trHeight w:val="54"/>
        </w:trPr>
        <w:tc>
          <w:tcPr>
            <w:tcW w:w="4560" w:type="dxa"/>
            <w:vAlign w:val="bottom"/>
            <w:tcBorders>
              <w:bottom w:val="single" w:sz="8" w:color="0063A6"/>
            </w:tcBorders>
          </w:tcPr>
          <w:p>
            <w:pPr>
              <w:spacing w:after="0"/>
              <w:rPr>
                <w:sz w:val="4"/>
                <w:szCs w:val="4"/>
                <w:color w:val="auto"/>
              </w:rPr>
            </w:pPr>
          </w:p>
        </w:tc>
        <w:tc>
          <w:tcPr>
            <w:tcW w:w="2020" w:type="dxa"/>
            <w:vAlign w:val="bottom"/>
            <w:tcBorders>
              <w:bottom w:val="single" w:sz="8" w:color="0063A6"/>
            </w:tcBorders>
          </w:tcPr>
          <w:p>
            <w:pPr>
              <w:spacing w:after="0"/>
              <w:rPr>
                <w:sz w:val="4"/>
                <w:szCs w:val="4"/>
                <w:color w:val="auto"/>
              </w:rPr>
            </w:pPr>
          </w:p>
        </w:tc>
        <w:tc>
          <w:tcPr>
            <w:tcW w:w="100" w:type="dxa"/>
            <w:vAlign w:val="bottom"/>
            <w:tcBorders>
              <w:bottom w:val="single" w:sz="8" w:color="0063A6"/>
            </w:tcBorders>
          </w:tcPr>
          <w:p>
            <w:pPr>
              <w:spacing w:after="0"/>
              <w:rPr>
                <w:sz w:val="4"/>
                <w:szCs w:val="4"/>
                <w:color w:val="auto"/>
              </w:rPr>
            </w:pPr>
          </w:p>
        </w:tc>
        <w:tc>
          <w:tcPr>
            <w:tcW w:w="100" w:type="dxa"/>
            <w:vAlign w:val="bottom"/>
            <w:tcBorders>
              <w:bottom w:val="single" w:sz="8" w:color="0063A6"/>
            </w:tcBorders>
            <w:shd w:val="clear" w:color="auto" w:fill="0063A6"/>
          </w:tcPr>
          <w:p>
            <w:pPr>
              <w:spacing w:after="0"/>
              <w:rPr>
                <w:sz w:val="4"/>
                <w:szCs w:val="4"/>
                <w:color w:val="auto"/>
              </w:rPr>
            </w:pPr>
          </w:p>
        </w:tc>
        <w:tc>
          <w:tcPr>
            <w:tcW w:w="1120" w:type="dxa"/>
            <w:vAlign w:val="bottom"/>
            <w:tcBorders>
              <w:bottom w:val="single" w:sz="8" w:color="0063A6"/>
            </w:tcBorders>
            <w:shd w:val="clear" w:color="auto" w:fill="0063A6"/>
          </w:tcPr>
          <w:p>
            <w:pPr>
              <w:spacing w:after="0"/>
              <w:rPr>
                <w:sz w:val="4"/>
                <w:szCs w:val="4"/>
                <w:color w:val="auto"/>
              </w:rPr>
            </w:pPr>
          </w:p>
        </w:tc>
        <w:tc>
          <w:tcPr>
            <w:tcW w:w="220" w:type="dxa"/>
            <w:vAlign w:val="bottom"/>
            <w:tcBorders>
              <w:bottom w:val="single" w:sz="8" w:color="0063A6"/>
            </w:tcBorders>
            <w:shd w:val="clear" w:color="auto" w:fill="0063A6"/>
          </w:tcPr>
          <w:p>
            <w:pPr>
              <w:spacing w:after="0"/>
              <w:rPr>
                <w:sz w:val="4"/>
                <w:szCs w:val="4"/>
                <w:color w:val="auto"/>
              </w:rPr>
            </w:pPr>
          </w:p>
        </w:tc>
        <w:tc>
          <w:tcPr>
            <w:tcW w:w="940" w:type="dxa"/>
            <w:vAlign w:val="bottom"/>
            <w:tcBorders>
              <w:bottom w:val="single" w:sz="8" w:color="0063A6"/>
            </w:tcBorders>
            <w:gridSpan w:val="2"/>
            <w:shd w:val="clear" w:color="auto" w:fill="0063A6"/>
          </w:tcPr>
          <w:p>
            <w:pPr>
              <w:spacing w:after="0"/>
              <w:rPr>
                <w:sz w:val="4"/>
                <w:szCs w:val="4"/>
                <w:color w:val="auto"/>
              </w:rPr>
            </w:pPr>
          </w:p>
        </w:tc>
      </w:tr>
      <w:tr>
        <w:trPr>
          <w:trHeight w:val="379"/>
        </w:trPr>
        <w:tc>
          <w:tcPr>
            <w:tcW w:w="4560" w:type="dxa"/>
            <w:vAlign w:val="bottom"/>
            <w:tcBorders>
              <w:bottom w:val="single" w:sz="8" w:color="5D6673"/>
            </w:tcBorders>
          </w:tcPr>
          <w:p>
            <w:pPr>
              <w:ind w:left="20"/>
              <w:spacing w:after="0"/>
              <w:rPr>
                <w:sz w:val="20"/>
                <w:szCs w:val="20"/>
                <w:color w:val="auto"/>
              </w:rPr>
            </w:pPr>
            <w:r>
              <w:rPr>
                <w:rFonts w:ascii="Arial" w:cs="Arial" w:eastAsia="Arial" w:hAnsi="Arial"/>
                <w:sz w:val="16"/>
                <w:szCs w:val="16"/>
                <w:color w:val="auto"/>
              </w:rPr>
              <w:t>Audit Fees</w:t>
            </w:r>
            <w:r>
              <w:rPr>
                <w:rFonts w:ascii="Arial" w:cs="Arial" w:eastAsia="Arial" w:hAnsi="Arial"/>
                <w:sz w:val="26"/>
                <w:szCs w:val="26"/>
                <w:color w:val="auto"/>
                <w:vertAlign w:val="superscript"/>
              </w:rPr>
              <w:t>(1)</w:t>
            </w:r>
          </w:p>
        </w:tc>
        <w:tc>
          <w:tcPr>
            <w:tcW w:w="2020" w:type="dxa"/>
            <w:vAlign w:val="bottom"/>
            <w:tcBorders>
              <w:bottom w:val="single" w:sz="8" w:color="5D6673"/>
            </w:tcBorders>
          </w:tcPr>
          <w:p>
            <w:pPr>
              <w:ind w:left="19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5D6673"/>
            </w:tcBorders>
            <w:gridSpan w:val="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Borders>
              <w:bottom w:val="single" w:sz="8" w:color="5D6673"/>
            </w:tcBorders>
          </w:tcPr>
          <w:p>
            <w:pPr>
              <w:jc w:val="right"/>
              <w:ind w:right="30"/>
              <w:spacing w:after="0"/>
              <w:rPr>
                <w:sz w:val="20"/>
                <w:szCs w:val="20"/>
                <w:color w:val="auto"/>
              </w:rPr>
            </w:pPr>
            <w:r>
              <w:rPr>
                <w:rFonts w:ascii="Arial" w:cs="Arial" w:eastAsia="Arial" w:hAnsi="Arial"/>
                <w:sz w:val="16"/>
                <w:szCs w:val="16"/>
                <w:color w:val="auto"/>
              </w:rPr>
              <w:t xml:space="preserve">$ 7,359,193 </w:t>
            </w:r>
            <w:r>
              <w:rPr>
                <w:rFonts w:ascii="Times New Roman" w:cs="Times New Roman" w:eastAsia="Times New Roman" w:hAnsi="Times New Roman"/>
                <w:sz w:val="3"/>
                <w:szCs w:val="3"/>
                <w:color w:val="auto"/>
              </w:rPr>
              <w:t>​</w:t>
            </w:r>
          </w:p>
        </w:tc>
        <w:tc>
          <w:tcPr>
            <w:tcW w:w="220" w:type="dxa"/>
            <w:vAlign w:val="bottom"/>
            <w:tcBorders>
              <w:bottom w:val="single" w:sz="8" w:color="5D6673"/>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5D6673"/>
            </w:tcBorders>
            <w:gridSpan w:val="2"/>
          </w:tcPr>
          <w:p>
            <w:pPr>
              <w:jc w:val="right"/>
              <w:spacing w:after="0"/>
              <w:rPr>
                <w:sz w:val="20"/>
                <w:szCs w:val="20"/>
                <w:color w:val="auto"/>
              </w:rPr>
            </w:pPr>
            <w:r>
              <w:rPr>
                <w:rFonts w:ascii="Arial" w:cs="Arial" w:eastAsia="Arial" w:hAnsi="Arial"/>
                <w:sz w:val="16"/>
                <w:szCs w:val="16"/>
                <w:color w:val="auto"/>
              </w:rPr>
              <w:t>$7,377,059</w:t>
            </w:r>
          </w:p>
        </w:tc>
      </w:tr>
      <w:tr>
        <w:trPr>
          <w:trHeight w:val="379"/>
        </w:trPr>
        <w:tc>
          <w:tcPr>
            <w:tcW w:w="4560" w:type="dxa"/>
            <w:vAlign w:val="bottom"/>
            <w:tcBorders>
              <w:bottom w:val="single" w:sz="8" w:color="5D6673"/>
            </w:tcBorders>
          </w:tcPr>
          <w:p>
            <w:pPr>
              <w:ind w:left="20"/>
              <w:spacing w:after="0"/>
              <w:rPr>
                <w:sz w:val="20"/>
                <w:szCs w:val="20"/>
                <w:color w:val="auto"/>
              </w:rPr>
            </w:pPr>
            <w:r>
              <w:rPr>
                <w:rFonts w:ascii="Arial" w:cs="Arial" w:eastAsia="Arial" w:hAnsi="Arial"/>
                <w:sz w:val="16"/>
                <w:szCs w:val="16"/>
                <w:color w:val="auto"/>
              </w:rPr>
              <w:t>Audit-Related Fees</w:t>
            </w:r>
            <w:r>
              <w:rPr>
                <w:rFonts w:ascii="Arial" w:cs="Arial" w:eastAsia="Arial" w:hAnsi="Arial"/>
                <w:sz w:val="26"/>
                <w:szCs w:val="26"/>
                <w:color w:val="auto"/>
                <w:vertAlign w:val="superscript"/>
              </w:rPr>
              <w:t>(2)</w:t>
            </w:r>
          </w:p>
        </w:tc>
        <w:tc>
          <w:tcPr>
            <w:tcW w:w="2020" w:type="dxa"/>
            <w:vAlign w:val="bottom"/>
            <w:tcBorders>
              <w:bottom w:val="single" w:sz="8" w:color="5D6673"/>
            </w:tcBorders>
          </w:tcPr>
          <w:p>
            <w:pPr>
              <w:ind w:left="19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5D6673"/>
            </w:tcBorders>
            <w:gridSpan w:val="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Borders>
              <w:bottom w:val="single" w:sz="8" w:color="5D6673"/>
            </w:tcBorders>
          </w:tcPr>
          <w:p>
            <w:pPr>
              <w:jc w:val="right"/>
              <w:ind w:right="30"/>
              <w:spacing w:after="0"/>
              <w:rPr>
                <w:sz w:val="20"/>
                <w:szCs w:val="20"/>
                <w:color w:val="auto"/>
              </w:rPr>
            </w:pPr>
            <w:r>
              <w:rPr>
                <w:rFonts w:ascii="Arial" w:cs="Arial" w:eastAsia="Arial" w:hAnsi="Arial"/>
                <w:sz w:val="31"/>
                <w:szCs w:val="31"/>
                <w:color w:val="auto"/>
                <w:vertAlign w:val="subscript"/>
              </w:rPr>
              <w:t>—</w:t>
            </w:r>
            <w:r>
              <w:rPr>
                <w:rFonts w:ascii="Times New Roman" w:cs="Times New Roman" w:eastAsia="Times New Roman" w:hAnsi="Times New Roman"/>
                <w:sz w:val="4"/>
                <w:szCs w:val="4"/>
                <w:color w:val="auto"/>
              </w:rPr>
              <w:t xml:space="preserve"> ​</w:t>
            </w:r>
          </w:p>
        </w:tc>
        <w:tc>
          <w:tcPr>
            <w:tcW w:w="220" w:type="dxa"/>
            <w:vAlign w:val="bottom"/>
            <w:tcBorders>
              <w:bottom w:val="single" w:sz="8" w:color="5D6673"/>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5D6673"/>
            </w:tcBorders>
          </w:tcPr>
          <w:p>
            <w:pPr>
              <w:ind w:left="1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15,000</w:t>
            </w:r>
          </w:p>
        </w:tc>
      </w:tr>
      <w:tr>
        <w:trPr>
          <w:trHeight w:val="269"/>
        </w:trPr>
        <w:tc>
          <w:tcPr>
            <w:tcW w:w="4560" w:type="dxa"/>
            <w:vAlign w:val="bottom"/>
          </w:tcPr>
          <w:p>
            <w:pPr>
              <w:ind w:left="200"/>
              <w:spacing w:after="0"/>
              <w:rPr>
                <w:sz w:val="20"/>
                <w:szCs w:val="20"/>
                <w:color w:val="auto"/>
              </w:rPr>
            </w:pPr>
            <w:r>
              <w:rPr>
                <w:rFonts w:ascii="Arial" w:cs="Arial" w:eastAsia="Arial" w:hAnsi="Arial"/>
                <w:sz w:val="16"/>
                <w:szCs w:val="16"/>
                <w:color w:val="auto"/>
              </w:rPr>
              <w:t>Total Audit and Audit-Related Fees</w:t>
            </w:r>
          </w:p>
        </w:tc>
        <w:tc>
          <w:tcPr>
            <w:tcW w:w="2020" w:type="dxa"/>
            <w:vAlign w:val="bottom"/>
          </w:tcPr>
          <w:p>
            <w:pPr>
              <w:ind w:left="19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Pr>
          <w:p>
            <w:pPr>
              <w:jc w:val="right"/>
              <w:ind w:right="30"/>
              <w:spacing w:after="0"/>
              <w:rPr>
                <w:sz w:val="20"/>
                <w:szCs w:val="20"/>
                <w:color w:val="auto"/>
              </w:rPr>
            </w:pPr>
            <w:r>
              <w:rPr>
                <w:rFonts w:ascii="Arial" w:cs="Arial" w:eastAsia="Arial" w:hAnsi="Arial"/>
                <w:sz w:val="16"/>
                <w:szCs w:val="16"/>
                <w:color w:val="auto"/>
              </w:rPr>
              <w:t xml:space="preserve">7,359,193 </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 7,392,059</w:t>
            </w:r>
          </w:p>
        </w:tc>
      </w:tr>
      <w:tr>
        <w:trPr>
          <w:trHeight w:val="70"/>
        </w:trPr>
        <w:tc>
          <w:tcPr>
            <w:tcW w:w="4560" w:type="dxa"/>
            <w:vAlign w:val="bottom"/>
            <w:tcBorders>
              <w:bottom w:val="single" w:sz="8" w:color="5D6673"/>
            </w:tcBorders>
          </w:tcPr>
          <w:p>
            <w:pPr>
              <w:spacing w:after="0"/>
              <w:rPr>
                <w:sz w:val="6"/>
                <w:szCs w:val="6"/>
                <w:color w:val="auto"/>
              </w:rPr>
            </w:pPr>
          </w:p>
        </w:tc>
        <w:tc>
          <w:tcPr>
            <w:tcW w:w="2020" w:type="dxa"/>
            <w:vAlign w:val="bottom"/>
            <w:tcBorders>
              <w:bottom w:val="single" w:sz="8" w:color="5D6673"/>
            </w:tcBorders>
          </w:tcPr>
          <w:p>
            <w:pPr>
              <w:spacing w:after="0"/>
              <w:rPr>
                <w:sz w:val="6"/>
                <w:szCs w:val="6"/>
                <w:color w:val="auto"/>
              </w:rPr>
            </w:pPr>
          </w:p>
        </w:tc>
        <w:tc>
          <w:tcPr>
            <w:tcW w:w="200" w:type="dxa"/>
            <w:vAlign w:val="bottom"/>
            <w:tcBorders>
              <w:bottom w:val="single" w:sz="8" w:color="5D6673"/>
            </w:tcBorders>
            <w:gridSpan w:val="2"/>
          </w:tcPr>
          <w:p>
            <w:pPr>
              <w:spacing w:after="0"/>
              <w:rPr>
                <w:sz w:val="6"/>
                <w:szCs w:val="6"/>
                <w:color w:val="auto"/>
              </w:rPr>
            </w:pPr>
          </w:p>
        </w:tc>
        <w:tc>
          <w:tcPr>
            <w:tcW w:w="1120" w:type="dxa"/>
            <w:vAlign w:val="bottom"/>
            <w:tcBorders>
              <w:bottom w:val="single" w:sz="8" w:color="5D6673"/>
            </w:tcBorders>
          </w:tcPr>
          <w:p>
            <w:pPr>
              <w:spacing w:after="0"/>
              <w:rPr>
                <w:sz w:val="6"/>
                <w:szCs w:val="6"/>
                <w:color w:val="auto"/>
              </w:rPr>
            </w:pPr>
          </w:p>
        </w:tc>
        <w:tc>
          <w:tcPr>
            <w:tcW w:w="220" w:type="dxa"/>
            <w:vAlign w:val="bottom"/>
            <w:tcBorders>
              <w:bottom w:val="single" w:sz="8" w:color="5D6673"/>
            </w:tcBorders>
          </w:tcPr>
          <w:p>
            <w:pPr>
              <w:spacing w:after="0"/>
              <w:rPr>
                <w:sz w:val="6"/>
                <w:szCs w:val="6"/>
                <w:color w:val="auto"/>
              </w:rPr>
            </w:pPr>
          </w:p>
        </w:tc>
        <w:tc>
          <w:tcPr>
            <w:tcW w:w="940" w:type="dxa"/>
            <w:vAlign w:val="bottom"/>
            <w:tcBorders>
              <w:bottom w:val="single" w:sz="8" w:color="5D6673"/>
            </w:tcBorders>
            <w:gridSpan w:val="2"/>
          </w:tcPr>
          <w:p>
            <w:pPr>
              <w:spacing w:after="0"/>
              <w:rPr>
                <w:sz w:val="6"/>
                <w:szCs w:val="6"/>
                <w:color w:val="auto"/>
              </w:rPr>
            </w:pPr>
          </w:p>
        </w:tc>
      </w:tr>
      <w:tr>
        <w:trPr>
          <w:trHeight w:val="379"/>
        </w:trPr>
        <w:tc>
          <w:tcPr>
            <w:tcW w:w="4560" w:type="dxa"/>
            <w:vAlign w:val="bottom"/>
            <w:tcBorders>
              <w:bottom w:val="single" w:sz="8" w:color="5D6673"/>
            </w:tcBorders>
          </w:tcPr>
          <w:p>
            <w:pPr>
              <w:ind w:left="20"/>
              <w:spacing w:after="0"/>
              <w:rPr>
                <w:sz w:val="20"/>
                <w:szCs w:val="20"/>
                <w:color w:val="auto"/>
              </w:rPr>
            </w:pPr>
            <w:r>
              <w:rPr>
                <w:rFonts w:ascii="Arial" w:cs="Arial" w:eastAsia="Arial" w:hAnsi="Arial"/>
                <w:sz w:val="16"/>
                <w:szCs w:val="16"/>
                <w:color w:val="auto"/>
              </w:rPr>
              <w:t>Tax Fees</w:t>
            </w:r>
            <w:r>
              <w:rPr>
                <w:rFonts w:ascii="Arial" w:cs="Arial" w:eastAsia="Arial" w:hAnsi="Arial"/>
                <w:sz w:val="26"/>
                <w:szCs w:val="26"/>
                <w:color w:val="auto"/>
                <w:vertAlign w:val="superscript"/>
              </w:rPr>
              <w:t>(3)</w:t>
            </w:r>
          </w:p>
        </w:tc>
        <w:tc>
          <w:tcPr>
            <w:tcW w:w="2020" w:type="dxa"/>
            <w:vAlign w:val="bottom"/>
            <w:tcBorders>
              <w:bottom w:val="single" w:sz="8" w:color="5D6673"/>
            </w:tcBorders>
          </w:tcPr>
          <w:p>
            <w:pPr>
              <w:ind w:left="19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5D6673"/>
            </w:tcBorders>
            <w:gridSpan w:val="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Borders>
              <w:bottom w:val="single" w:sz="8" w:color="5D6673"/>
            </w:tcBorders>
          </w:tcPr>
          <w:p>
            <w:pPr>
              <w:jc w:val="right"/>
              <w:ind w:right="30"/>
              <w:spacing w:after="0"/>
              <w:rPr>
                <w:sz w:val="20"/>
                <w:szCs w:val="20"/>
                <w:color w:val="auto"/>
              </w:rPr>
            </w:pPr>
            <w:r>
              <w:rPr>
                <w:rFonts w:ascii="Arial" w:cs="Arial" w:eastAsia="Arial" w:hAnsi="Arial"/>
                <w:sz w:val="16"/>
                <w:szCs w:val="16"/>
                <w:color w:val="auto"/>
              </w:rPr>
              <w:t xml:space="preserve">2,710,386 </w:t>
            </w:r>
            <w:r>
              <w:rPr>
                <w:rFonts w:ascii="Times New Roman" w:cs="Times New Roman" w:eastAsia="Times New Roman" w:hAnsi="Times New Roman"/>
                <w:sz w:val="3"/>
                <w:szCs w:val="3"/>
                <w:color w:val="auto"/>
              </w:rPr>
              <w:t>​</w:t>
            </w:r>
          </w:p>
        </w:tc>
        <w:tc>
          <w:tcPr>
            <w:tcW w:w="220" w:type="dxa"/>
            <w:vAlign w:val="bottom"/>
            <w:tcBorders>
              <w:bottom w:val="single" w:sz="8" w:color="5D6673"/>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tcBorders>
              <w:bottom w:val="single" w:sz="8" w:color="5D6673"/>
            </w:tcBorders>
            <w:gridSpan w:val="2"/>
          </w:tcPr>
          <w:p>
            <w:pPr>
              <w:jc w:val="right"/>
              <w:spacing w:after="0"/>
              <w:rPr>
                <w:sz w:val="20"/>
                <w:szCs w:val="20"/>
                <w:color w:val="auto"/>
              </w:rPr>
            </w:pPr>
            <w:r>
              <w:rPr>
                <w:rFonts w:ascii="Arial" w:cs="Arial" w:eastAsia="Arial" w:hAnsi="Arial"/>
                <w:sz w:val="16"/>
                <w:szCs w:val="16"/>
                <w:color w:val="auto"/>
              </w:rPr>
              <w:t>​ 2,135,291</w:t>
            </w:r>
          </w:p>
        </w:tc>
      </w:tr>
      <w:tr>
        <w:trPr>
          <w:trHeight w:val="379"/>
        </w:trPr>
        <w:tc>
          <w:tcPr>
            <w:tcW w:w="4560" w:type="dxa"/>
            <w:vAlign w:val="bottom"/>
            <w:tcBorders>
              <w:bottom w:val="single" w:sz="8" w:color="5D6673"/>
            </w:tcBorders>
          </w:tcPr>
          <w:p>
            <w:pPr>
              <w:ind w:left="20"/>
              <w:spacing w:after="0"/>
              <w:rPr>
                <w:sz w:val="20"/>
                <w:szCs w:val="20"/>
                <w:color w:val="auto"/>
              </w:rPr>
            </w:pPr>
            <w:r>
              <w:rPr>
                <w:rFonts w:ascii="Arial" w:cs="Arial" w:eastAsia="Arial" w:hAnsi="Arial"/>
                <w:sz w:val="16"/>
                <w:szCs w:val="16"/>
                <w:color w:val="auto"/>
              </w:rPr>
              <w:t>Other Fees</w:t>
            </w:r>
            <w:r>
              <w:rPr>
                <w:rFonts w:ascii="Arial" w:cs="Arial" w:eastAsia="Arial" w:hAnsi="Arial"/>
                <w:sz w:val="26"/>
                <w:szCs w:val="26"/>
                <w:color w:val="auto"/>
                <w:vertAlign w:val="superscript"/>
              </w:rPr>
              <w:t>(4)</w:t>
            </w:r>
          </w:p>
        </w:tc>
        <w:tc>
          <w:tcPr>
            <w:tcW w:w="2020" w:type="dxa"/>
            <w:vAlign w:val="bottom"/>
            <w:tcBorders>
              <w:bottom w:val="single" w:sz="8" w:color="5D6673"/>
            </w:tcBorders>
          </w:tcPr>
          <w:p>
            <w:pPr>
              <w:ind w:left="19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tcBorders>
              <w:bottom w:val="single" w:sz="8" w:color="5D6673"/>
            </w:tcBorders>
            <w:gridSpan w:val="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Borders>
              <w:bottom w:val="single" w:sz="8" w:color="5D6673"/>
            </w:tcBorders>
          </w:tcPr>
          <w:p>
            <w:pPr>
              <w:jc w:val="right"/>
              <w:ind w:right="30"/>
              <w:spacing w:after="0"/>
              <w:rPr>
                <w:sz w:val="20"/>
                <w:szCs w:val="20"/>
                <w:color w:val="auto"/>
              </w:rPr>
            </w:pPr>
            <w:r>
              <w:rPr>
                <w:rFonts w:ascii="Arial" w:cs="Arial" w:eastAsia="Arial" w:hAnsi="Arial"/>
                <w:sz w:val="16"/>
                <w:szCs w:val="16"/>
                <w:color w:val="auto"/>
              </w:rPr>
              <w:t xml:space="preserve">2,064 </w:t>
            </w:r>
            <w:r>
              <w:rPr>
                <w:rFonts w:ascii="Times New Roman" w:cs="Times New Roman" w:eastAsia="Times New Roman" w:hAnsi="Times New Roman"/>
                <w:sz w:val="3"/>
                <w:szCs w:val="3"/>
                <w:color w:val="auto"/>
              </w:rPr>
              <w:t>​</w:t>
            </w:r>
          </w:p>
        </w:tc>
        <w:tc>
          <w:tcPr>
            <w:tcW w:w="220" w:type="dxa"/>
            <w:vAlign w:val="bottom"/>
            <w:tcBorders>
              <w:bottom w:val="single" w:sz="8" w:color="5D6673"/>
            </w:tcBorders>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Borders>
              <w:bottom w:val="single" w:sz="8" w:color="5D6673"/>
            </w:tcBorders>
          </w:tcPr>
          <w:p>
            <w:pPr>
              <w:ind w:left="100"/>
              <w:spacing w:after="0"/>
              <w:rPr>
                <w:sz w:val="20"/>
                <w:szCs w:val="20"/>
                <w:color w:val="auto"/>
              </w:rPr>
            </w:pPr>
            <w:r>
              <w:rPr>
                <w:rFonts w:ascii="Arial" w:cs="Arial" w:eastAsia="Arial" w:hAnsi="Arial"/>
                <w:sz w:val="16"/>
                <w:szCs w:val="16"/>
                <w:color w:val="auto"/>
              </w:rPr>
              <w:t>​</w:t>
            </w:r>
          </w:p>
        </w:tc>
        <w:tc>
          <w:tcPr>
            <w:tcW w:w="66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2,064</w:t>
            </w:r>
          </w:p>
        </w:tc>
      </w:tr>
      <w:tr>
        <w:trPr>
          <w:trHeight w:val="269"/>
        </w:trPr>
        <w:tc>
          <w:tcPr>
            <w:tcW w:w="4560" w:type="dxa"/>
            <w:vAlign w:val="bottom"/>
          </w:tcPr>
          <w:p>
            <w:pPr>
              <w:ind w:left="20"/>
              <w:spacing w:after="0"/>
              <w:rPr>
                <w:sz w:val="20"/>
                <w:szCs w:val="20"/>
                <w:color w:val="auto"/>
              </w:rPr>
            </w:pPr>
            <w:r>
              <w:rPr>
                <w:rFonts w:ascii="Arial" w:cs="Arial" w:eastAsia="Arial" w:hAnsi="Arial"/>
                <w:sz w:val="16"/>
                <w:szCs w:val="16"/>
                <w:color w:val="auto"/>
              </w:rPr>
              <w:t>Total Fees</w:t>
            </w:r>
          </w:p>
        </w:tc>
        <w:tc>
          <w:tcPr>
            <w:tcW w:w="2020" w:type="dxa"/>
            <w:vAlign w:val="bottom"/>
          </w:tcPr>
          <w:p>
            <w:pPr>
              <w:ind w:left="1900"/>
              <w:spacing w:after="0"/>
              <w:rPr>
                <w:sz w:val="20"/>
                <w:szCs w:val="20"/>
                <w:color w:val="auto"/>
              </w:rPr>
            </w:pPr>
            <w:r>
              <w:rPr>
                <w:rFonts w:ascii="Times New Roman" w:cs="Times New Roman" w:eastAsia="Times New Roman" w:hAnsi="Times New Roman"/>
                <w:sz w:val="4"/>
                <w:szCs w:val="4"/>
                <w:color w:val="auto"/>
              </w:rPr>
              <w:t>​</w:t>
            </w:r>
          </w:p>
        </w:tc>
        <w:tc>
          <w:tcPr>
            <w:tcW w:w="200" w:type="dxa"/>
            <w:vAlign w:val="bottom"/>
            <w:gridSpan w:val="2"/>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1120" w:type="dxa"/>
            <w:vAlign w:val="bottom"/>
          </w:tcPr>
          <w:p>
            <w:pPr>
              <w:jc w:val="right"/>
              <w:ind w:right="30"/>
              <w:spacing w:after="0"/>
              <w:rPr>
                <w:sz w:val="20"/>
                <w:szCs w:val="20"/>
                <w:color w:val="auto"/>
              </w:rPr>
            </w:pPr>
            <w:r>
              <w:rPr>
                <w:rFonts w:ascii="Arial" w:cs="Arial" w:eastAsia="Arial" w:hAnsi="Arial"/>
                <w:sz w:val="16"/>
                <w:szCs w:val="16"/>
                <w:color w:val="auto"/>
              </w:rPr>
              <w:t>$10,071,643</w:t>
            </w:r>
            <w:r>
              <w:rPr>
                <w:rFonts w:ascii="Times New Roman" w:cs="Times New Roman" w:eastAsia="Times New Roman" w:hAnsi="Times New Roman"/>
                <w:sz w:val="3"/>
                <w:szCs w:val="3"/>
                <w:color w:val="auto"/>
              </w:rPr>
              <w:t>​</w:t>
            </w:r>
          </w:p>
        </w:tc>
        <w:tc>
          <w:tcPr>
            <w:tcW w:w="220" w:type="dxa"/>
            <w:vAlign w:val="bottom"/>
          </w:tcPr>
          <w:p>
            <w:pPr>
              <w:ind w:left="100"/>
              <w:spacing w:after="0"/>
              <w:rPr>
                <w:sz w:val="20"/>
                <w:szCs w:val="20"/>
                <w:color w:val="auto"/>
              </w:rPr>
            </w:pPr>
            <w:r>
              <w:rPr>
                <w:rFonts w:ascii="Times New Roman" w:cs="Times New Roman" w:eastAsia="Times New Roman" w:hAnsi="Times New Roman"/>
                <w:sz w:val="4"/>
                <w:szCs w:val="4"/>
                <w:color w:val="auto"/>
              </w:rPr>
              <w:t>​</w:t>
            </w:r>
          </w:p>
        </w:tc>
        <w:tc>
          <w:tcPr>
            <w:tcW w:w="940" w:type="dxa"/>
            <w:vAlign w:val="bottom"/>
            <w:gridSpan w:val="2"/>
          </w:tcPr>
          <w:p>
            <w:pPr>
              <w:jc w:val="right"/>
              <w:spacing w:after="0"/>
              <w:rPr>
                <w:sz w:val="20"/>
                <w:szCs w:val="20"/>
                <w:color w:val="auto"/>
              </w:rPr>
            </w:pPr>
            <w:r>
              <w:rPr>
                <w:rFonts w:ascii="Arial" w:cs="Arial" w:eastAsia="Arial" w:hAnsi="Arial"/>
                <w:sz w:val="16"/>
                <w:szCs w:val="16"/>
                <w:color w:val="auto"/>
              </w:rPr>
              <w:t>$9,529,414</w:t>
            </w:r>
          </w:p>
        </w:tc>
      </w:tr>
      <w:tr>
        <w:trPr>
          <w:trHeight w:val="56"/>
        </w:trPr>
        <w:tc>
          <w:tcPr>
            <w:tcW w:w="4560" w:type="dxa"/>
            <w:vAlign w:val="bottom"/>
            <w:tcBorders>
              <w:bottom w:val="single" w:sz="8" w:color="5D6673"/>
            </w:tcBorders>
          </w:tcPr>
          <w:p>
            <w:pPr>
              <w:spacing w:after="0"/>
              <w:rPr>
                <w:sz w:val="4"/>
                <w:szCs w:val="4"/>
                <w:color w:val="auto"/>
              </w:rPr>
            </w:pPr>
          </w:p>
        </w:tc>
        <w:tc>
          <w:tcPr>
            <w:tcW w:w="2020" w:type="dxa"/>
            <w:vAlign w:val="bottom"/>
            <w:tcBorders>
              <w:bottom w:val="single" w:sz="8" w:color="5D6673"/>
            </w:tcBorders>
          </w:tcPr>
          <w:p>
            <w:pPr>
              <w:spacing w:after="0"/>
              <w:rPr>
                <w:sz w:val="4"/>
                <w:szCs w:val="4"/>
                <w:color w:val="auto"/>
              </w:rPr>
            </w:pPr>
          </w:p>
        </w:tc>
        <w:tc>
          <w:tcPr>
            <w:tcW w:w="100" w:type="dxa"/>
            <w:vAlign w:val="bottom"/>
            <w:tcBorders>
              <w:bottom w:val="single" w:sz="8" w:color="5D6673"/>
            </w:tcBorders>
          </w:tcPr>
          <w:p>
            <w:pPr>
              <w:spacing w:after="0"/>
              <w:rPr>
                <w:sz w:val="4"/>
                <w:szCs w:val="4"/>
                <w:color w:val="auto"/>
              </w:rPr>
            </w:pPr>
          </w:p>
        </w:tc>
        <w:tc>
          <w:tcPr>
            <w:tcW w:w="100" w:type="dxa"/>
            <w:vAlign w:val="bottom"/>
            <w:tcBorders>
              <w:bottom w:val="single" w:sz="8" w:color="5D6673"/>
            </w:tcBorders>
          </w:tcPr>
          <w:p>
            <w:pPr>
              <w:spacing w:after="0"/>
              <w:rPr>
                <w:sz w:val="4"/>
                <w:szCs w:val="4"/>
                <w:color w:val="auto"/>
              </w:rPr>
            </w:pPr>
          </w:p>
        </w:tc>
        <w:tc>
          <w:tcPr>
            <w:tcW w:w="1120" w:type="dxa"/>
            <w:vAlign w:val="bottom"/>
            <w:tcBorders>
              <w:bottom w:val="single" w:sz="8" w:color="5D6673"/>
            </w:tcBorders>
          </w:tcPr>
          <w:p>
            <w:pPr>
              <w:spacing w:after="0"/>
              <w:rPr>
                <w:sz w:val="4"/>
                <w:szCs w:val="4"/>
                <w:color w:val="auto"/>
              </w:rPr>
            </w:pPr>
          </w:p>
        </w:tc>
        <w:tc>
          <w:tcPr>
            <w:tcW w:w="220" w:type="dxa"/>
            <w:vAlign w:val="bottom"/>
            <w:tcBorders>
              <w:bottom w:val="single" w:sz="8" w:color="5D6673"/>
            </w:tcBorders>
          </w:tcPr>
          <w:p>
            <w:pPr>
              <w:spacing w:after="0"/>
              <w:rPr>
                <w:sz w:val="4"/>
                <w:szCs w:val="4"/>
                <w:color w:val="auto"/>
              </w:rPr>
            </w:pPr>
          </w:p>
        </w:tc>
        <w:tc>
          <w:tcPr>
            <w:tcW w:w="280" w:type="dxa"/>
            <w:vAlign w:val="bottom"/>
            <w:tcBorders>
              <w:bottom w:val="single" w:sz="8" w:color="5D6673"/>
            </w:tcBorders>
          </w:tcPr>
          <w:p>
            <w:pPr>
              <w:spacing w:after="0"/>
              <w:rPr>
                <w:sz w:val="4"/>
                <w:szCs w:val="4"/>
                <w:color w:val="auto"/>
              </w:rPr>
            </w:pPr>
          </w:p>
        </w:tc>
        <w:tc>
          <w:tcPr>
            <w:tcW w:w="660" w:type="dxa"/>
            <w:vAlign w:val="bottom"/>
            <w:tcBorders>
              <w:bottom w:val="single" w:sz="8" w:color="5D6673"/>
            </w:tcBorders>
          </w:tcPr>
          <w:p>
            <w:pPr>
              <w:spacing w:after="0"/>
              <w:rPr>
                <w:sz w:val="4"/>
                <w:szCs w:val="4"/>
                <w:color w:val="auto"/>
              </w:rPr>
            </w:pPr>
          </w:p>
        </w:tc>
      </w:tr>
    </w:tbl>
    <w:p>
      <w:pPr>
        <w:spacing w:after="0" w:line="97" w:lineRule="exact"/>
        <w:rPr>
          <w:sz w:val="20"/>
          <w:szCs w:val="20"/>
          <w:color w:val="auto"/>
        </w:rPr>
      </w:pPr>
    </w:p>
    <w:p>
      <w:pPr>
        <w:ind w:left="340" w:right="200" w:hanging="337"/>
        <w:spacing w:after="0" w:line="250"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Audit services include fees for professional services rendered for the audit of the Company’s annual financial statements and internal controls over financial reporting for the years ended December 31, 2022 and 2023, including out of pocket expenses, and reviews of the financial statements included in the Company’s Quarterly Reports on Form 10-Q. In addition, services include statutory audits required, and accounting consultations on matters related to the annual audits or interim reviews.</w:t>
      </w:r>
    </w:p>
    <w:p>
      <w:pPr>
        <w:spacing w:after="0" w:line="33" w:lineRule="exact"/>
        <w:rPr>
          <w:rFonts w:ascii="Arial" w:cs="Arial" w:eastAsia="Arial" w:hAnsi="Arial"/>
          <w:sz w:val="14"/>
          <w:szCs w:val="14"/>
          <w:color w:val="auto"/>
        </w:rPr>
      </w:pPr>
    </w:p>
    <w:p>
      <w:pPr>
        <w:ind w:left="340" w:right="440" w:hanging="337"/>
        <w:spacing w:after="0" w:line="275"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Audit-related services are disclosed in the year incurred, based on when the work is performed. These services typically include due diligence in connection with acquisitions, accounting process advice, and agreed-upon procedures.</w:t>
      </w:r>
    </w:p>
    <w:p>
      <w:pPr>
        <w:spacing w:after="0" w:line="16" w:lineRule="exact"/>
        <w:rPr>
          <w:rFonts w:ascii="Arial" w:cs="Arial" w:eastAsia="Arial" w:hAnsi="Arial"/>
          <w:sz w:val="14"/>
          <w:szCs w:val="14"/>
          <w:color w:val="auto"/>
        </w:rPr>
      </w:pPr>
    </w:p>
    <w:p>
      <w:pPr>
        <w:ind w:left="340" w:right="80" w:hanging="337"/>
        <w:spacing w:after="0" w:line="275"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Tax services are disclosed in the year incurred, based on when the work is performed. These services include tax consulting, tax advisory, and tax planning during the years ended December 31, 2022 and 2023.</w:t>
      </w:r>
    </w:p>
    <w:p>
      <w:pPr>
        <w:spacing w:after="0" w:line="29" w:lineRule="exact"/>
        <w:rPr>
          <w:rFonts w:ascii="Arial" w:cs="Arial" w:eastAsia="Arial" w:hAnsi="Arial"/>
          <w:sz w:val="14"/>
          <w:szCs w:val="14"/>
          <w:color w:val="auto"/>
        </w:rPr>
      </w:pPr>
    </w:p>
    <w:p>
      <w:pPr>
        <w:ind w:left="340" w:right="60" w:hanging="337"/>
        <w:spacing w:after="0" w:line="275" w:lineRule="auto"/>
        <w:tabs>
          <w:tab w:leader="none" w:pos="340" w:val="left"/>
        </w:tabs>
        <w:numPr>
          <w:ilvl w:val="0"/>
          <w:numId w:val="67"/>
        </w:numPr>
        <w:rPr>
          <w:rFonts w:ascii="Arial" w:cs="Arial" w:eastAsia="Arial" w:hAnsi="Arial"/>
          <w:sz w:val="14"/>
          <w:szCs w:val="14"/>
          <w:color w:val="auto"/>
        </w:rPr>
      </w:pPr>
      <w:r>
        <w:rPr>
          <w:rFonts w:ascii="Arial" w:cs="Arial" w:eastAsia="Arial" w:hAnsi="Arial"/>
          <w:sz w:val="14"/>
          <w:szCs w:val="14"/>
          <w:color w:val="auto"/>
        </w:rPr>
        <w:t>Services performed by Deloitte qualifying as “Other” for the years ended December 31, 2022 and 2023, are related to accounting research tools.</w:t>
      </w:r>
    </w:p>
    <w:p>
      <w:pPr>
        <w:spacing w:after="0" w:line="118" w:lineRule="exact"/>
        <w:rPr>
          <w:sz w:val="20"/>
          <w:szCs w:val="20"/>
          <w:color w:val="auto"/>
        </w:rPr>
      </w:pPr>
    </w:p>
    <w:p>
      <w:pPr>
        <w:ind w:right="160"/>
        <w:spacing w:after="0" w:line="249" w:lineRule="auto"/>
        <w:rPr>
          <w:sz w:val="20"/>
          <w:szCs w:val="20"/>
          <w:color w:val="auto"/>
        </w:rPr>
      </w:pPr>
      <w:r>
        <w:rPr>
          <w:rFonts w:ascii="Arial" w:cs="Arial" w:eastAsia="Arial" w:hAnsi="Arial"/>
          <w:sz w:val="16"/>
          <w:szCs w:val="16"/>
          <w:color w:val="auto"/>
        </w:rPr>
        <w:t>The Audit/Finance Committee has adopted policies and procedures that require the Company to obtain the Committee’s pre-approval of all audit and permissible non-audit services to be provided by the Company’s independent registered public accounting firm. Pre-approval is generally granted on a quarterly basis, is detailed as to the particular service or category of services to be provided and is granted after consideration of the estimated fees for each service or category of service. Actual fees and any changes to estimated fees for pre-approved services are reported to the Committee on a quarterly basis. In 2022 and 2023, all services were pre-approved in accordance with the charter of the Audit/Finance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125730</wp:posOffset>
            </wp:positionV>
            <wp:extent cx="5741035"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11"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70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9"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2023 AUDIT/FINANCE COMMITTEE REPORT</w:t>
      </w:r>
    </w:p>
    <w:p>
      <w:pPr>
        <w:spacing w:after="0" w:line="193" w:lineRule="exact"/>
        <w:rPr>
          <w:sz w:val="20"/>
          <w:szCs w:val="20"/>
          <w:color w:val="auto"/>
        </w:rPr>
      </w:pPr>
    </w:p>
    <w:p>
      <w:pPr>
        <w:spacing w:after="0" w:line="248" w:lineRule="auto"/>
        <w:rPr>
          <w:sz w:val="20"/>
          <w:szCs w:val="20"/>
          <w:color w:val="auto"/>
        </w:rPr>
      </w:pPr>
      <w:r>
        <w:rPr>
          <w:rFonts w:ascii="Arial" w:cs="Arial" w:eastAsia="Arial" w:hAnsi="Arial"/>
          <w:sz w:val="16"/>
          <w:szCs w:val="16"/>
          <w:color w:val="auto"/>
        </w:rPr>
        <w:t>The Audit/Finance Committee is composed of independent directors as defined by Rule 5605(a)(2) of the Nasdaq rules and acts under a written charter developed by the Committee and approved by the Board. Management is responsible for the Company’s internal controls and the financial reporting process. Deloitte &amp; Touche LLP, the Company’s independent registered public accounting firm in 2023, is responsible for performing an independent audit of the Company’s consolidated financial statements and internal control over financial reporting in accordance with auditing standards of the Public Company Accounting Oversight Board (United States) (the PCAOB) and for issuing a report thereon. The Committee’s responsibility is to monitor and oversee these processes on behalf of our Board of Directors.</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In connection with the December 31, 2023 financial statements, the Audit/Finance Committee hereby reports as follows:</w:t>
      </w:r>
    </w:p>
    <w:p>
      <w:pPr>
        <w:spacing w:after="0" w:line="175" w:lineRule="exact"/>
        <w:rPr>
          <w:sz w:val="20"/>
          <w:szCs w:val="20"/>
          <w:color w:val="auto"/>
        </w:rPr>
      </w:pPr>
    </w:p>
    <w:p>
      <w:pPr>
        <w:ind w:left="340" w:right="160" w:hanging="337"/>
        <w:spacing w:after="0" w:line="277"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Audit/Finance Committee has reviewed and discussed the audited financial statements and report on internal control over financial reporting with management.</w:t>
      </w:r>
    </w:p>
    <w:p>
      <w:pPr>
        <w:spacing w:after="0" w:line="133" w:lineRule="exact"/>
        <w:rPr>
          <w:rFonts w:ascii="Arial" w:cs="Arial" w:eastAsia="Arial" w:hAnsi="Arial"/>
          <w:sz w:val="16"/>
          <w:szCs w:val="16"/>
          <w:color w:val="auto"/>
        </w:rPr>
      </w:pPr>
    </w:p>
    <w:p>
      <w:pPr>
        <w:ind w:left="340" w:right="680" w:hanging="337"/>
        <w:spacing w:after="0" w:line="277"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Audit/Finance Committee has discussed with the independent auditors the matters required by the applicable requirements of the PCAOB and the SEC.</w:t>
      </w:r>
    </w:p>
    <w:p>
      <w:pPr>
        <w:spacing w:after="0" w:line="120" w:lineRule="exact"/>
        <w:rPr>
          <w:rFonts w:ascii="Arial" w:cs="Arial" w:eastAsia="Arial" w:hAnsi="Arial"/>
          <w:sz w:val="16"/>
          <w:szCs w:val="16"/>
          <w:color w:val="auto"/>
        </w:rPr>
      </w:pPr>
    </w:p>
    <w:p>
      <w:pPr>
        <w:ind w:left="340" w:right="300" w:hanging="337"/>
        <w:spacing w:after="0" w:line="260"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Audit/Finance Committee has received the written disclosures and the letter from the auditors, as required by applicable requirements of the PCAOB regarding the independent accountant’s communications with the Audit/Finance Committee concerning independence and discussed with the auditors the auditors’ independence.</w:t>
      </w:r>
    </w:p>
    <w:p>
      <w:pPr>
        <w:spacing w:after="0" w:line="133" w:lineRule="exact"/>
        <w:rPr>
          <w:rFonts w:ascii="Arial" w:cs="Arial" w:eastAsia="Arial" w:hAnsi="Arial"/>
          <w:sz w:val="16"/>
          <w:szCs w:val="16"/>
          <w:color w:val="auto"/>
        </w:rPr>
      </w:pPr>
    </w:p>
    <w:p>
      <w:pPr>
        <w:ind w:left="340" w:right="40" w:hanging="337"/>
        <w:spacing w:after="0" w:line="260"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Based upon these reviews and discussions, the Audit/Finance Committee has recommended to the Board of Directors and the Board has approved, that the Company’s audited financial statements be included in its Annual Report on Form 10-K for the year ended December 31, 2023 and filed with the SEC.</w:t>
      </w:r>
    </w:p>
    <w:p>
      <w:pPr>
        <w:spacing w:after="0" w:line="109" w:lineRule="exact"/>
        <w:rPr>
          <w:sz w:val="20"/>
          <w:szCs w:val="20"/>
          <w:color w:val="auto"/>
        </w:rPr>
      </w:pPr>
    </w:p>
    <w:p>
      <w:pPr>
        <w:ind w:left="40"/>
        <w:spacing w:after="0"/>
        <w:rPr>
          <w:sz w:val="20"/>
          <w:szCs w:val="20"/>
          <w:color w:val="auto"/>
        </w:rPr>
      </w:pPr>
      <w:r>
        <w:rPr>
          <w:rFonts w:ascii="Arial" w:cs="Arial" w:eastAsia="Arial" w:hAnsi="Arial"/>
          <w:sz w:val="16"/>
          <w:szCs w:val="16"/>
          <w:i w:val="1"/>
          <w:iCs w:val="1"/>
          <w:color w:val="auto"/>
        </w:rPr>
        <w:t>Audit/Finance Committee</w:t>
      </w:r>
    </w:p>
    <w:p>
      <w:pPr>
        <w:spacing w:after="0" w:line="2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Timothy M. Leyden, Chair</w:t>
      </w: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color w:val="auto"/>
        </w:rPr>
        <w:t>Mary C. Hemmingsen</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Jerome J. Lande</w:t>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Sanjay Mirchandani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177800</wp:posOffset>
            </wp:positionV>
            <wp:extent cx="5741035"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92"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6" w:right="1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9"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EQUITY COMPENSATION PLAN INFORMATION</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gives certain information about our equity compensation plans in effect as of December 31,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2040890</wp:posOffset>
            </wp:positionH>
            <wp:positionV relativeFrom="paragraph">
              <wp:posOffset>52705</wp:posOffset>
            </wp:positionV>
            <wp:extent cx="3706495" cy="81026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706495" cy="810260"/>
                    </a:xfrm>
                    <a:prstGeom prst="rect">
                      <a:avLst/>
                    </a:prstGeom>
                    <a:noFill/>
                  </pic:spPr>
                </pic:pic>
              </a:graphicData>
            </a:graphic>
          </wp:anchor>
        </w:drawing>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880" w:type="dxa"/>
            <w:vAlign w:val="bottom"/>
          </w:tcPr>
          <w:p>
            <w:pPr>
              <w:spacing w:after="0"/>
              <w:rPr>
                <w:sz w:val="18"/>
                <w:szCs w:val="18"/>
                <w:color w:val="auto"/>
              </w:rPr>
            </w:pPr>
          </w:p>
        </w:tc>
        <w:tc>
          <w:tcPr>
            <w:tcW w:w="1800" w:type="dxa"/>
            <w:vAlign w:val="bottom"/>
          </w:tcPr>
          <w:p>
            <w:pPr>
              <w:jc w:val="right"/>
              <w:spacing w:after="0"/>
              <w:rPr>
                <w:sz w:val="20"/>
                <w:szCs w:val="20"/>
                <w:color w:val="auto"/>
              </w:rPr>
            </w:pPr>
            <w:r>
              <w:rPr>
                <w:rFonts w:ascii="Arial" w:cs="Arial" w:eastAsia="Arial" w:hAnsi="Arial"/>
                <w:sz w:val="14"/>
                <w:szCs w:val="14"/>
                <w:b w:val="1"/>
                <w:bCs w:val="1"/>
                <w:color w:val="FFFFFF"/>
              </w:rPr>
              <w:t>Number of Shares</w:t>
            </w:r>
          </w:p>
        </w:tc>
      </w:tr>
      <w:tr>
        <w:trPr>
          <w:trHeight w:val="160"/>
        </w:trPr>
        <w:tc>
          <w:tcPr>
            <w:tcW w:w="3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tcPr>
          <w:p>
            <w:pPr>
              <w:jc w:val="right"/>
              <w:ind w:right="230"/>
              <w:spacing w:after="0" w:line="159" w:lineRule="exact"/>
              <w:rPr>
                <w:sz w:val="20"/>
                <w:szCs w:val="20"/>
                <w:color w:val="auto"/>
              </w:rPr>
            </w:pPr>
            <w:r>
              <w:rPr>
                <w:rFonts w:ascii="Arial" w:cs="Arial" w:eastAsia="Arial" w:hAnsi="Arial"/>
                <w:sz w:val="14"/>
                <w:szCs w:val="14"/>
                <w:b w:val="1"/>
                <w:bCs w:val="1"/>
                <w:color w:val="FFFFFF"/>
              </w:rPr>
              <w:t>Number of Shares to</w:t>
            </w:r>
          </w:p>
        </w:tc>
        <w:tc>
          <w:tcPr>
            <w:tcW w:w="1880" w:type="dxa"/>
            <w:vAlign w:val="bottom"/>
          </w:tcPr>
          <w:p>
            <w:pPr>
              <w:spacing w:after="0"/>
              <w:rPr>
                <w:sz w:val="13"/>
                <w:szCs w:val="13"/>
                <w:color w:val="auto"/>
              </w:rPr>
            </w:pPr>
          </w:p>
        </w:tc>
        <w:tc>
          <w:tcPr>
            <w:tcW w:w="180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Remaining Available</w:t>
            </w:r>
          </w:p>
        </w:tc>
      </w:tr>
      <w:tr>
        <w:trPr>
          <w:trHeight w:val="160"/>
        </w:trPr>
        <w:tc>
          <w:tcPr>
            <w:tcW w:w="3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tcPr>
          <w:p>
            <w:pPr>
              <w:jc w:val="right"/>
              <w:ind w:right="250"/>
              <w:spacing w:after="0" w:line="159" w:lineRule="exact"/>
              <w:rPr>
                <w:sz w:val="20"/>
                <w:szCs w:val="20"/>
                <w:color w:val="auto"/>
              </w:rPr>
            </w:pPr>
            <w:r>
              <w:rPr>
                <w:rFonts w:ascii="Arial" w:cs="Arial" w:eastAsia="Arial" w:hAnsi="Arial"/>
                <w:sz w:val="14"/>
                <w:szCs w:val="14"/>
                <w:b w:val="1"/>
                <w:bCs w:val="1"/>
                <w:color w:val="FFFFFF"/>
              </w:rPr>
              <w:t>Be Issued Upon</w:t>
            </w:r>
          </w:p>
        </w:tc>
        <w:tc>
          <w:tcPr>
            <w:tcW w:w="1880" w:type="dxa"/>
            <w:vAlign w:val="bottom"/>
          </w:tcPr>
          <w:p>
            <w:pPr>
              <w:jc w:val="right"/>
              <w:ind w:right="150"/>
              <w:spacing w:after="0" w:line="159" w:lineRule="exact"/>
              <w:rPr>
                <w:sz w:val="20"/>
                <w:szCs w:val="20"/>
                <w:color w:val="auto"/>
              </w:rPr>
            </w:pPr>
            <w:r>
              <w:rPr>
                <w:rFonts w:ascii="Arial" w:cs="Arial" w:eastAsia="Arial" w:hAnsi="Arial"/>
                <w:sz w:val="14"/>
                <w:szCs w:val="14"/>
                <w:b w:val="1"/>
                <w:bCs w:val="1"/>
                <w:color w:val="FFFFFF"/>
              </w:rPr>
              <w:t>Weighted-Average</w:t>
            </w:r>
          </w:p>
        </w:tc>
        <w:tc>
          <w:tcPr>
            <w:tcW w:w="180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for Issuance Under</w:t>
            </w:r>
          </w:p>
        </w:tc>
      </w:tr>
      <w:tr>
        <w:trPr>
          <w:trHeight w:val="160"/>
        </w:trPr>
        <w:tc>
          <w:tcPr>
            <w:tcW w:w="3040" w:type="dxa"/>
            <w:vAlign w:val="bottom"/>
          </w:tcPr>
          <w:p>
            <w:pPr>
              <w:spacing w:after="0"/>
              <w:rPr>
                <w:sz w:val="13"/>
                <w:szCs w:val="13"/>
                <w:color w:val="auto"/>
              </w:rPr>
            </w:pP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2120" w:type="dxa"/>
            <w:vAlign w:val="bottom"/>
          </w:tcPr>
          <w:p>
            <w:pPr>
              <w:jc w:val="right"/>
              <w:ind w:right="130"/>
              <w:spacing w:after="0" w:line="159" w:lineRule="exact"/>
              <w:rPr>
                <w:sz w:val="20"/>
                <w:szCs w:val="20"/>
                <w:color w:val="auto"/>
              </w:rPr>
            </w:pPr>
            <w:r>
              <w:rPr>
                <w:rFonts w:ascii="Arial" w:cs="Arial" w:eastAsia="Arial" w:hAnsi="Arial"/>
                <w:sz w:val="14"/>
                <w:szCs w:val="14"/>
                <w:b w:val="1"/>
                <w:bCs w:val="1"/>
                <w:color w:val="FFFFFF"/>
              </w:rPr>
              <w:t xml:space="preserve">Exercise of </w:t>
            </w:r>
            <w:r>
              <w:rPr>
                <w:rFonts w:ascii="Times New Roman" w:cs="Times New Roman" w:eastAsia="Times New Roman" w:hAnsi="Times New Roman"/>
                <w:sz w:val="3"/>
                <w:szCs w:val="3"/>
                <w:color w:val="000000"/>
              </w:rPr>
              <w:t>​   ​</w:t>
            </w:r>
          </w:p>
        </w:tc>
        <w:tc>
          <w:tcPr>
            <w:tcW w:w="1880" w:type="dxa"/>
            <w:vAlign w:val="bottom"/>
          </w:tcPr>
          <w:p>
            <w:pPr>
              <w:jc w:val="right"/>
              <w:ind w:right="50"/>
              <w:spacing w:after="0" w:line="159" w:lineRule="exact"/>
              <w:rPr>
                <w:sz w:val="20"/>
                <w:szCs w:val="20"/>
                <w:color w:val="auto"/>
              </w:rPr>
            </w:pPr>
            <w:r>
              <w:rPr>
                <w:rFonts w:ascii="Arial" w:cs="Arial" w:eastAsia="Arial" w:hAnsi="Arial"/>
                <w:sz w:val="14"/>
                <w:szCs w:val="14"/>
                <w:b w:val="1"/>
                <w:bCs w:val="1"/>
                <w:color w:val="FFFFFF"/>
              </w:rPr>
              <w:t xml:space="preserve">Exercise Price of </w:t>
            </w:r>
            <w:r>
              <w:rPr>
                <w:rFonts w:ascii="Times New Roman" w:cs="Times New Roman" w:eastAsia="Times New Roman" w:hAnsi="Times New Roman"/>
                <w:sz w:val="3"/>
                <w:szCs w:val="3"/>
                <w:color w:val="000000"/>
              </w:rPr>
              <w:t>​   ​</w:t>
            </w:r>
          </w:p>
        </w:tc>
        <w:tc>
          <w:tcPr>
            <w:tcW w:w="180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Equity Compensation</w:t>
            </w:r>
          </w:p>
        </w:tc>
      </w:tr>
      <w:tr>
        <w:trPr>
          <w:trHeight w:val="160"/>
        </w:trPr>
        <w:tc>
          <w:tcPr>
            <w:tcW w:w="3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tcPr>
          <w:p>
            <w:pPr>
              <w:jc w:val="right"/>
              <w:ind w:right="250"/>
              <w:spacing w:after="0" w:line="159" w:lineRule="exact"/>
              <w:rPr>
                <w:sz w:val="20"/>
                <w:szCs w:val="20"/>
                <w:color w:val="auto"/>
              </w:rPr>
            </w:pPr>
            <w:r>
              <w:rPr>
                <w:rFonts w:ascii="Arial" w:cs="Arial" w:eastAsia="Arial" w:hAnsi="Arial"/>
                <w:sz w:val="14"/>
                <w:szCs w:val="14"/>
                <w:b w:val="1"/>
                <w:bCs w:val="1"/>
                <w:color w:val="FFFFFF"/>
              </w:rPr>
              <w:t>Outstanding Options,</w:t>
            </w:r>
          </w:p>
        </w:tc>
        <w:tc>
          <w:tcPr>
            <w:tcW w:w="1880" w:type="dxa"/>
            <w:vAlign w:val="bottom"/>
          </w:tcPr>
          <w:p>
            <w:pPr>
              <w:jc w:val="right"/>
              <w:ind w:right="150"/>
              <w:spacing w:after="0" w:line="159" w:lineRule="exact"/>
              <w:rPr>
                <w:sz w:val="20"/>
                <w:szCs w:val="20"/>
                <w:color w:val="auto"/>
              </w:rPr>
            </w:pPr>
            <w:r>
              <w:rPr>
                <w:rFonts w:ascii="Arial" w:cs="Arial" w:eastAsia="Arial" w:hAnsi="Arial"/>
                <w:sz w:val="14"/>
                <w:szCs w:val="14"/>
                <w:b w:val="1"/>
                <w:bCs w:val="1"/>
                <w:color w:val="FFFFFF"/>
              </w:rPr>
              <w:t>Outstanding Options,</w:t>
            </w:r>
          </w:p>
        </w:tc>
        <w:tc>
          <w:tcPr>
            <w:tcW w:w="180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Plans (excluding shares</w:t>
            </w:r>
          </w:p>
        </w:tc>
      </w:tr>
      <w:tr>
        <w:trPr>
          <w:trHeight w:val="160"/>
        </w:trPr>
        <w:tc>
          <w:tcPr>
            <w:tcW w:w="30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120" w:type="dxa"/>
            <w:vAlign w:val="bottom"/>
          </w:tcPr>
          <w:p>
            <w:pPr>
              <w:jc w:val="right"/>
              <w:ind w:right="250"/>
              <w:spacing w:after="0" w:line="159" w:lineRule="exact"/>
              <w:rPr>
                <w:sz w:val="20"/>
                <w:szCs w:val="20"/>
                <w:color w:val="auto"/>
              </w:rPr>
            </w:pPr>
            <w:r>
              <w:rPr>
                <w:rFonts w:ascii="Arial" w:cs="Arial" w:eastAsia="Arial" w:hAnsi="Arial"/>
                <w:sz w:val="14"/>
                <w:szCs w:val="14"/>
                <w:b w:val="1"/>
                <w:bCs w:val="1"/>
                <w:color w:val="FFFFFF"/>
              </w:rPr>
              <w:t>Warrants and Rights</w:t>
            </w:r>
          </w:p>
        </w:tc>
        <w:tc>
          <w:tcPr>
            <w:tcW w:w="1880" w:type="dxa"/>
            <w:vAlign w:val="bottom"/>
          </w:tcPr>
          <w:p>
            <w:pPr>
              <w:jc w:val="right"/>
              <w:ind w:right="150"/>
              <w:spacing w:after="0" w:line="159" w:lineRule="exact"/>
              <w:rPr>
                <w:sz w:val="20"/>
                <w:szCs w:val="20"/>
                <w:color w:val="auto"/>
              </w:rPr>
            </w:pPr>
            <w:r>
              <w:rPr>
                <w:rFonts w:ascii="Arial" w:cs="Arial" w:eastAsia="Arial" w:hAnsi="Arial"/>
                <w:sz w:val="14"/>
                <w:szCs w:val="14"/>
                <w:b w:val="1"/>
                <w:bCs w:val="1"/>
                <w:color w:val="FFFFFF"/>
              </w:rPr>
              <w:t>Warrants and Rights</w:t>
            </w:r>
          </w:p>
        </w:tc>
        <w:tc>
          <w:tcPr>
            <w:tcW w:w="1800" w:type="dxa"/>
            <w:vAlign w:val="bottom"/>
          </w:tcPr>
          <w:p>
            <w:pPr>
              <w:jc w:val="right"/>
              <w:spacing w:after="0" w:line="159" w:lineRule="exact"/>
              <w:rPr>
                <w:sz w:val="20"/>
                <w:szCs w:val="20"/>
                <w:color w:val="auto"/>
              </w:rPr>
            </w:pPr>
            <w:r>
              <w:rPr>
                <w:rFonts w:ascii="Arial" w:cs="Arial" w:eastAsia="Arial" w:hAnsi="Arial"/>
                <w:sz w:val="14"/>
                <w:szCs w:val="14"/>
                <w:b w:val="1"/>
                <w:bCs w:val="1"/>
                <w:color w:val="FFFFFF"/>
              </w:rPr>
              <w:t>reflected in column (a))</w:t>
            </w:r>
          </w:p>
        </w:tc>
      </w:tr>
      <w:tr>
        <w:trPr>
          <w:trHeight w:val="194"/>
        </w:trPr>
        <w:tc>
          <w:tcPr>
            <w:tcW w:w="3040" w:type="dxa"/>
            <w:vAlign w:val="bottom"/>
          </w:tcPr>
          <w:p>
            <w:pPr>
              <w:ind w:left="20"/>
              <w:spacing w:after="0"/>
              <w:rPr>
                <w:sz w:val="20"/>
                <w:szCs w:val="20"/>
                <w:color w:val="auto"/>
              </w:rPr>
            </w:pPr>
            <w:r>
              <w:rPr>
                <w:rFonts w:ascii="Arial" w:cs="Arial" w:eastAsia="Arial" w:hAnsi="Arial"/>
                <w:sz w:val="14"/>
                <w:szCs w:val="14"/>
                <w:b w:val="1"/>
                <w:bCs w:val="1"/>
                <w:color w:val="auto"/>
              </w:rPr>
              <w:t>Plan Category</w:t>
            </w:r>
          </w:p>
        </w:tc>
        <w:tc>
          <w:tcPr>
            <w:tcW w:w="220" w:type="dxa"/>
            <w:vAlign w:val="bottom"/>
          </w:tcPr>
          <w:p>
            <w:pPr>
              <w:spacing w:after="0"/>
              <w:rPr>
                <w:sz w:val="16"/>
                <w:szCs w:val="16"/>
                <w:color w:val="auto"/>
              </w:rPr>
            </w:pPr>
          </w:p>
        </w:tc>
        <w:tc>
          <w:tcPr>
            <w:tcW w:w="2120" w:type="dxa"/>
            <w:vAlign w:val="bottom"/>
          </w:tcPr>
          <w:p>
            <w:pPr>
              <w:jc w:val="right"/>
              <w:ind w:right="210"/>
              <w:spacing w:after="0"/>
              <w:rPr>
                <w:sz w:val="20"/>
                <w:szCs w:val="20"/>
                <w:color w:val="auto"/>
              </w:rPr>
            </w:pPr>
            <w:r>
              <w:rPr>
                <w:rFonts w:ascii="Arial" w:cs="Arial" w:eastAsia="Arial" w:hAnsi="Arial"/>
                <w:sz w:val="14"/>
                <w:szCs w:val="14"/>
                <w:b w:val="1"/>
                <w:bCs w:val="1"/>
                <w:color w:val="FFFFFF"/>
              </w:rPr>
              <w:t>(a)</w:t>
            </w:r>
          </w:p>
        </w:tc>
        <w:tc>
          <w:tcPr>
            <w:tcW w:w="1880" w:type="dxa"/>
            <w:vAlign w:val="bottom"/>
          </w:tcPr>
          <w:p>
            <w:pPr>
              <w:jc w:val="right"/>
              <w:ind w:right="110"/>
              <w:spacing w:after="0"/>
              <w:rPr>
                <w:sz w:val="20"/>
                <w:szCs w:val="20"/>
                <w:color w:val="auto"/>
              </w:rPr>
            </w:pPr>
            <w:r>
              <w:rPr>
                <w:rFonts w:ascii="Arial" w:cs="Arial" w:eastAsia="Arial" w:hAnsi="Arial"/>
                <w:sz w:val="14"/>
                <w:szCs w:val="14"/>
                <w:b w:val="1"/>
                <w:bCs w:val="1"/>
                <w:color w:val="FFFFFF"/>
              </w:rPr>
              <w:t>(b)</w:t>
            </w:r>
          </w:p>
        </w:tc>
        <w:tc>
          <w:tcPr>
            <w:tcW w:w="1800" w:type="dxa"/>
            <w:vAlign w:val="bottom"/>
          </w:tcPr>
          <w:p>
            <w:pPr>
              <w:jc w:val="right"/>
              <w:spacing w:after="0"/>
              <w:rPr>
                <w:sz w:val="20"/>
                <w:szCs w:val="20"/>
                <w:color w:val="auto"/>
              </w:rPr>
            </w:pPr>
            <w:r>
              <w:rPr>
                <w:rFonts w:ascii="Arial" w:cs="Arial" w:eastAsia="Arial" w:hAnsi="Arial"/>
                <w:sz w:val="14"/>
                <w:szCs w:val="14"/>
                <w:b w:val="1"/>
                <w:bCs w:val="1"/>
                <w:color w:val="FFFFFF"/>
              </w:rPr>
              <w:t>(c)</w:t>
            </w:r>
          </w:p>
        </w:tc>
      </w:tr>
      <w:tr>
        <w:trPr>
          <w:trHeight w:val="54"/>
        </w:trPr>
        <w:tc>
          <w:tcPr>
            <w:tcW w:w="3040" w:type="dxa"/>
            <w:vAlign w:val="bottom"/>
            <w:tcBorders>
              <w:bottom w:val="single" w:sz="8" w:color="0063A6"/>
            </w:tcBorders>
          </w:tcPr>
          <w:p>
            <w:pPr>
              <w:spacing w:after="0"/>
              <w:rPr>
                <w:sz w:val="4"/>
                <w:szCs w:val="4"/>
                <w:color w:val="auto"/>
              </w:rPr>
            </w:pPr>
          </w:p>
        </w:tc>
        <w:tc>
          <w:tcPr>
            <w:tcW w:w="220" w:type="dxa"/>
            <w:vAlign w:val="bottom"/>
            <w:tcBorders>
              <w:bottom w:val="single" w:sz="8" w:color="0063A6"/>
            </w:tcBorders>
          </w:tcPr>
          <w:p>
            <w:pPr>
              <w:spacing w:after="0"/>
              <w:rPr>
                <w:sz w:val="4"/>
                <w:szCs w:val="4"/>
                <w:color w:val="auto"/>
              </w:rPr>
            </w:pPr>
          </w:p>
        </w:tc>
        <w:tc>
          <w:tcPr>
            <w:tcW w:w="2120" w:type="dxa"/>
            <w:vAlign w:val="bottom"/>
            <w:tcBorders>
              <w:bottom w:val="single" w:sz="8" w:color="0063A6"/>
            </w:tcBorders>
          </w:tcPr>
          <w:p>
            <w:pPr>
              <w:spacing w:after="0"/>
              <w:rPr>
                <w:sz w:val="4"/>
                <w:szCs w:val="4"/>
                <w:color w:val="auto"/>
              </w:rPr>
            </w:pPr>
          </w:p>
        </w:tc>
        <w:tc>
          <w:tcPr>
            <w:tcW w:w="1880" w:type="dxa"/>
            <w:vAlign w:val="bottom"/>
            <w:tcBorders>
              <w:bottom w:val="single" w:sz="8" w:color="0063A6"/>
            </w:tcBorders>
          </w:tcPr>
          <w:p>
            <w:pPr>
              <w:spacing w:after="0"/>
              <w:rPr>
                <w:sz w:val="4"/>
                <w:szCs w:val="4"/>
                <w:color w:val="auto"/>
              </w:rPr>
            </w:pPr>
          </w:p>
        </w:tc>
        <w:tc>
          <w:tcPr>
            <w:tcW w:w="1800" w:type="dxa"/>
            <w:vAlign w:val="bottom"/>
            <w:tcBorders>
              <w:bottom w:val="single" w:sz="8" w:color="0063A6"/>
            </w:tcBorders>
          </w:tcPr>
          <w:p>
            <w:pPr>
              <w:spacing w:after="0"/>
              <w:rPr>
                <w:sz w:val="4"/>
                <w:szCs w:val="4"/>
                <w:color w:val="auto"/>
              </w:rPr>
            </w:pPr>
          </w:p>
        </w:tc>
      </w:tr>
      <w:tr>
        <w:trPr>
          <w:trHeight w:val="247"/>
        </w:trPr>
        <w:tc>
          <w:tcPr>
            <w:tcW w:w="3040" w:type="dxa"/>
            <w:vAlign w:val="bottom"/>
          </w:tcPr>
          <w:p>
            <w:pPr>
              <w:ind w:left="20"/>
              <w:spacing w:after="0"/>
              <w:rPr>
                <w:sz w:val="20"/>
                <w:szCs w:val="20"/>
                <w:color w:val="auto"/>
              </w:rPr>
            </w:pPr>
            <w:r>
              <w:rPr>
                <w:rFonts w:ascii="Arial" w:cs="Arial" w:eastAsia="Arial" w:hAnsi="Arial"/>
                <w:sz w:val="16"/>
                <w:szCs w:val="16"/>
                <w:color w:val="auto"/>
              </w:rPr>
              <w:t>Equity Compensation Plans Approved by</w:t>
            </w:r>
          </w:p>
        </w:tc>
        <w:tc>
          <w:tcPr>
            <w:tcW w:w="220" w:type="dxa"/>
            <w:vAlign w:val="bottom"/>
          </w:tcPr>
          <w:p>
            <w:pPr>
              <w:spacing w:after="0"/>
              <w:rPr>
                <w:sz w:val="21"/>
                <w:szCs w:val="21"/>
                <w:color w:val="auto"/>
              </w:rPr>
            </w:pPr>
          </w:p>
        </w:tc>
        <w:tc>
          <w:tcPr>
            <w:tcW w:w="2120" w:type="dxa"/>
            <w:vAlign w:val="bottom"/>
          </w:tcPr>
          <w:p>
            <w:pPr>
              <w:spacing w:after="0"/>
              <w:rPr>
                <w:sz w:val="21"/>
                <w:szCs w:val="21"/>
                <w:color w:val="auto"/>
              </w:rPr>
            </w:pPr>
          </w:p>
        </w:tc>
        <w:tc>
          <w:tcPr>
            <w:tcW w:w="1880" w:type="dxa"/>
            <w:vAlign w:val="bottom"/>
          </w:tcPr>
          <w:p>
            <w:pPr>
              <w:spacing w:after="0"/>
              <w:rPr>
                <w:sz w:val="21"/>
                <w:szCs w:val="21"/>
                <w:color w:val="auto"/>
              </w:rPr>
            </w:pPr>
          </w:p>
        </w:tc>
        <w:tc>
          <w:tcPr>
            <w:tcW w:w="1800" w:type="dxa"/>
            <w:vAlign w:val="bottom"/>
          </w:tcPr>
          <w:p>
            <w:pPr>
              <w:spacing w:after="0"/>
              <w:rPr>
                <w:sz w:val="21"/>
                <w:szCs w:val="21"/>
                <w:color w:val="auto"/>
              </w:rPr>
            </w:pPr>
          </w:p>
        </w:tc>
      </w:tr>
      <w:tr>
        <w:trPr>
          <w:trHeight w:val="413"/>
        </w:trPr>
        <w:tc>
          <w:tcPr>
            <w:tcW w:w="3040" w:type="dxa"/>
            <w:vAlign w:val="bottom"/>
          </w:tcPr>
          <w:p>
            <w:pPr>
              <w:ind w:left="20"/>
              <w:spacing w:after="0"/>
              <w:rPr>
                <w:sz w:val="20"/>
                <w:szCs w:val="20"/>
                <w:color w:val="auto"/>
              </w:rPr>
            </w:pPr>
            <w:r>
              <w:rPr>
                <w:rFonts w:ascii="Arial" w:cs="Arial" w:eastAsia="Arial" w:hAnsi="Arial"/>
                <w:sz w:val="16"/>
                <w:szCs w:val="16"/>
                <w:color w:val="auto"/>
              </w:rPr>
              <w:t>Shareholders</w:t>
            </w:r>
            <w:r>
              <w:rPr>
                <w:rFonts w:ascii="Arial" w:cs="Arial" w:eastAsia="Arial" w:hAnsi="Arial"/>
                <w:sz w:val="26"/>
                <w:szCs w:val="26"/>
                <w:color w:val="auto"/>
                <w:vertAlign w:val="superscript"/>
              </w:rPr>
              <w:t>(1)</w:t>
            </w:r>
          </w:p>
        </w:tc>
        <w:tc>
          <w:tcPr>
            <w:tcW w:w="220" w:type="dxa"/>
            <w:vAlign w:val="bottom"/>
          </w:tcPr>
          <w:p>
            <w:pPr>
              <w:ind w:left="120"/>
              <w:spacing w:after="0"/>
              <w:rPr>
                <w:sz w:val="20"/>
                <w:szCs w:val="20"/>
                <w:color w:val="auto"/>
              </w:rPr>
            </w:pPr>
            <w:r>
              <w:rPr>
                <w:rFonts w:ascii="Times New Roman" w:cs="Times New Roman" w:eastAsia="Times New Roman" w:hAnsi="Times New Roman"/>
                <w:sz w:val="4"/>
                <w:szCs w:val="4"/>
                <w:color w:val="auto"/>
              </w:rPr>
              <w:t>​   ​</w:t>
            </w:r>
          </w:p>
        </w:tc>
        <w:tc>
          <w:tcPr>
            <w:tcW w:w="2120" w:type="dxa"/>
            <w:vAlign w:val="bottom"/>
          </w:tcPr>
          <w:p>
            <w:pPr>
              <w:jc w:val="right"/>
              <w:ind w:right="130"/>
              <w:spacing w:after="0"/>
              <w:rPr>
                <w:sz w:val="20"/>
                <w:szCs w:val="20"/>
                <w:color w:val="auto"/>
              </w:rPr>
            </w:pPr>
            <w:r>
              <w:rPr>
                <w:rFonts w:ascii="Arial" w:cs="Arial" w:eastAsia="Arial" w:hAnsi="Arial"/>
                <w:sz w:val="31"/>
                <w:szCs w:val="31"/>
                <w:color w:val="auto"/>
                <w:vertAlign w:val="subscript"/>
              </w:rPr>
              <w:t>1,114,235</w:t>
            </w:r>
            <w:r>
              <w:rPr>
                <w:rFonts w:ascii="Arial" w:cs="Arial" w:eastAsia="Arial" w:hAnsi="Arial"/>
                <w:sz w:val="13"/>
                <w:szCs w:val="13"/>
                <w:color w:val="auto"/>
              </w:rPr>
              <w:t>(1)</w:t>
            </w:r>
            <w:r>
              <w:rPr>
                <w:rFonts w:ascii="Times New Roman" w:cs="Times New Roman" w:eastAsia="Times New Roman" w:hAnsi="Times New Roman"/>
                <w:sz w:val="7"/>
                <w:szCs w:val="7"/>
                <w:color w:val="auto"/>
                <w:vertAlign w:val="superscript"/>
              </w:rPr>
              <w:t>​   ​</w:t>
            </w:r>
          </w:p>
        </w:tc>
        <w:tc>
          <w:tcPr>
            <w:tcW w:w="1880" w:type="dxa"/>
            <w:vAlign w:val="bottom"/>
          </w:tcPr>
          <w:p>
            <w:pPr>
              <w:jc w:val="right"/>
              <w:ind w:right="50"/>
              <w:spacing w:after="0"/>
              <w:rPr>
                <w:sz w:val="20"/>
                <w:szCs w:val="20"/>
                <w:color w:val="auto"/>
              </w:rPr>
            </w:pPr>
            <w:r>
              <w:rPr>
                <w:rFonts w:ascii="Arial" w:cs="Arial" w:eastAsia="Arial" w:hAnsi="Arial"/>
                <w:sz w:val="31"/>
                <w:szCs w:val="31"/>
                <w:color w:val="auto"/>
                <w:vertAlign w:val="subscript"/>
              </w:rPr>
              <w:t>$61.36</w:t>
            </w:r>
            <w:r>
              <w:rPr>
                <w:rFonts w:ascii="Arial" w:cs="Arial" w:eastAsia="Arial" w:hAnsi="Arial"/>
                <w:sz w:val="13"/>
                <w:szCs w:val="13"/>
                <w:color w:val="auto"/>
              </w:rPr>
              <w:t>(2)</w:t>
            </w:r>
            <w:r>
              <w:rPr>
                <w:rFonts w:ascii="Times New Roman" w:cs="Times New Roman" w:eastAsia="Times New Roman" w:hAnsi="Times New Roman"/>
                <w:sz w:val="7"/>
                <w:szCs w:val="7"/>
                <w:color w:val="auto"/>
                <w:vertAlign w:val="superscript"/>
              </w:rPr>
              <w:t>​   ​</w:t>
            </w:r>
          </w:p>
        </w:tc>
        <w:tc>
          <w:tcPr>
            <w:tcW w:w="1800" w:type="dxa"/>
            <w:vAlign w:val="bottom"/>
          </w:tcPr>
          <w:p>
            <w:pPr>
              <w:jc w:val="right"/>
              <w:spacing w:after="0"/>
              <w:rPr>
                <w:sz w:val="20"/>
                <w:szCs w:val="20"/>
                <w:color w:val="auto"/>
              </w:rPr>
            </w:pPr>
            <w:r>
              <w:rPr>
                <w:rFonts w:ascii="Arial" w:cs="Arial" w:eastAsia="Arial" w:hAnsi="Arial"/>
                <w:sz w:val="16"/>
                <w:szCs w:val="16"/>
                <w:color w:val="auto"/>
              </w:rPr>
              <w:t>2,363,472</w:t>
            </w:r>
            <w:r>
              <w:rPr>
                <w:rFonts w:ascii="Arial" w:cs="Arial" w:eastAsia="Arial" w:hAnsi="Arial"/>
                <w:sz w:val="26"/>
                <w:szCs w:val="26"/>
                <w:color w:val="auto"/>
                <w:vertAlign w:val="superscript"/>
              </w:rPr>
              <w:t>(3)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-59690</wp:posOffset>
            </wp:positionV>
            <wp:extent cx="57410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sectPr>
      </w:pPr>
    </w:p>
    <w:p>
      <w:pPr>
        <w:ind w:left="20"/>
        <w:spacing w:after="0" w:line="199" w:lineRule="auto"/>
        <w:rPr>
          <w:sz w:val="20"/>
          <w:szCs w:val="20"/>
          <w:color w:val="auto"/>
        </w:rPr>
      </w:pPr>
      <w:r>
        <w:rPr>
          <w:rFonts w:ascii="Arial" w:cs="Arial" w:eastAsia="Arial" w:hAnsi="Arial"/>
          <w:sz w:val="16"/>
          <w:szCs w:val="16"/>
          <w:color w:val="auto"/>
        </w:rPr>
        <w:t>Equity Compensation Plans Not Approved</w:t>
      </w:r>
    </w:p>
    <w:p>
      <w:pPr>
        <w:jc w:val="both"/>
        <w:ind w:left="3160"/>
        <w:spacing w:after="0"/>
        <w:tabs>
          <w:tab w:leader="none" w:pos="3180" w:val="left"/>
        </w:tabs>
        <w:rPr>
          <w:sz w:val="20"/>
          <w:szCs w:val="20"/>
          <w:color w:val="auto"/>
        </w:rPr>
      </w:pPr>
      <w:r>
        <w:rPr>
          <w:rFonts w:ascii="Times New Roman" w:cs="Times New Roman" w:eastAsia="Times New Roman" w:hAnsi="Times New Roman"/>
          <w:sz w:val="2"/>
          <w:szCs w:val="2"/>
          <w:color w:val="auto"/>
        </w:rPr>
        <w:t>​</w:t>
      </w:r>
      <w:r>
        <w:rPr>
          <w:sz w:val="20"/>
          <w:szCs w:val="20"/>
          <w:color w:val="auto"/>
        </w:rPr>
        <w:tab/>
      </w:r>
      <w:r>
        <w:rPr>
          <w:rFonts w:ascii="Times New Roman" w:cs="Times New Roman" w:eastAsia="Times New Roman" w:hAnsi="Times New Roman"/>
          <w:sz w:val="2"/>
          <w:szCs w:val="2"/>
          <w:color w:val="auto"/>
        </w:rPr>
        <w:t>​</w:t>
      </w:r>
    </w:p>
    <w:p>
      <w:pPr>
        <w:spacing w:after="0" w:line="10" w:lineRule="exact"/>
        <w:rPr>
          <w:sz w:val="20"/>
          <w:szCs w:val="20"/>
          <w:color w:val="auto"/>
        </w:rPr>
      </w:pPr>
    </w:p>
    <w:p>
      <w:pPr>
        <w:ind w:left="20"/>
        <w:spacing w:after="0"/>
        <w:rPr>
          <w:sz w:val="20"/>
          <w:szCs w:val="20"/>
          <w:color w:val="auto"/>
        </w:rPr>
      </w:pPr>
      <w:r>
        <w:rPr>
          <w:rFonts w:ascii="Arial" w:cs="Arial" w:eastAsia="Arial" w:hAnsi="Arial"/>
          <w:sz w:val="16"/>
          <w:szCs w:val="16"/>
          <w:color w:val="auto"/>
        </w:rPr>
        <w:t>by Shareholders</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ind w:left="300"/>
        <w:spacing w:after="0"/>
        <w:tabs>
          <w:tab w:leader="none" w:pos="340" w:val="left"/>
          <w:tab w:leader="none" w:pos="2260" w:val="left"/>
          <w:tab w:leader="none" w:pos="2320" w:val="left"/>
        </w:tabs>
        <w:rPr>
          <w:sz w:val="20"/>
          <w:szCs w:val="20"/>
          <w:color w:val="auto"/>
        </w:rPr>
      </w:pPr>
      <w:r>
        <w:rPr>
          <w:rFonts w:ascii="Times New Roman" w:cs="Times New Roman" w:eastAsia="Times New Roman" w:hAnsi="Times New Roman"/>
          <w:sz w:val="4"/>
          <w:szCs w:val="4"/>
          <w:color w:val="auto"/>
        </w:rPr>
        <w:t>​</w:t>
        <w:tab/>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2"/>
          <w:szCs w:val="2"/>
          <w:color w:val="auto"/>
        </w:rPr>
        <w:t>​</w:t>
      </w:r>
    </w:p>
    <w:p>
      <w:pPr>
        <w:spacing w:after="0"/>
        <w:tabs>
          <w:tab w:leader="none" w:pos="1920" w:val="left"/>
          <w:tab w:leader="none" w:pos="39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-3041015</wp:posOffset>
            </wp:positionH>
            <wp:positionV relativeFrom="paragraph">
              <wp:posOffset>50800</wp:posOffset>
            </wp:positionV>
            <wp:extent cx="5741035"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2" w:lineRule="exact"/>
        <w:rPr>
          <w:sz w:val="20"/>
          <w:szCs w:val="20"/>
          <w:color w:val="auto"/>
        </w:rPr>
      </w:pPr>
    </w:p>
    <w:p>
      <w:pPr>
        <w:sectPr>
          <w:pgSz w:w="11900" w:h="16838" w:orient="portrait"/>
          <w:cols w:equalWidth="0" w:num="2">
            <w:col w:w="4080" w:space="720"/>
            <w:col w:w="4260"/>
          </w:cols>
          <w:pgMar w:left="1420" w:top="116" w:right="1419" w:bottom="1440" w:gutter="0" w:footer="0" w:header="0"/>
          <w:type w:val="continuous"/>
        </w:sectPr>
      </w:pPr>
    </w:p>
    <w:p>
      <w:pPr>
        <w:ind w:left="20"/>
        <w:spacing w:after="0"/>
        <w:tabs>
          <w:tab w:leader="none" w:pos="3140" w:val="left"/>
          <w:tab w:leader="none" w:pos="3180" w:val="left"/>
          <w:tab w:leader="none" w:pos="4220" w:val="left"/>
          <w:tab w:leader="none" w:pos="6400" w:val="left"/>
          <w:tab w:leader="none" w:pos="8140" w:val="left"/>
        </w:tabs>
        <w:rPr>
          <w:sz w:val="20"/>
          <w:szCs w:val="20"/>
          <w:color w:val="auto"/>
        </w:rPr>
      </w:pPr>
      <w:r>
        <w:rPr>
          <w:rFonts w:ascii="Arial" w:cs="Arial" w:eastAsia="Arial" w:hAnsi="Arial"/>
          <w:sz w:val="16"/>
          <w:szCs w:val="16"/>
          <w:color w:val="auto"/>
        </w:rPr>
        <w:t>Total</w:t>
      </w:r>
      <w:r>
        <w:rPr>
          <w:sz w:val="20"/>
          <w:szCs w:val="20"/>
          <w:color w:val="auto"/>
        </w:rPr>
        <w:tab/>
      </w:r>
      <w:r>
        <w:rPr>
          <w:rFonts w:ascii="Times New Roman" w:cs="Times New Roman" w:eastAsia="Times New Roman" w:hAnsi="Times New Roman"/>
          <w:sz w:val="4"/>
          <w:szCs w:val="4"/>
          <w:color w:val="auto"/>
        </w:rPr>
        <w:t>​</w:t>
        <w:tab/>
        <w:t>​</w:t>
      </w:r>
      <w:r>
        <w:rPr>
          <w:sz w:val="20"/>
          <w:szCs w:val="20"/>
          <w:color w:val="auto"/>
        </w:rPr>
        <w:tab/>
      </w:r>
      <w:r>
        <w:rPr>
          <w:rFonts w:ascii="Arial" w:cs="Arial" w:eastAsia="Arial" w:hAnsi="Arial"/>
          <w:sz w:val="16"/>
          <w:szCs w:val="16"/>
          <w:color w:val="auto"/>
        </w:rPr>
        <w:t>1,114,235</w:t>
      </w:r>
      <w:r>
        <w:rPr>
          <w:rFonts w:ascii="Arial" w:cs="Arial" w:eastAsia="Arial" w:hAnsi="Arial"/>
          <w:sz w:val="26"/>
          <w:szCs w:val="26"/>
          <w:color w:val="auto"/>
          <w:vertAlign w:val="superscript"/>
        </w:rPr>
        <w:t>(1)</w:t>
      </w:r>
      <w:r>
        <w:rPr>
          <w:rFonts w:ascii="Times New Roman" w:cs="Times New Roman" w:eastAsia="Times New Roman" w:hAnsi="Times New Roman"/>
          <w:sz w:val="3"/>
          <w:szCs w:val="3"/>
          <w:color w:val="auto"/>
        </w:rPr>
        <w:t>​   ​</w:t>
      </w:r>
      <w:r>
        <w:rPr>
          <w:sz w:val="20"/>
          <w:szCs w:val="20"/>
          <w:color w:val="auto"/>
        </w:rPr>
        <w:tab/>
      </w:r>
      <w:r>
        <w:rPr>
          <w:rFonts w:ascii="Arial" w:cs="Arial" w:eastAsia="Arial" w:hAnsi="Arial"/>
          <w:sz w:val="16"/>
          <w:szCs w:val="16"/>
          <w:color w:val="auto"/>
        </w:rPr>
        <w:t>$61.36</w:t>
      </w:r>
      <w:r>
        <w:rPr>
          <w:rFonts w:ascii="Arial" w:cs="Arial" w:eastAsia="Arial" w:hAnsi="Arial"/>
          <w:sz w:val="26"/>
          <w:szCs w:val="26"/>
          <w:color w:val="auto"/>
          <w:vertAlign w:val="superscript"/>
        </w:rPr>
        <w:t>(2)</w:t>
      </w:r>
      <w:r>
        <w:rPr>
          <w:rFonts w:ascii="Times New Roman" w:cs="Times New Roman" w:eastAsia="Times New Roman" w:hAnsi="Times New Roman"/>
          <w:sz w:val="3"/>
          <w:szCs w:val="3"/>
          <w:color w:val="auto"/>
        </w:rPr>
        <w:t>​   ​</w:t>
      </w:r>
      <w:r>
        <w:rPr>
          <w:sz w:val="20"/>
          <w:szCs w:val="20"/>
          <w:color w:val="auto"/>
        </w:rPr>
        <w:tab/>
      </w:r>
      <w:r>
        <w:rPr>
          <w:rFonts w:ascii="Arial" w:cs="Arial" w:eastAsia="Arial" w:hAnsi="Arial"/>
          <w:sz w:val="15"/>
          <w:szCs w:val="15"/>
          <w:color w:val="auto"/>
        </w:rPr>
        <w:t>2,363,472</w:t>
      </w:r>
      <w:r>
        <w:rPr>
          <w:rFonts w:ascii="Arial" w:cs="Arial" w:eastAsia="Arial" w:hAnsi="Arial"/>
          <w:sz w:val="25"/>
          <w:szCs w:val="25"/>
          <w:color w:val="auto"/>
          <w:vertAlign w:val="superscript"/>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3810</wp:posOffset>
            </wp:positionV>
            <wp:extent cx="5741035"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97" w:lineRule="exact"/>
        <w:rPr>
          <w:sz w:val="20"/>
          <w:szCs w:val="20"/>
          <w:color w:val="auto"/>
        </w:rPr>
      </w:pPr>
    </w:p>
    <w:p>
      <w:pPr>
        <w:ind w:left="340" w:right="400" w:hanging="337"/>
        <w:spacing w:after="0" w:line="256" w:lineRule="auto"/>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Under the provisions of the Second A&amp;R 2010 Plan, the Company may grant stock awards, stock units, performance shares, stock appreciation rights, and performance units (collectively Awards) in addition to stock options. For purposes of this table, the number of PRSUs included are determined based on achievement of target performance goals.</w:t>
      </w:r>
    </w:p>
    <w:p>
      <w:pPr>
        <w:spacing w:after="0" w:line="43" w:lineRule="exact"/>
        <w:rPr>
          <w:rFonts w:ascii="Arial" w:cs="Arial" w:eastAsia="Arial" w:hAnsi="Arial"/>
          <w:sz w:val="14"/>
          <w:szCs w:val="14"/>
          <w:color w:val="auto"/>
        </w:rPr>
      </w:pPr>
    </w:p>
    <w:p>
      <w:pPr>
        <w:ind w:left="340" w:right="660" w:hanging="337"/>
        <w:spacing w:after="0" w:line="275" w:lineRule="auto"/>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The weighted-average exercise price pertains only to outstanding options and excludes 705,837 shares issuable upon vesting of outstanding Awards.</w:t>
      </w:r>
    </w:p>
    <w:p>
      <w:pPr>
        <w:spacing w:after="0" w:line="16" w:lineRule="exact"/>
        <w:rPr>
          <w:rFonts w:ascii="Arial" w:cs="Arial" w:eastAsia="Arial" w:hAnsi="Arial"/>
          <w:sz w:val="14"/>
          <w:szCs w:val="14"/>
          <w:color w:val="auto"/>
        </w:rPr>
      </w:pPr>
    </w:p>
    <w:p>
      <w:pPr>
        <w:ind w:left="340" w:right="560" w:hanging="337"/>
        <w:spacing w:after="0" w:line="275" w:lineRule="auto"/>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This number includes 1,843,272 shares available for issuance under the Second A&amp;R 2010 Plan and 520,200 shares available for issuance under the 2012 Employee Stock Purchase Plan,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109220</wp:posOffset>
            </wp:positionV>
            <wp:extent cx="5741035"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84"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72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6" w:right="1419" w:bottom="1440" w:gutter="0" w:footer="0" w:header="0"/>
          <w:type w:val="continuous"/>
        </w:sectPr>
      </w:pPr>
    </w:p>
    <w:bookmarkStart w:id="76" w:name="page77"/>
    <w:bookmarkEnd w:id="7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9"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SECURITY OWNERSHIP OF CERTAIN BENEFICIAL OWNERS AND MANAGEMENT</w:t>
      </w:r>
    </w:p>
    <w:p>
      <w:pPr>
        <w:spacing w:after="0" w:line="259"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Directors and Executive Officers</w:t>
      </w:r>
    </w:p>
    <w:p>
      <w:pPr>
        <w:spacing w:after="0" w:line="105" w:lineRule="exact"/>
        <w:rPr>
          <w:sz w:val="20"/>
          <w:szCs w:val="20"/>
          <w:color w:val="auto"/>
        </w:rPr>
      </w:pPr>
    </w:p>
    <w:p>
      <w:pPr>
        <w:ind w:right="160"/>
        <w:spacing w:after="0" w:line="264" w:lineRule="auto"/>
        <w:rPr>
          <w:sz w:val="20"/>
          <w:szCs w:val="20"/>
          <w:color w:val="auto"/>
        </w:rPr>
      </w:pPr>
      <w:r>
        <w:rPr>
          <w:rFonts w:ascii="Arial" w:cs="Arial" w:eastAsia="Arial" w:hAnsi="Arial"/>
          <w:sz w:val="15"/>
          <w:szCs w:val="15"/>
          <w:color w:val="auto"/>
        </w:rPr>
        <w:t>The following table provides information with respect to the beneficial ownership of our common stock as of March 5, 2024 by each of our directors, each of our named executive officers listed in the Summary Compensation Table, and all of our director nominees, directors, and executive officers as a group. The percentage ownership data is based on 45,841,836 shares of our common stock outstanding as of March 5, 2024. Under SEC rules, beneficial ownership includes shares over that which the indicated beneficial owner exercises voting and/or investment power. Shares of common stock subject to options that are currently exercisable or will become exercisable within 60 days or shares of restricted stock units vested or that will vest within 60 days are deemed outstanding for computing the number of shares and the percentage ownership of the person holding the option, but are not deemed outstanding for purposes of computing the percentage ownership of any other person. Except as otherwise noted, we believe that the beneficial owners of the shares of common stock listed below have sole voting and investment power with respect to all shares beneficially owned, subject to applicable community property laws. The address of each person named in the table, unless otherwise indicated, is c/o Itron, Inc., 2111 N. Molter Road, Liberty Lake, WA 99019.</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900" w:type="dxa"/>
            <w:vAlign w:val="bottom"/>
          </w:tcPr>
          <w:p>
            <w:pPr>
              <w:spacing w:after="0"/>
              <w:rPr>
                <w:sz w:val="19"/>
                <w:szCs w:val="19"/>
                <w:color w:val="auto"/>
              </w:rPr>
            </w:pPr>
          </w:p>
        </w:tc>
        <w:tc>
          <w:tcPr>
            <w:tcW w:w="2780" w:type="dxa"/>
            <w:vAlign w:val="bottom"/>
          </w:tcPr>
          <w:p>
            <w:pPr>
              <w:ind w:left="25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640" w:type="dxa"/>
            <w:vAlign w:val="bottom"/>
            <w:gridSpan w:val="2"/>
            <w:shd w:val="clear" w:color="auto" w:fill="0063A6"/>
          </w:tcPr>
          <w:p>
            <w:pPr>
              <w:ind w:left="1160"/>
              <w:spacing w:after="0"/>
              <w:rPr>
                <w:sz w:val="20"/>
                <w:szCs w:val="20"/>
                <w:color w:val="auto"/>
              </w:rPr>
            </w:pPr>
            <w:r>
              <w:rPr>
                <w:rFonts w:ascii="Arial" w:cs="Arial" w:eastAsia="Arial" w:hAnsi="Arial"/>
                <w:sz w:val="14"/>
                <w:szCs w:val="14"/>
                <w:b w:val="1"/>
                <w:bCs w:val="1"/>
                <w:color w:val="FFFFFF"/>
                <w:w w:val="98"/>
              </w:rPr>
              <w:t>Shares​</w:t>
            </w:r>
          </w:p>
        </w:tc>
        <w:tc>
          <w:tcPr>
            <w:tcW w:w="860" w:type="dxa"/>
            <w:vAlign w:val="bottom"/>
            <w:shd w:val="clear" w:color="auto" w:fill="0063A6"/>
          </w:tcPr>
          <w:p>
            <w:pPr>
              <w:ind w:left="20"/>
              <w:spacing w:after="0"/>
              <w:rPr>
                <w:sz w:val="20"/>
                <w:szCs w:val="20"/>
                <w:color w:val="auto"/>
              </w:rPr>
            </w:pPr>
            <w:r>
              <w:rPr>
                <w:rFonts w:ascii="Arial" w:cs="Arial" w:eastAsia="Arial" w:hAnsi="Arial"/>
                <w:sz w:val="14"/>
                <w:szCs w:val="14"/>
                <w:b w:val="1"/>
                <w:bCs w:val="1"/>
                <w:color w:val="FFFFFF"/>
              </w:rPr>
              <w:t>Beneficially</w:t>
            </w:r>
          </w:p>
        </w:tc>
        <w:tc>
          <w:tcPr>
            <w:tcW w:w="600" w:type="dxa"/>
            <w:vAlign w:val="bottom"/>
            <w:shd w:val="clear" w:color="auto" w:fill="0063A6"/>
          </w:tcPr>
          <w:p>
            <w:pPr>
              <w:spacing w:after="0"/>
              <w:rPr>
                <w:sz w:val="19"/>
                <w:szCs w:val="19"/>
                <w:color w:val="auto"/>
              </w:rPr>
            </w:pPr>
          </w:p>
        </w:tc>
      </w:tr>
      <w:tr>
        <w:trPr>
          <w:trHeight w:val="194"/>
        </w:trPr>
        <w:tc>
          <w:tcPr>
            <w:tcW w:w="290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shd w:val="clear" w:color="auto" w:fill="0063A6"/>
          </w:tcPr>
          <w:p>
            <w:pPr>
              <w:spacing w:after="0"/>
              <w:rPr>
                <w:sz w:val="16"/>
                <w:szCs w:val="16"/>
                <w:color w:val="auto"/>
              </w:rPr>
            </w:pPr>
          </w:p>
        </w:tc>
        <w:tc>
          <w:tcPr>
            <w:tcW w:w="1300" w:type="dxa"/>
            <w:vAlign w:val="bottom"/>
            <w:gridSpan w:val="2"/>
            <w:shd w:val="clear" w:color="auto" w:fill="0063A6"/>
          </w:tcPr>
          <w:p>
            <w:pPr>
              <w:ind w:left="380"/>
              <w:spacing w:after="0"/>
              <w:rPr>
                <w:sz w:val="20"/>
                <w:szCs w:val="20"/>
                <w:color w:val="auto"/>
              </w:rPr>
            </w:pPr>
            <w:r>
              <w:rPr>
                <w:rFonts w:ascii="Arial" w:cs="Arial" w:eastAsia="Arial" w:hAnsi="Arial"/>
                <w:sz w:val="14"/>
                <w:szCs w:val="14"/>
                <w:b w:val="1"/>
                <w:bCs w:val="1"/>
                <w:color w:val="FFFFFF"/>
              </w:rPr>
              <w:t>Owned</w:t>
            </w:r>
          </w:p>
        </w:tc>
        <w:tc>
          <w:tcPr>
            <w:tcW w:w="600" w:type="dxa"/>
            <w:vAlign w:val="bottom"/>
            <w:shd w:val="clear" w:color="auto" w:fill="0063A6"/>
          </w:tcPr>
          <w:p>
            <w:pPr>
              <w:spacing w:after="0"/>
              <w:rPr>
                <w:sz w:val="16"/>
                <w:szCs w:val="16"/>
                <w:color w:val="auto"/>
              </w:rPr>
            </w:pPr>
          </w:p>
        </w:tc>
      </w:tr>
      <w:tr>
        <w:trPr>
          <w:trHeight w:val="270"/>
        </w:trPr>
        <w:tc>
          <w:tcPr>
            <w:tcW w:w="2900" w:type="dxa"/>
            <w:vAlign w:val="bottom"/>
          </w:tcPr>
          <w:p>
            <w:pPr>
              <w:ind w:left="20"/>
              <w:spacing w:after="0"/>
              <w:rPr>
                <w:sz w:val="20"/>
                <w:szCs w:val="20"/>
                <w:color w:val="auto"/>
              </w:rPr>
            </w:pPr>
            <w:r>
              <w:rPr>
                <w:rFonts w:ascii="Arial" w:cs="Arial" w:eastAsia="Arial" w:hAnsi="Arial"/>
                <w:sz w:val="14"/>
                <w:szCs w:val="14"/>
                <w:b w:val="1"/>
                <w:bCs w:val="1"/>
                <w:color w:val="auto"/>
              </w:rPr>
              <w:t>Name</w:t>
            </w:r>
          </w:p>
        </w:tc>
        <w:tc>
          <w:tcPr>
            <w:tcW w:w="2780" w:type="dxa"/>
            <w:vAlign w:val="bottom"/>
          </w:tcPr>
          <w:p>
            <w:pPr>
              <w:ind w:left="2500"/>
              <w:spacing w:after="0"/>
              <w:rPr>
                <w:sz w:val="20"/>
                <w:szCs w:val="20"/>
                <w:color w:val="auto"/>
              </w:rPr>
            </w:pPr>
            <w:r>
              <w:rPr>
                <w:rFonts w:ascii="Times New Roman" w:cs="Times New Roman" w:eastAsia="Times New Roman" w:hAnsi="Times New Roman"/>
                <w:sz w:val="4"/>
                <w:szCs w:val="4"/>
                <w:color w:val="auto"/>
              </w:rPr>
              <w:t>​</w:t>
            </w:r>
          </w:p>
        </w:tc>
        <w:tc>
          <w:tcPr>
            <w:tcW w:w="280" w:type="dxa"/>
            <w:vAlign w:val="bottom"/>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200" w:type="dxa"/>
            <w:vAlign w:val="bottom"/>
            <w:shd w:val="clear" w:color="auto" w:fill="0063A6"/>
          </w:tcPr>
          <w:p>
            <w:pPr>
              <w:ind w:left="660"/>
              <w:spacing w:after="0"/>
              <w:rPr>
                <w:sz w:val="20"/>
                <w:szCs w:val="20"/>
                <w:color w:val="auto"/>
              </w:rPr>
            </w:pPr>
            <w:r>
              <w:rPr>
                <w:rFonts w:ascii="Arial" w:cs="Arial" w:eastAsia="Arial" w:hAnsi="Arial"/>
                <w:sz w:val="14"/>
                <w:szCs w:val="14"/>
                <w:b w:val="1"/>
                <w:bCs w:val="1"/>
                <w:color w:val="FFFFFF"/>
                <w:w w:val="98"/>
              </w:rPr>
              <w:t>Number</w:t>
            </w:r>
            <w:r>
              <w:rPr>
                <w:rFonts w:ascii="Times New Roman" w:cs="Times New Roman" w:eastAsia="Times New Roman" w:hAnsi="Times New Roman"/>
                <w:sz w:val="3"/>
                <w:szCs w:val="3"/>
                <w:color w:val="000000"/>
                <w:w w:val="98"/>
              </w:rPr>
              <w:t>​</w:t>
            </w:r>
          </w:p>
        </w:tc>
        <w:tc>
          <w:tcPr>
            <w:tcW w:w="440" w:type="dxa"/>
            <w:vAlign w:val="bottom"/>
            <w:shd w:val="clear" w:color="auto" w:fill="0063A6"/>
          </w:tcPr>
          <w:p>
            <w:pPr>
              <w:spacing w:after="0"/>
              <w:rPr>
                <w:sz w:val="23"/>
                <w:szCs w:val="23"/>
                <w:color w:val="auto"/>
              </w:rPr>
            </w:pPr>
          </w:p>
        </w:tc>
        <w:tc>
          <w:tcPr>
            <w:tcW w:w="860" w:type="dxa"/>
            <w:vAlign w:val="bottom"/>
            <w:shd w:val="clear" w:color="auto" w:fill="0063A6"/>
          </w:tcPr>
          <w:p>
            <w:pPr>
              <w:ind w:left="120"/>
              <w:spacing w:after="0"/>
              <w:rPr>
                <w:sz w:val="20"/>
                <w:szCs w:val="20"/>
                <w:color w:val="auto"/>
              </w:rPr>
            </w:pPr>
            <w:r>
              <w:rPr>
                <w:rFonts w:ascii="Times New Roman" w:cs="Times New Roman" w:eastAsia="Times New Roman" w:hAnsi="Times New Roman"/>
                <w:sz w:val="4"/>
                <w:szCs w:val="4"/>
                <w:color w:val="auto"/>
              </w:rPr>
              <w:t>​</w:t>
            </w:r>
          </w:p>
        </w:tc>
        <w:tc>
          <w:tcPr>
            <w:tcW w:w="600" w:type="dxa"/>
            <w:vAlign w:val="bottom"/>
            <w:shd w:val="clear" w:color="auto" w:fill="0063A6"/>
          </w:tcPr>
          <w:p>
            <w:pPr>
              <w:ind w:left="60"/>
              <w:spacing w:after="0"/>
              <w:rPr>
                <w:sz w:val="20"/>
                <w:szCs w:val="20"/>
                <w:color w:val="auto"/>
              </w:rPr>
            </w:pPr>
            <w:r>
              <w:rPr>
                <w:rFonts w:ascii="Arial" w:cs="Arial" w:eastAsia="Arial" w:hAnsi="Arial"/>
                <w:sz w:val="14"/>
                <w:szCs w:val="14"/>
                <w:b w:val="1"/>
                <w:bCs w:val="1"/>
                <w:color w:val="FFFFFF"/>
              </w:rPr>
              <w:t>Percent</w:t>
            </w:r>
          </w:p>
        </w:tc>
      </w:tr>
      <w:tr>
        <w:trPr>
          <w:trHeight w:val="28"/>
        </w:trPr>
        <w:tc>
          <w:tcPr>
            <w:tcW w:w="2900" w:type="dxa"/>
            <w:vAlign w:val="bottom"/>
            <w:tcBorders>
              <w:bottom w:val="single" w:sz="8" w:color="0063A6"/>
            </w:tcBorders>
          </w:tcPr>
          <w:p>
            <w:pPr>
              <w:spacing w:after="0"/>
              <w:rPr>
                <w:sz w:val="2"/>
                <w:szCs w:val="2"/>
                <w:color w:val="auto"/>
              </w:rPr>
            </w:pPr>
          </w:p>
        </w:tc>
        <w:tc>
          <w:tcPr>
            <w:tcW w:w="2780" w:type="dxa"/>
            <w:vAlign w:val="bottom"/>
            <w:tcBorders>
              <w:bottom w:val="single" w:sz="8" w:color="0063A6"/>
            </w:tcBorders>
          </w:tcPr>
          <w:p>
            <w:pPr>
              <w:spacing w:after="0"/>
              <w:rPr>
                <w:sz w:val="2"/>
                <w:szCs w:val="2"/>
                <w:color w:val="auto"/>
              </w:rPr>
            </w:pPr>
          </w:p>
        </w:tc>
        <w:tc>
          <w:tcPr>
            <w:tcW w:w="280" w:type="dxa"/>
            <w:vAlign w:val="bottom"/>
            <w:tcBorders>
              <w:bottom w:val="single" w:sz="8" w:color="0063A6"/>
            </w:tcBorders>
          </w:tcPr>
          <w:p>
            <w:pPr>
              <w:spacing w:after="0"/>
              <w:rPr>
                <w:sz w:val="2"/>
                <w:szCs w:val="2"/>
                <w:color w:val="auto"/>
              </w:rPr>
            </w:pPr>
          </w:p>
        </w:tc>
        <w:tc>
          <w:tcPr>
            <w:tcW w:w="1200" w:type="dxa"/>
            <w:vAlign w:val="bottom"/>
            <w:tcBorders>
              <w:bottom w:val="single" w:sz="8" w:color="0063A6"/>
            </w:tcBorders>
            <w:shd w:val="clear" w:color="auto" w:fill="0063A6"/>
          </w:tcPr>
          <w:p>
            <w:pPr>
              <w:spacing w:after="0"/>
              <w:rPr>
                <w:sz w:val="2"/>
                <w:szCs w:val="2"/>
                <w:color w:val="auto"/>
              </w:rPr>
            </w:pPr>
          </w:p>
        </w:tc>
        <w:tc>
          <w:tcPr>
            <w:tcW w:w="440" w:type="dxa"/>
            <w:vAlign w:val="bottom"/>
            <w:tcBorders>
              <w:bottom w:val="single" w:sz="8" w:color="0063A6"/>
            </w:tcBorders>
            <w:shd w:val="clear" w:color="auto" w:fill="0063A6"/>
          </w:tcPr>
          <w:p>
            <w:pPr>
              <w:spacing w:after="0"/>
              <w:rPr>
                <w:sz w:val="2"/>
                <w:szCs w:val="2"/>
                <w:color w:val="auto"/>
              </w:rPr>
            </w:pPr>
          </w:p>
        </w:tc>
        <w:tc>
          <w:tcPr>
            <w:tcW w:w="860" w:type="dxa"/>
            <w:vAlign w:val="bottom"/>
            <w:tcBorders>
              <w:bottom w:val="single" w:sz="8" w:color="0063A6"/>
            </w:tcBorders>
            <w:shd w:val="clear" w:color="auto" w:fill="0063A6"/>
          </w:tcPr>
          <w:p>
            <w:pPr>
              <w:spacing w:after="0"/>
              <w:rPr>
                <w:sz w:val="2"/>
                <w:szCs w:val="2"/>
                <w:color w:val="auto"/>
              </w:rPr>
            </w:pPr>
          </w:p>
        </w:tc>
        <w:tc>
          <w:tcPr>
            <w:tcW w:w="600" w:type="dxa"/>
            <w:vAlign w:val="bottom"/>
            <w:tcBorders>
              <w:bottom w:val="single" w:sz="8" w:color="0063A6"/>
            </w:tcBorders>
            <w:shd w:val="clear" w:color="auto" w:fill="0063A6"/>
          </w:tcPr>
          <w:p>
            <w:pPr>
              <w:spacing w:after="0"/>
              <w:rPr>
                <w:sz w:val="2"/>
                <w:szCs w:val="2"/>
                <w:color w:val="auto"/>
              </w:rPr>
            </w:pPr>
          </w:p>
        </w:tc>
      </w:tr>
    </w:tbl>
    <w:p>
      <w:pPr>
        <w:spacing w:after="0" w:line="39" w:lineRule="exact"/>
        <w:rPr>
          <w:sz w:val="20"/>
          <w:szCs w:val="20"/>
          <w:color w:val="auto"/>
        </w:rPr>
      </w:pPr>
    </w:p>
    <w:p>
      <w:pPr>
        <w:sectPr>
          <w:pgSz w:w="11900" w:h="16838" w:orient="portrait"/>
          <w:cols w:equalWidth="0" w:num="1">
            <w:col w:w="9060"/>
          </w:cols>
          <w:pgMar w:left="1420" w:top="115" w:right="1419" w:bottom="1440" w:gutter="0" w:footer="0" w:header="0"/>
        </w:sectPr>
      </w:pPr>
    </w:p>
    <w:p>
      <w:pPr>
        <w:ind w:left="20"/>
        <w:spacing w:after="0"/>
        <w:rPr>
          <w:sz w:val="20"/>
          <w:szCs w:val="20"/>
          <w:color w:val="auto"/>
        </w:rPr>
      </w:pPr>
      <w:r>
        <w:rPr>
          <w:rFonts w:ascii="Arial" w:cs="Arial" w:eastAsia="Arial" w:hAnsi="Arial"/>
          <w:sz w:val="15"/>
          <w:szCs w:val="15"/>
          <w:b w:val="1"/>
          <w:bCs w:val="1"/>
          <w:color w:val="auto"/>
        </w:rPr>
        <w:t>Directors and Executive Officers:</w:t>
      </w:r>
    </w:p>
    <w:p>
      <w:pPr>
        <w:spacing w:after="0" w:line="20" w:lineRule="exact"/>
        <w:rPr>
          <w:sz w:val="20"/>
          <w:szCs w:val="20"/>
          <w:color w:val="auto"/>
        </w:rPr>
      </w:pPr>
      <w:r>
        <w:rPr>
          <w:sz w:val="20"/>
          <w:szCs w:val="20"/>
          <w:color w:val="auto"/>
        </w:rPr>
        <w:br w:type="column"/>
      </w:r>
    </w:p>
    <w:p>
      <w:pPr>
        <w:spacing w:after="0" w:line="51" w:lineRule="exact"/>
        <w:rPr>
          <w:sz w:val="20"/>
          <w:szCs w:val="20"/>
          <w:color w:val="auto"/>
        </w:rPr>
      </w:pPr>
    </w:p>
    <w:p>
      <w:pPr>
        <w:spacing w:after="0"/>
        <w:tabs>
          <w:tab w:leader="none" w:pos="540" w:val="left"/>
          <w:tab w:leader="none" w:pos="1740" w:val="left"/>
          <w:tab w:leader="none" w:pos="2300" w:val="left"/>
        </w:tabs>
        <w:rPr>
          <w:sz w:val="20"/>
          <w:szCs w:val="20"/>
          <w:color w:val="auto"/>
        </w:rPr>
      </w:pP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r>
        <w:rPr>
          <w:sz w:val="20"/>
          <w:szCs w:val="20"/>
          <w:color w:val="auto"/>
        </w:rPr>
        <w:tab/>
      </w:r>
      <w:r>
        <w:rPr>
          <w:rFonts w:ascii="Times New Roman" w:cs="Times New Roman" w:eastAsia="Times New Roman" w:hAnsi="Times New Roman"/>
          <w:sz w:val="4"/>
          <w:szCs w:val="4"/>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-3422015</wp:posOffset>
            </wp:positionH>
            <wp:positionV relativeFrom="paragraph">
              <wp:posOffset>86360</wp:posOffset>
            </wp:positionV>
            <wp:extent cx="5741035"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183" w:lineRule="exact"/>
        <w:rPr>
          <w:sz w:val="20"/>
          <w:szCs w:val="20"/>
          <w:color w:val="auto"/>
        </w:rPr>
      </w:pPr>
    </w:p>
    <w:p>
      <w:pPr>
        <w:sectPr>
          <w:pgSz w:w="11900" w:h="16838" w:orient="portrait"/>
          <w:cols w:equalWidth="0" w:num="2">
            <w:col w:w="4680" w:space="720"/>
            <w:col w:w="3660"/>
          </w:cols>
          <w:pgMar w:left="1420" w:top="115" w:right="1419" w:bottom="1440" w:gutter="0" w:footer="0" w:header="0"/>
          <w:type w:val="continuous"/>
        </w:sectPr>
      </w:pPr>
    </w:p>
    <w:tbl>
      <w:tblPr>
        <w:tblLayout w:type="fixed"/>
        <w:tblInd w:w="0" w:type="dxa"/>
        <w:tblCellMar>
          <w:top w:w="0" w:type="dxa"/>
          <w:left w:w="0" w:type="dxa"/>
          <w:bottom w:w="0" w:type="dxa"/>
          <w:right w:w="0" w:type="dxa"/>
        </w:tblCellMar>
      </w:tblPr>
      <w:tr>
        <w:trPr>
          <w:trHeight w:val="299"/>
        </w:trPr>
        <w:tc>
          <w:tcPr>
            <w:tcW w:w="508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0063A6"/>
              </w:rPr>
              <w:t>Thomas L. Deitrich</w:t>
            </w:r>
            <w:r>
              <w:rPr>
                <w:rFonts w:ascii="Arial" w:cs="Arial" w:eastAsia="Arial" w:hAnsi="Arial"/>
                <w:sz w:val="26"/>
                <w:szCs w:val="26"/>
                <w:b w:val="1"/>
                <w:bCs w:val="1"/>
                <w:color w:val="0063A6"/>
                <w:vertAlign w:val="superscript"/>
              </w:rPr>
              <w:t>(1)</w:t>
            </w:r>
          </w:p>
        </w:tc>
        <w:tc>
          <w:tcPr>
            <w:tcW w:w="600" w:type="dxa"/>
            <w:vAlign w:val="bottom"/>
            <w:tcBorders>
              <w:bottom w:val="single" w:sz="8" w:color="5D6673"/>
            </w:tcBorders>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Borders>
              <w:bottom w:val="single" w:sz="8" w:color="5D6673"/>
            </w:tcBorders>
            <w:gridSpan w:val="2"/>
          </w:tcPr>
          <w:p>
            <w:pPr>
              <w:jc w:val="right"/>
              <w:ind w:right="271"/>
              <w:spacing w:after="0"/>
              <w:rPr>
                <w:sz w:val="20"/>
                <w:szCs w:val="20"/>
                <w:color w:val="auto"/>
              </w:rPr>
            </w:pPr>
            <w:r>
              <w:rPr>
                <w:rFonts w:ascii="Arial" w:cs="Arial" w:eastAsia="Arial" w:hAnsi="Arial"/>
                <w:sz w:val="16"/>
                <w:szCs w:val="16"/>
                <w:color w:val="auto"/>
              </w:rPr>
              <w:t xml:space="preserve">438,452 </w:t>
            </w:r>
            <w:r>
              <w:rPr>
                <w:rFonts w:ascii="Times New Roman" w:cs="Times New Roman" w:eastAsia="Times New Roman" w:hAnsi="Times New Roman"/>
                <w:sz w:val="3"/>
                <w:szCs w:val="3"/>
                <w:color w:val="auto"/>
              </w:rPr>
              <w:t>​</w:t>
            </w:r>
          </w:p>
        </w:tc>
        <w:tc>
          <w:tcPr>
            <w:tcW w:w="70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5D6673"/>
            </w:tcBorders>
          </w:tcPr>
          <w:p>
            <w:pPr>
              <w:jc w:val="right"/>
              <w:ind w:right="60"/>
              <w:spacing w:after="0"/>
              <w:rPr>
                <w:sz w:val="20"/>
                <w:szCs w:val="20"/>
                <w:color w:val="auto"/>
              </w:rPr>
            </w:pPr>
            <w:r>
              <w:rPr>
                <w:rFonts w:ascii="Arial" w:cs="Arial" w:eastAsia="Arial" w:hAnsi="Arial"/>
                <w:sz w:val="16"/>
                <w:szCs w:val="16"/>
                <w:color w:val="auto"/>
              </w:rPr>
              <w:t>*</w:t>
            </w:r>
          </w:p>
        </w:tc>
      </w:tr>
      <w:tr>
        <w:trPr>
          <w:trHeight w:val="326"/>
        </w:trPr>
        <w:tc>
          <w:tcPr>
            <w:tcW w:w="508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0063A6"/>
              </w:rPr>
              <w:t>Joan S. Hooper</w:t>
            </w:r>
            <w:r>
              <w:rPr>
                <w:rFonts w:ascii="Arial" w:cs="Arial" w:eastAsia="Arial" w:hAnsi="Arial"/>
                <w:sz w:val="26"/>
                <w:szCs w:val="26"/>
                <w:b w:val="1"/>
                <w:bCs w:val="1"/>
                <w:color w:val="0063A6"/>
                <w:vertAlign w:val="superscript"/>
              </w:rPr>
              <w:t>(2)</w:t>
            </w:r>
          </w:p>
        </w:tc>
        <w:tc>
          <w:tcPr>
            <w:tcW w:w="600" w:type="dxa"/>
            <w:vAlign w:val="bottom"/>
            <w:tcBorders>
              <w:bottom w:val="single" w:sz="8" w:color="5D6673"/>
            </w:tcBorders>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79,705</w:t>
            </w:r>
          </w:p>
        </w:tc>
        <w:tc>
          <w:tcPr>
            <w:tcW w:w="300" w:type="dxa"/>
            <w:vAlign w:val="bottom"/>
            <w:tcBorders>
              <w:bottom w:val="single" w:sz="8" w:color="5D6673"/>
            </w:tcBorders>
          </w:tcPr>
          <w:p>
            <w:pPr>
              <w:jc w:val="right"/>
              <w:ind w:right="271"/>
              <w:spacing w:after="0"/>
              <w:rPr>
                <w:sz w:val="20"/>
                <w:szCs w:val="20"/>
                <w:color w:val="auto"/>
              </w:rPr>
            </w:pPr>
            <w:r>
              <w:rPr>
                <w:rFonts w:ascii="Times New Roman" w:cs="Times New Roman" w:eastAsia="Times New Roman" w:hAnsi="Times New Roman"/>
                <w:sz w:val="2"/>
                <w:szCs w:val="2"/>
                <w:color w:val="auto"/>
                <w:w w:val="4294942296"/>
              </w:rPr>
              <w:t>​</w:t>
            </w:r>
          </w:p>
        </w:tc>
        <w:tc>
          <w:tcPr>
            <w:tcW w:w="70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5D6673"/>
            </w:tcBorders>
          </w:tcPr>
          <w:p>
            <w:pPr>
              <w:jc w:val="right"/>
              <w:ind w:right="60"/>
              <w:spacing w:after="0"/>
              <w:rPr>
                <w:sz w:val="20"/>
                <w:szCs w:val="20"/>
                <w:color w:val="auto"/>
              </w:rPr>
            </w:pPr>
            <w:r>
              <w:rPr>
                <w:rFonts w:ascii="Arial" w:cs="Arial" w:eastAsia="Arial" w:hAnsi="Arial"/>
                <w:sz w:val="16"/>
                <w:szCs w:val="16"/>
                <w:color w:val="auto"/>
              </w:rPr>
              <w:t>*</w:t>
            </w:r>
          </w:p>
        </w:tc>
      </w:tr>
      <w:tr>
        <w:trPr>
          <w:trHeight w:val="326"/>
        </w:trPr>
        <w:tc>
          <w:tcPr>
            <w:tcW w:w="508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0063A6"/>
              </w:rPr>
              <w:t>Donald L. Reeves</w:t>
            </w:r>
            <w:r>
              <w:rPr>
                <w:rFonts w:ascii="Arial" w:cs="Arial" w:eastAsia="Arial" w:hAnsi="Arial"/>
                <w:sz w:val="26"/>
                <w:szCs w:val="26"/>
                <w:b w:val="1"/>
                <w:bCs w:val="1"/>
                <w:color w:val="0063A6"/>
                <w:vertAlign w:val="superscript"/>
              </w:rPr>
              <w:t>(3)</w:t>
            </w:r>
          </w:p>
        </w:tc>
        <w:tc>
          <w:tcPr>
            <w:tcW w:w="600" w:type="dxa"/>
            <w:vAlign w:val="bottom"/>
            <w:tcBorders>
              <w:bottom w:val="single" w:sz="8" w:color="5D6673"/>
            </w:tcBorders>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Borders>
              <w:bottom w:val="single" w:sz="8" w:color="5D6673"/>
            </w:tcBorders>
            <w:gridSpan w:val="2"/>
          </w:tcPr>
          <w:p>
            <w:pPr>
              <w:jc w:val="right"/>
              <w:ind w:right="271"/>
              <w:spacing w:after="0"/>
              <w:rPr>
                <w:sz w:val="20"/>
                <w:szCs w:val="20"/>
                <w:color w:val="auto"/>
              </w:rPr>
            </w:pPr>
            <w:r>
              <w:rPr>
                <w:rFonts w:ascii="Arial" w:cs="Arial" w:eastAsia="Arial" w:hAnsi="Arial"/>
                <w:sz w:val="16"/>
                <w:szCs w:val="16"/>
                <w:color w:val="auto"/>
              </w:rPr>
              <w:t xml:space="preserve">11,606 </w:t>
            </w:r>
            <w:r>
              <w:rPr>
                <w:rFonts w:ascii="Times New Roman" w:cs="Times New Roman" w:eastAsia="Times New Roman" w:hAnsi="Times New Roman"/>
                <w:sz w:val="3"/>
                <w:szCs w:val="3"/>
                <w:color w:val="auto"/>
              </w:rPr>
              <w:t>​</w:t>
            </w:r>
          </w:p>
        </w:tc>
        <w:tc>
          <w:tcPr>
            <w:tcW w:w="70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5D6673"/>
            </w:tcBorders>
          </w:tcPr>
          <w:p>
            <w:pPr>
              <w:jc w:val="right"/>
              <w:ind w:right="60"/>
              <w:spacing w:after="0"/>
              <w:rPr>
                <w:sz w:val="20"/>
                <w:szCs w:val="20"/>
                <w:color w:val="auto"/>
              </w:rPr>
            </w:pPr>
            <w:r>
              <w:rPr>
                <w:rFonts w:ascii="Arial" w:cs="Arial" w:eastAsia="Arial" w:hAnsi="Arial"/>
                <w:sz w:val="16"/>
                <w:szCs w:val="16"/>
                <w:color w:val="auto"/>
              </w:rPr>
              <w:t>*</w:t>
            </w:r>
          </w:p>
        </w:tc>
      </w:tr>
      <w:tr>
        <w:trPr>
          <w:trHeight w:val="326"/>
        </w:trPr>
        <w:tc>
          <w:tcPr>
            <w:tcW w:w="508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0063A6"/>
              </w:rPr>
              <w:t>John F. Marcolini</w:t>
            </w:r>
            <w:r>
              <w:rPr>
                <w:rFonts w:ascii="Arial" w:cs="Arial" w:eastAsia="Arial" w:hAnsi="Arial"/>
                <w:sz w:val="26"/>
                <w:szCs w:val="26"/>
                <w:b w:val="1"/>
                <w:bCs w:val="1"/>
                <w:color w:val="0063A6"/>
                <w:vertAlign w:val="superscript"/>
              </w:rPr>
              <w:t>(4)</w:t>
            </w:r>
          </w:p>
        </w:tc>
        <w:tc>
          <w:tcPr>
            <w:tcW w:w="600" w:type="dxa"/>
            <w:vAlign w:val="bottom"/>
            <w:tcBorders>
              <w:bottom w:val="single" w:sz="8" w:color="5D6673"/>
            </w:tcBorders>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6,922</w:t>
            </w:r>
          </w:p>
        </w:tc>
        <w:tc>
          <w:tcPr>
            <w:tcW w:w="300" w:type="dxa"/>
            <w:vAlign w:val="bottom"/>
            <w:tcBorders>
              <w:bottom w:val="single" w:sz="8" w:color="5D6673"/>
            </w:tcBorders>
          </w:tcPr>
          <w:p>
            <w:pPr>
              <w:jc w:val="right"/>
              <w:ind w:right="271"/>
              <w:spacing w:after="0"/>
              <w:rPr>
                <w:sz w:val="20"/>
                <w:szCs w:val="20"/>
                <w:color w:val="auto"/>
              </w:rPr>
            </w:pPr>
            <w:r>
              <w:rPr>
                <w:rFonts w:ascii="Times New Roman" w:cs="Times New Roman" w:eastAsia="Times New Roman" w:hAnsi="Times New Roman"/>
                <w:sz w:val="2"/>
                <w:szCs w:val="2"/>
                <w:color w:val="auto"/>
                <w:w w:val="4294942296"/>
              </w:rPr>
              <w:t>​</w:t>
            </w:r>
          </w:p>
        </w:tc>
        <w:tc>
          <w:tcPr>
            <w:tcW w:w="70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5D6673"/>
            </w:tcBorders>
          </w:tcPr>
          <w:p>
            <w:pPr>
              <w:jc w:val="right"/>
              <w:ind w:right="60"/>
              <w:spacing w:after="0"/>
              <w:rPr>
                <w:sz w:val="20"/>
                <w:szCs w:val="20"/>
                <w:color w:val="auto"/>
              </w:rPr>
            </w:pPr>
            <w:r>
              <w:rPr>
                <w:rFonts w:ascii="Arial" w:cs="Arial" w:eastAsia="Arial" w:hAnsi="Arial"/>
                <w:sz w:val="16"/>
                <w:szCs w:val="16"/>
                <w:color w:val="auto"/>
              </w:rPr>
              <w:t>*</w:t>
            </w:r>
          </w:p>
        </w:tc>
      </w:tr>
      <w:tr>
        <w:trPr>
          <w:trHeight w:val="326"/>
        </w:trPr>
        <w:tc>
          <w:tcPr>
            <w:tcW w:w="508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0063A6"/>
              </w:rPr>
              <w:t>Justin K. Partick</w:t>
            </w:r>
            <w:r>
              <w:rPr>
                <w:rFonts w:ascii="Arial" w:cs="Arial" w:eastAsia="Arial" w:hAnsi="Arial"/>
                <w:sz w:val="26"/>
                <w:szCs w:val="26"/>
                <w:b w:val="1"/>
                <w:bCs w:val="1"/>
                <w:color w:val="0063A6"/>
                <w:vertAlign w:val="superscript"/>
              </w:rPr>
              <w:t>(5)</w:t>
            </w:r>
          </w:p>
        </w:tc>
        <w:tc>
          <w:tcPr>
            <w:tcW w:w="600" w:type="dxa"/>
            <w:vAlign w:val="bottom"/>
            <w:tcBorders>
              <w:bottom w:val="single" w:sz="8" w:color="5D6673"/>
            </w:tcBorders>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12,535</w:t>
            </w:r>
          </w:p>
        </w:tc>
        <w:tc>
          <w:tcPr>
            <w:tcW w:w="300" w:type="dxa"/>
            <w:vAlign w:val="bottom"/>
            <w:tcBorders>
              <w:bottom w:val="single" w:sz="8" w:color="5D6673"/>
            </w:tcBorders>
          </w:tcPr>
          <w:p>
            <w:pPr>
              <w:jc w:val="right"/>
              <w:ind w:right="271"/>
              <w:spacing w:after="0"/>
              <w:rPr>
                <w:sz w:val="20"/>
                <w:szCs w:val="20"/>
                <w:color w:val="auto"/>
              </w:rPr>
            </w:pPr>
            <w:r>
              <w:rPr>
                <w:rFonts w:ascii="Times New Roman" w:cs="Times New Roman" w:eastAsia="Times New Roman" w:hAnsi="Times New Roman"/>
                <w:sz w:val="2"/>
                <w:szCs w:val="2"/>
                <w:color w:val="auto"/>
                <w:w w:val="4294942296"/>
              </w:rPr>
              <w:t>​</w:t>
            </w:r>
          </w:p>
        </w:tc>
        <w:tc>
          <w:tcPr>
            <w:tcW w:w="70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5D6673"/>
            </w:tcBorders>
          </w:tcPr>
          <w:p>
            <w:pPr>
              <w:jc w:val="right"/>
              <w:ind w:right="60"/>
              <w:spacing w:after="0"/>
              <w:rPr>
                <w:sz w:val="20"/>
                <w:szCs w:val="20"/>
                <w:color w:val="auto"/>
              </w:rPr>
            </w:pPr>
            <w:r>
              <w:rPr>
                <w:rFonts w:ascii="Arial" w:cs="Arial" w:eastAsia="Arial" w:hAnsi="Arial"/>
                <w:sz w:val="16"/>
                <w:szCs w:val="16"/>
                <w:color w:val="auto"/>
              </w:rPr>
              <w:t>*</w:t>
            </w:r>
          </w:p>
        </w:tc>
      </w:tr>
      <w:tr>
        <w:trPr>
          <w:trHeight w:val="326"/>
        </w:trPr>
        <w:tc>
          <w:tcPr>
            <w:tcW w:w="508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0063A6"/>
              </w:rPr>
              <w:t>Mary C. Hemmingsen</w:t>
            </w:r>
            <w:r>
              <w:rPr>
                <w:rFonts w:ascii="Arial" w:cs="Arial" w:eastAsia="Arial" w:hAnsi="Arial"/>
                <w:sz w:val="26"/>
                <w:szCs w:val="26"/>
                <w:b w:val="1"/>
                <w:bCs w:val="1"/>
                <w:color w:val="0063A6"/>
                <w:vertAlign w:val="superscript"/>
              </w:rPr>
              <w:t>(6)</w:t>
            </w:r>
          </w:p>
        </w:tc>
        <w:tc>
          <w:tcPr>
            <w:tcW w:w="600" w:type="dxa"/>
            <w:vAlign w:val="bottom"/>
            <w:tcBorders>
              <w:bottom w:val="single" w:sz="8" w:color="5D6673"/>
            </w:tcBorders>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4,378</w:t>
            </w:r>
          </w:p>
        </w:tc>
        <w:tc>
          <w:tcPr>
            <w:tcW w:w="300" w:type="dxa"/>
            <w:vAlign w:val="bottom"/>
            <w:tcBorders>
              <w:bottom w:val="single" w:sz="8" w:color="5D6673"/>
            </w:tcBorders>
          </w:tcPr>
          <w:p>
            <w:pPr>
              <w:jc w:val="right"/>
              <w:ind w:right="271"/>
              <w:spacing w:after="0"/>
              <w:rPr>
                <w:sz w:val="20"/>
                <w:szCs w:val="20"/>
                <w:color w:val="auto"/>
              </w:rPr>
            </w:pPr>
            <w:r>
              <w:rPr>
                <w:rFonts w:ascii="Times New Roman" w:cs="Times New Roman" w:eastAsia="Times New Roman" w:hAnsi="Times New Roman"/>
                <w:sz w:val="2"/>
                <w:szCs w:val="2"/>
                <w:color w:val="auto"/>
                <w:w w:val="4294942296"/>
              </w:rPr>
              <w:t>​</w:t>
            </w:r>
          </w:p>
        </w:tc>
        <w:tc>
          <w:tcPr>
            <w:tcW w:w="70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5D6673"/>
            </w:tcBorders>
          </w:tcPr>
          <w:p>
            <w:pPr>
              <w:jc w:val="right"/>
              <w:ind w:right="60"/>
              <w:spacing w:after="0"/>
              <w:rPr>
                <w:sz w:val="20"/>
                <w:szCs w:val="20"/>
                <w:color w:val="auto"/>
              </w:rPr>
            </w:pPr>
            <w:r>
              <w:rPr>
                <w:rFonts w:ascii="Arial" w:cs="Arial" w:eastAsia="Arial" w:hAnsi="Arial"/>
                <w:sz w:val="16"/>
                <w:szCs w:val="16"/>
                <w:color w:val="auto"/>
              </w:rPr>
              <w:t>*</w:t>
            </w:r>
          </w:p>
        </w:tc>
      </w:tr>
      <w:tr>
        <w:trPr>
          <w:trHeight w:val="326"/>
        </w:trPr>
        <w:tc>
          <w:tcPr>
            <w:tcW w:w="508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0063A6"/>
              </w:rPr>
              <w:t>Frank M. Jaehnert</w:t>
            </w:r>
            <w:r>
              <w:rPr>
                <w:rFonts w:ascii="Arial" w:cs="Arial" w:eastAsia="Arial" w:hAnsi="Arial"/>
                <w:sz w:val="26"/>
                <w:szCs w:val="26"/>
                <w:b w:val="1"/>
                <w:bCs w:val="1"/>
                <w:color w:val="0063A6"/>
                <w:vertAlign w:val="superscript"/>
              </w:rPr>
              <w:t>(7)</w:t>
            </w:r>
          </w:p>
        </w:tc>
        <w:tc>
          <w:tcPr>
            <w:tcW w:w="600" w:type="dxa"/>
            <w:vAlign w:val="bottom"/>
            <w:tcBorders>
              <w:bottom w:val="single" w:sz="8" w:color="5D6673"/>
            </w:tcBorders>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19,820</w:t>
            </w:r>
          </w:p>
        </w:tc>
        <w:tc>
          <w:tcPr>
            <w:tcW w:w="300" w:type="dxa"/>
            <w:vAlign w:val="bottom"/>
            <w:tcBorders>
              <w:bottom w:val="single" w:sz="8" w:color="5D6673"/>
            </w:tcBorders>
          </w:tcPr>
          <w:p>
            <w:pPr>
              <w:jc w:val="right"/>
              <w:ind w:right="271"/>
              <w:spacing w:after="0"/>
              <w:rPr>
                <w:sz w:val="20"/>
                <w:szCs w:val="20"/>
                <w:color w:val="auto"/>
              </w:rPr>
            </w:pPr>
            <w:r>
              <w:rPr>
                <w:rFonts w:ascii="Times New Roman" w:cs="Times New Roman" w:eastAsia="Times New Roman" w:hAnsi="Times New Roman"/>
                <w:sz w:val="2"/>
                <w:szCs w:val="2"/>
                <w:color w:val="auto"/>
                <w:w w:val="4294942296"/>
              </w:rPr>
              <w:t>​</w:t>
            </w:r>
          </w:p>
        </w:tc>
        <w:tc>
          <w:tcPr>
            <w:tcW w:w="70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5D6673"/>
            </w:tcBorders>
          </w:tcPr>
          <w:p>
            <w:pPr>
              <w:jc w:val="right"/>
              <w:ind w:right="60"/>
              <w:spacing w:after="0"/>
              <w:rPr>
                <w:sz w:val="20"/>
                <w:szCs w:val="20"/>
                <w:color w:val="auto"/>
              </w:rPr>
            </w:pPr>
            <w:r>
              <w:rPr>
                <w:rFonts w:ascii="Arial" w:cs="Arial" w:eastAsia="Arial" w:hAnsi="Arial"/>
                <w:sz w:val="16"/>
                <w:szCs w:val="16"/>
                <w:color w:val="auto"/>
              </w:rPr>
              <w:t>*</w:t>
            </w:r>
          </w:p>
        </w:tc>
      </w:tr>
      <w:tr>
        <w:trPr>
          <w:trHeight w:val="326"/>
        </w:trPr>
        <w:tc>
          <w:tcPr>
            <w:tcW w:w="508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0063A6"/>
              </w:rPr>
              <w:t>Jerome J. Lande</w:t>
            </w:r>
            <w:r>
              <w:rPr>
                <w:rFonts w:ascii="Arial" w:cs="Arial" w:eastAsia="Arial" w:hAnsi="Arial"/>
                <w:sz w:val="26"/>
                <w:szCs w:val="26"/>
                <w:b w:val="1"/>
                <w:bCs w:val="1"/>
                <w:color w:val="0063A6"/>
                <w:vertAlign w:val="superscript"/>
              </w:rPr>
              <w:t>(8)</w:t>
            </w:r>
          </w:p>
        </w:tc>
        <w:tc>
          <w:tcPr>
            <w:tcW w:w="600" w:type="dxa"/>
            <w:vAlign w:val="bottom"/>
            <w:tcBorders>
              <w:bottom w:val="single" w:sz="8" w:color="5D6673"/>
            </w:tcBorders>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20,646</w:t>
            </w:r>
          </w:p>
        </w:tc>
        <w:tc>
          <w:tcPr>
            <w:tcW w:w="300" w:type="dxa"/>
            <w:vAlign w:val="bottom"/>
            <w:tcBorders>
              <w:bottom w:val="single" w:sz="8" w:color="5D6673"/>
            </w:tcBorders>
          </w:tcPr>
          <w:p>
            <w:pPr>
              <w:jc w:val="right"/>
              <w:ind w:right="271"/>
              <w:spacing w:after="0"/>
              <w:rPr>
                <w:sz w:val="20"/>
                <w:szCs w:val="20"/>
                <w:color w:val="auto"/>
              </w:rPr>
            </w:pPr>
            <w:r>
              <w:rPr>
                <w:rFonts w:ascii="Times New Roman" w:cs="Times New Roman" w:eastAsia="Times New Roman" w:hAnsi="Times New Roman"/>
                <w:sz w:val="2"/>
                <w:szCs w:val="2"/>
                <w:color w:val="auto"/>
                <w:w w:val="4294942296"/>
              </w:rPr>
              <w:t>​</w:t>
            </w:r>
          </w:p>
        </w:tc>
        <w:tc>
          <w:tcPr>
            <w:tcW w:w="70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5D6673"/>
            </w:tcBorders>
          </w:tcPr>
          <w:p>
            <w:pPr>
              <w:jc w:val="right"/>
              <w:ind w:right="60"/>
              <w:spacing w:after="0"/>
              <w:rPr>
                <w:sz w:val="20"/>
                <w:szCs w:val="20"/>
                <w:color w:val="auto"/>
              </w:rPr>
            </w:pPr>
            <w:r>
              <w:rPr>
                <w:rFonts w:ascii="Arial" w:cs="Arial" w:eastAsia="Arial" w:hAnsi="Arial"/>
                <w:sz w:val="16"/>
                <w:szCs w:val="16"/>
                <w:color w:val="auto"/>
              </w:rPr>
              <w:t>*</w:t>
            </w:r>
          </w:p>
        </w:tc>
      </w:tr>
      <w:tr>
        <w:trPr>
          <w:trHeight w:val="326"/>
        </w:trPr>
        <w:tc>
          <w:tcPr>
            <w:tcW w:w="508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0063A6"/>
              </w:rPr>
              <w:t>Timothy M. Leyden</w:t>
            </w:r>
            <w:r>
              <w:rPr>
                <w:rFonts w:ascii="Arial" w:cs="Arial" w:eastAsia="Arial" w:hAnsi="Arial"/>
                <w:sz w:val="26"/>
                <w:szCs w:val="26"/>
                <w:b w:val="1"/>
                <w:bCs w:val="1"/>
                <w:color w:val="0063A6"/>
                <w:vertAlign w:val="superscript"/>
              </w:rPr>
              <w:t>(9)</w:t>
            </w:r>
          </w:p>
        </w:tc>
        <w:tc>
          <w:tcPr>
            <w:tcW w:w="600" w:type="dxa"/>
            <w:vAlign w:val="bottom"/>
            <w:tcBorders>
              <w:bottom w:val="single" w:sz="8" w:color="5D6673"/>
            </w:tcBorders>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14,100</w:t>
            </w:r>
          </w:p>
        </w:tc>
        <w:tc>
          <w:tcPr>
            <w:tcW w:w="300" w:type="dxa"/>
            <w:vAlign w:val="bottom"/>
            <w:tcBorders>
              <w:bottom w:val="single" w:sz="8" w:color="5D6673"/>
            </w:tcBorders>
          </w:tcPr>
          <w:p>
            <w:pPr>
              <w:jc w:val="right"/>
              <w:ind w:right="271"/>
              <w:spacing w:after="0"/>
              <w:rPr>
                <w:sz w:val="20"/>
                <w:szCs w:val="20"/>
                <w:color w:val="auto"/>
              </w:rPr>
            </w:pPr>
            <w:r>
              <w:rPr>
                <w:rFonts w:ascii="Times New Roman" w:cs="Times New Roman" w:eastAsia="Times New Roman" w:hAnsi="Times New Roman"/>
                <w:sz w:val="2"/>
                <w:szCs w:val="2"/>
                <w:color w:val="auto"/>
                <w:w w:val="4294942296"/>
              </w:rPr>
              <w:t>​</w:t>
            </w:r>
          </w:p>
        </w:tc>
        <w:tc>
          <w:tcPr>
            <w:tcW w:w="70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5D6673"/>
            </w:tcBorders>
          </w:tcPr>
          <w:p>
            <w:pPr>
              <w:jc w:val="right"/>
              <w:ind w:right="60"/>
              <w:spacing w:after="0"/>
              <w:rPr>
                <w:sz w:val="20"/>
                <w:szCs w:val="20"/>
                <w:color w:val="auto"/>
              </w:rPr>
            </w:pPr>
            <w:r>
              <w:rPr>
                <w:rFonts w:ascii="Arial" w:cs="Arial" w:eastAsia="Arial" w:hAnsi="Arial"/>
                <w:sz w:val="16"/>
                <w:szCs w:val="16"/>
                <w:color w:val="auto"/>
              </w:rPr>
              <w:t>*</w:t>
            </w:r>
          </w:p>
        </w:tc>
      </w:tr>
      <w:tr>
        <w:trPr>
          <w:trHeight w:val="326"/>
        </w:trPr>
        <w:tc>
          <w:tcPr>
            <w:tcW w:w="508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0063A6"/>
              </w:rPr>
              <w:t>Sanjay Mirchandani</w:t>
            </w:r>
            <w:r>
              <w:rPr>
                <w:rFonts w:ascii="Arial" w:cs="Arial" w:eastAsia="Arial" w:hAnsi="Arial"/>
                <w:sz w:val="26"/>
                <w:szCs w:val="26"/>
                <w:b w:val="1"/>
                <w:bCs w:val="1"/>
                <w:color w:val="0063A6"/>
                <w:vertAlign w:val="superscript"/>
              </w:rPr>
              <w:t>(10)</w:t>
            </w:r>
          </w:p>
        </w:tc>
        <w:tc>
          <w:tcPr>
            <w:tcW w:w="600" w:type="dxa"/>
            <w:vAlign w:val="bottom"/>
            <w:tcBorders>
              <w:bottom w:val="single" w:sz="8" w:color="5D6673"/>
            </w:tcBorders>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1,809</w:t>
            </w:r>
          </w:p>
        </w:tc>
        <w:tc>
          <w:tcPr>
            <w:tcW w:w="300" w:type="dxa"/>
            <w:vAlign w:val="bottom"/>
            <w:tcBorders>
              <w:bottom w:val="single" w:sz="8" w:color="5D6673"/>
            </w:tcBorders>
          </w:tcPr>
          <w:p>
            <w:pPr>
              <w:jc w:val="right"/>
              <w:ind w:right="271"/>
              <w:spacing w:after="0"/>
              <w:rPr>
                <w:sz w:val="20"/>
                <w:szCs w:val="20"/>
                <w:color w:val="auto"/>
              </w:rPr>
            </w:pPr>
            <w:r>
              <w:rPr>
                <w:rFonts w:ascii="Times New Roman" w:cs="Times New Roman" w:eastAsia="Times New Roman" w:hAnsi="Times New Roman"/>
                <w:sz w:val="2"/>
                <w:szCs w:val="2"/>
                <w:color w:val="auto"/>
                <w:w w:val="4294942296"/>
              </w:rPr>
              <w:t>​</w:t>
            </w:r>
          </w:p>
        </w:tc>
        <w:tc>
          <w:tcPr>
            <w:tcW w:w="70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5D6673"/>
            </w:tcBorders>
          </w:tcPr>
          <w:p>
            <w:pPr>
              <w:jc w:val="right"/>
              <w:ind w:right="60"/>
              <w:spacing w:after="0"/>
              <w:rPr>
                <w:sz w:val="20"/>
                <w:szCs w:val="20"/>
                <w:color w:val="auto"/>
              </w:rPr>
            </w:pPr>
            <w:r>
              <w:rPr>
                <w:rFonts w:ascii="Arial" w:cs="Arial" w:eastAsia="Arial" w:hAnsi="Arial"/>
                <w:sz w:val="16"/>
                <w:szCs w:val="16"/>
                <w:color w:val="auto"/>
              </w:rPr>
              <w:t>*</w:t>
            </w:r>
          </w:p>
        </w:tc>
      </w:tr>
      <w:tr>
        <w:trPr>
          <w:trHeight w:val="326"/>
        </w:trPr>
        <w:tc>
          <w:tcPr>
            <w:tcW w:w="508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0063A6"/>
              </w:rPr>
              <w:t>Santiago Perez</w:t>
            </w:r>
            <w:r>
              <w:rPr>
                <w:rFonts w:ascii="Arial" w:cs="Arial" w:eastAsia="Arial" w:hAnsi="Arial"/>
                <w:sz w:val="26"/>
                <w:szCs w:val="26"/>
                <w:b w:val="1"/>
                <w:bCs w:val="1"/>
                <w:color w:val="0063A6"/>
                <w:vertAlign w:val="superscript"/>
              </w:rPr>
              <w:t>(11)</w:t>
            </w:r>
          </w:p>
        </w:tc>
        <w:tc>
          <w:tcPr>
            <w:tcW w:w="600" w:type="dxa"/>
            <w:vAlign w:val="bottom"/>
            <w:tcBorders>
              <w:bottom w:val="single" w:sz="8" w:color="5D6673"/>
            </w:tcBorders>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7,504</w:t>
            </w:r>
          </w:p>
        </w:tc>
        <w:tc>
          <w:tcPr>
            <w:tcW w:w="300" w:type="dxa"/>
            <w:vAlign w:val="bottom"/>
            <w:tcBorders>
              <w:bottom w:val="single" w:sz="8" w:color="5D6673"/>
            </w:tcBorders>
          </w:tcPr>
          <w:p>
            <w:pPr>
              <w:jc w:val="right"/>
              <w:ind w:right="271"/>
              <w:spacing w:after="0"/>
              <w:rPr>
                <w:sz w:val="20"/>
                <w:szCs w:val="20"/>
                <w:color w:val="auto"/>
              </w:rPr>
            </w:pPr>
            <w:r>
              <w:rPr>
                <w:rFonts w:ascii="Times New Roman" w:cs="Times New Roman" w:eastAsia="Times New Roman" w:hAnsi="Times New Roman"/>
                <w:sz w:val="2"/>
                <w:szCs w:val="2"/>
                <w:color w:val="auto"/>
                <w:w w:val="4294942296"/>
              </w:rPr>
              <w:t>​</w:t>
            </w:r>
          </w:p>
        </w:tc>
        <w:tc>
          <w:tcPr>
            <w:tcW w:w="70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5D6673"/>
            </w:tcBorders>
          </w:tcPr>
          <w:p>
            <w:pPr>
              <w:jc w:val="right"/>
              <w:ind w:right="60"/>
              <w:spacing w:after="0"/>
              <w:rPr>
                <w:sz w:val="20"/>
                <w:szCs w:val="20"/>
                <w:color w:val="auto"/>
              </w:rPr>
            </w:pPr>
            <w:r>
              <w:rPr>
                <w:rFonts w:ascii="Arial" w:cs="Arial" w:eastAsia="Arial" w:hAnsi="Arial"/>
                <w:sz w:val="16"/>
                <w:szCs w:val="16"/>
                <w:color w:val="auto"/>
              </w:rPr>
              <w:t>*</w:t>
            </w:r>
          </w:p>
        </w:tc>
      </w:tr>
      <w:tr>
        <w:trPr>
          <w:trHeight w:val="326"/>
        </w:trPr>
        <w:tc>
          <w:tcPr>
            <w:tcW w:w="508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0063A6"/>
              </w:rPr>
              <w:t>Diana D. Tremblay</w:t>
            </w:r>
            <w:r>
              <w:rPr>
                <w:rFonts w:ascii="Arial" w:cs="Arial" w:eastAsia="Arial" w:hAnsi="Arial"/>
                <w:sz w:val="26"/>
                <w:szCs w:val="26"/>
                <w:b w:val="1"/>
                <w:bCs w:val="1"/>
                <w:color w:val="0063A6"/>
                <w:vertAlign w:val="superscript"/>
              </w:rPr>
              <w:t>(12)</w:t>
            </w:r>
          </w:p>
        </w:tc>
        <w:tc>
          <w:tcPr>
            <w:tcW w:w="600" w:type="dxa"/>
            <w:vAlign w:val="bottom"/>
            <w:tcBorders>
              <w:bottom w:val="single" w:sz="8" w:color="5D6673"/>
            </w:tcBorders>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21,355</w:t>
            </w:r>
          </w:p>
        </w:tc>
        <w:tc>
          <w:tcPr>
            <w:tcW w:w="300" w:type="dxa"/>
            <w:vAlign w:val="bottom"/>
            <w:tcBorders>
              <w:bottom w:val="single" w:sz="8" w:color="5D6673"/>
            </w:tcBorders>
          </w:tcPr>
          <w:p>
            <w:pPr>
              <w:jc w:val="right"/>
              <w:ind w:right="271"/>
              <w:spacing w:after="0"/>
              <w:rPr>
                <w:sz w:val="20"/>
                <w:szCs w:val="20"/>
                <w:color w:val="auto"/>
              </w:rPr>
            </w:pPr>
            <w:r>
              <w:rPr>
                <w:rFonts w:ascii="Times New Roman" w:cs="Times New Roman" w:eastAsia="Times New Roman" w:hAnsi="Times New Roman"/>
                <w:sz w:val="2"/>
                <w:szCs w:val="2"/>
                <w:color w:val="auto"/>
                <w:w w:val="4294942296"/>
              </w:rPr>
              <w:t>​</w:t>
            </w:r>
          </w:p>
        </w:tc>
        <w:tc>
          <w:tcPr>
            <w:tcW w:w="70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5D6673"/>
            </w:tcBorders>
          </w:tcPr>
          <w:p>
            <w:pPr>
              <w:jc w:val="right"/>
              <w:ind w:right="60"/>
              <w:spacing w:after="0"/>
              <w:rPr>
                <w:sz w:val="20"/>
                <w:szCs w:val="20"/>
                <w:color w:val="auto"/>
              </w:rPr>
            </w:pPr>
            <w:r>
              <w:rPr>
                <w:rFonts w:ascii="Arial" w:cs="Arial" w:eastAsia="Arial" w:hAnsi="Arial"/>
                <w:sz w:val="16"/>
                <w:szCs w:val="16"/>
                <w:color w:val="auto"/>
              </w:rPr>
              <w:t>*</w:t>
            </w:r>
          </w:p>
        </w:tc>
      </w:tr>
      <w:tr>
        <w:trPr>
          <w:trHeight w:val="326"/>
        </w:trPr>
        <w:tc>
          <w:tcPr>
            <w:tcW w:w="508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0063A6"/>
              </w:rPr>
              <w:t>Lynda L. Ziegler</w:t>
            </w:r>
            <w:r>
              <w:rPr>
                <w:rFonts w:ascii="Arial" w:cs="Arial" w:eastAsia="Arial" w:hAnsi="Arial"/>
                <w:sz w:val="26"/>
                <w:szCs w:val="26"/>
                <w:b w:val="1"/>
                <w:bCs w:val="1"/>
                <w:color w:val="0063A6"/>
                <w:vertAlign w:val="superscript"/>
              </w:rPr>
              <w:t>(13)</w:t>
            </w:r>
          </w:p>
        </w:tc>
        <w:tc>
          <w:tcPr>
            <w:tcW w:w="600" w:type="dxa"/>
            <w:vAlign w:val="bottom"/>
            <w:tcBorders>
              <w:bottom w:val="single" w:sz="8" w:color="5D6673"/>
            </w:tcBorders>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88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16,825</w:t>
            </w:r>
          </w:p>
        </w:tc>
        <w:tc>
          <w:tcPr>
            <w:tcW w:w="300" w:type="dxa"/>
            <w:vAlign w:val="bottom"/>
            <w:tcBorders>
              <w:bottom w:val="single" w:sz="8" w:color="5D6673"/>
            </w:tcBorders>
          </w:tcPr>
          <w:p>
            <w:pPr>
              <w:jc w:val="right"/>
              <w:ind w:right="271"/>
              <w:spacing w:after="0"/>
              <w:rPr>
                <w:sz w:val="20"/>
                <w:szCs w:val="20"/>
                <w:color w:val="auto"/>
              </w:rPr>
            </w:pPr>
            <w:r>
              <w:rPr>
                <w:rFonts w:ascii="Times New Roman" w:cs="Times New Roman" w:eastAsia="Times New Roman" w:hAnsi="Times New Roman"/>
                <w:sz w:val="2"/>
                <w:szCs w:val="2"/>
                <w:color w:val="auto"/>
                <w:w w:val="4294942296"/>
              </w:rPr>
              <w:t>​</w:t>
            </w:r>
          </w:p>
        </w:tc>
        <w:tc>
          <w:tcPr>
            <w:tcW w:w="70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5D6673"/>
            </w:tcBorders>
          </w:tcPr>
          <w:p>
            <w:pPr>
              <w:jc w:val="right"/>
              <w:ind w:right="60"/>
              <w:spacing w:after="0"/>
              <w:rPr>
                <w:sz w:val="20"/>
                <w:szCs w:val="20"/>
                <w:color w:val="auto"/>
              </w:rPr>
            </w:pPr>
            <w:r>
              <w:rPr>
                <w:rFonts w:ascii="Arial" w:cs="Arial" w:eastAsia="Arial" w:hAnsi="Arial"/>
                <w:sz w:val="16"/>
                <w:szCs w:val="16"/>
                <w:color w:val="auto"/>
              </w:rPr>
              <w:t>*</w:t>
            </w:r>
          </w:p>
        </w:tc>
      </w:tr>
      <w:tr>
        <w:trPr>
          <w:trHeight w:val="339"/>
        </w:trPr>
        <w:tc>
          <w:tcPr>
            <w:tcW w:w="5080" w:type="dxa"/>
            <w:vAlign w:val="bottom"/>
            <w:tcBorders>
              <w:bottom w:val="single" w:sz="8" w:color="5D6673"/>
            </w:tcBorders>
          </w:tcPr>
          <w:p>
            <w:pPr>
              <w:ind w:left="20"/>
              <w:spacing w:after="0"/>
              <w:rPr>
                <w:sz w:val="20"/>
                <w:szCs w:val="20"/>
                <w:color w:val="auto"/>
              </w:rPr>
            </w:pPr>
            <w:r>
              <w:rPr>
                <w:rFonts w:ascii="Arial" w:cs="Arial" w:eastAsia="Arial" w:hAnsi="Arial"/>
                <w:sz w:val="16"/>
                <w:szCs w:val="16"/>
                <w:b w:val="1"/>
                <w:bCs w:val="1"/>
                <w:color w:val="0063A6"/>
              </w:rPr>
              <w:t>All directors and executive officers as a group (15 persons)</w:t>
            </w:r>
            <w:r>
              <w:rPr>
                <w:rFonts w:ascii="Arial" w:cs="Arial" w:eastAsia="Arial" w:hAnsi="Arial"/>
                <w:sz w:val="26"/>
                <w:szCs w:val="26"/>
                <w:b w:val="1"/>
                <w:bCs w:val="1"/>
                <w:color w:val="0063A6"/>
                <w:vertAlign w:val="superscript"/>
              </w:rPr>
              <w:t>(14)</w:t>
            </w:r>
          </w:p>
        </w:tc>
        <w:tc>
          <w:tcPr>
            <w:tcW w:w="600" w:type="dxa"/>
            <w:vAlign w:val="bottom"/>
            <w:tcBorders>
              <w:bottom w:val="single" w:sz="8" w:color="5D6673"/>
            </w:tcBorders>
          </w:tcPr>
          <w:p>
            <w:pPr>
              <w:ind w:left="320"/>
              <w:spacing w:after="0"/>
              <w:rPr>
                <w:sz w:val="20"/>
                <w:szCs w:val="20"/>
                <w:color w:val="auto"/>
              </w:rPr>
            </w:pPr>
            <w:r>
              <w:rPr>
                <w:rFonts w:ascii="Times New Roman" w:cs="Times New Roman" w:eastAsia="Times New Roman" w:hAnsi="Times New Roman"/>
                <w:sz w:val="4"/>
                <w:szCs w:val="4"/>
                <w:color w:val="auto"/>
              </w:rPr>
              <w:t>​</w:t>
            </w:r>
          </w:p>
        </w:tc>
        <w:tc>
          <w:tcPr>
            <w:tcW w:w="58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1180" w:type="dxa"/>
            <w:vAlign w:val="bottom"/>
            <w:tcBorders>
              <w:bottom w:val="single" w:sz="8" w:color="5D6673"/>
            </w:tcBorders>
            <w:gridSpan w:val="2"/>
          </w:tcPr>
          <w:p>
            <w:pPr>
              <w:jc w:val="right"/>
              <w:ind w:right="271"/>
              <w:spacing w:after="0"/>
              <w:rPr>
                <w:sz w:val="20"/>
                <w:szCs w:val="20"/>
                <w:color w:val="auto"/>
              </w:rPr>
            </w:pPr>
            <w:r>
              <w:rPr>
                <w:rFonts w:ascii="Arial" w:cs="Arial" w:eastAsia="Arial" w:hAnsi="Arial"/>
                <w:sz w:val="16"/>
                <w:szCs w:val="16"/>
                <w:color w:val="auto"/>
              </w:rPr>
              <w:t xml:space="preserve">668,040 </w:t>
            </w:r>
            <w:r>
              <w:rPr>
                <w:rFonts w:ascii="Times New Roman" w:cs="Times New Roman" w:eastAsia="Times New Roman" w:hAnsi="Times New Roman"/>
                <w:sz w:val="3"/>
                <w:szCs w:val="3"/>
                <w:color w:val="auto"/>
              </w:rPr>
              <w:t>​</w:t>
            </w:r>
          </w:p>
        </w:tc>
        <w:tc>
          <w:tcPr>
            <w:tcW w:w="700" w:type="dxa"/>
            <w:vAlign w:val="bottom"/>
            <w:tcBorders>
              <w:bottom w:val="single" w:sz="8" w:color="5D6673"/>
            </w:tcBorders>
          </w:tcPr>
          <w:p>
            <w:pPr>
              <w:ind w:left="280"/>
              <w:spacing w:after="0"/>
              <w:rPr>
                <w:sz w:val="20"/>
                <w:szCs w:val="20"/>
                <w:color w:val="auto"/>
              </w:rPr>
            </w:pPr>
            <w:r>
              <w:rPr>
                <w:rFonts w:ascii="Times New Roman" w:cs="Times New Roman" w:eastAsia="Times New Roman" w:hAnsi="Times New Roman"/>
                <w:sz w:val="4"/>
                <w:szCs w:val="4"/>
                <w:color w:val="auto"/>
              </w:rPr>
              <w:t>​</w:t>
            </w:r>
          </w:p>
        </w:tc>
        <w:tc>
          <w:tcPr>
            <w:tcW w:w="920" w:type="dxa"/>
            <w:vAlign w:val="bottom"/>
            <w:tcBorders>
              <w:bottom w:val="single" w:sz="8" w:color="5D6673"/>
            </w:tcBorders>
          </w:tcPr>
          <w:p>
            <w:pPr>
              <w:jc w:val="right"/>
              <w:spacing w:after="0"/>
              <w:rPr>
                <w:sz w:val="20"/>
                <w:szCs w:val="20"/>
                <w:color w:val="auto"/>
              </w:rPr>
            </w:pPr>
            <w:r>
              <w:rPr>
                <w:rFonts w:ascii="Arial" w:cs="Arial" w:eastAsia="Arial" w:hAnsi="Arial"/>
                <w:sz w:val="16"/>
                <w:szCs w:val="16"/>
                <w:color w:val="auto"/>
              </w:rPr>
              <w:t>1.45%</w:t>
            </w:r>
          </w:p>
        </w:tc>
      </w:tr>
    </w:tbl>
    <w:p>
      <w:pPr>
        <w:spacing w:after="0" w:line="97" w:lineRule="exact"/>
        <w:rPr>
          <w:sz w:val="20"/>
          <w:szCs w:val="20"/>
          <w:color w:val="auto"/>
        </w:rPr>
      </w:pPr>
    </w:p>
    <w:p>
      <w:pPr>
        <w:ind w:left="340" w:hanging="337"/>
        <w:spacing w:after="0"/>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65" w:lineRule="exact"/>
        <w:rPr>
          <w:sz w:val="20"/>
          <w:szCs w:val="20"/>
          <w:color w:val="auto"/>
        </w:rPr>
      </w:pPr>
    </w:p>
    <w:p>
      <w:pPr>
        <w:ind w:left="340" w:right="480" w:hanging="337"/>
        <w:spacing w:after="0" w:line="275"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For Mr. Deitrich, includes 268,959 shares issuable on exercise of outstanding options exercisable within 60 days and 25,000 shares indirectly held in trust for the benefit of Mr. Deitrich’s son, of which Mr. Deitrich is a trustee.</w:t>
      </w:r>
    </w:p>
    <w:p>
      <w:pPr>
        <w:spacing w:after="0" w:line="29" w:lineRule="exact"/>
        <w:rPr>
          <w:rFonts w:ascii="Arial" w:cs="Arial" w:eastAsia="Arial" w:hAnsi="Arial"/>
          <w:sz w:val="14"/>
          <w:szCs w:val="14"/>
          <w:color w:val="auto"/>
        </w:rPr>
      </w:pPr>
    </w:p>
    <w:p>
      <w:pPr>
        <w:ind w:left="340" w:hanging="337"/>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For Ms. Hooper, includes 33,268 shares issuable on exercise of outstanding options exercisable within 60 days.</w:t>
      </w:r>
    </w:p>
    <w:p>
      <w:pPr>
        <w:spacing w:after="0" w:line="65" w:lineRule="exact"/>
        <w:rPr>
          <w:rFonts w:ascii="Arial" w:cs="Arial" w:eastAsia="Arial" w:hAnsi="Arial"/>
          <w:sz w:val="14"/>
          <w:szCs w:val="14"/>
          <w:color w:val="auto"/>
        </w:rPr>
      </w:pPr>
    </w:p>
    <w:p>
      <w:pPr>
        <w:ind w:left="340" w:hanging="337"/>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For Mr. Reeves, includes 7,510 shares issuable on exercise of outstanding options exercisable within 60 days.</w:t>
      </w:r>
    </w:p>
    <w:p>
      <w:pPr>
        <w:spacing w:after="0" w:line="65" w:lineRule="exact"/>
        <w:rPr>
          <w:rFonts w:ascii="Arial" w:cs="Arial" w:eastAsia="Arial" w:hAnsi="Arial"/>
          <w:sz w:val="14"/>
          <w:szCs w:val="14"/>
          <w:color w:val="auto"/>
        </w:rPr>
      </w:pPr>
    </w:p>
    <w:p>
      <w:pPr>
        <w:ind w:left="340" w:hanging="337"/>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For Mr. Marcolini, includes 3,783 shares issuable on exercise of outstanding options exercisable within 60 days.</w:t>
      </w:r>
    </w:p>
    <w:p>
      <w:pPr>
        <w:spacing w:after="0" w:line="78" w:lineRule="exact"/>
        <w:rPr>
          <w:rFonts w:ascii="Arial" w:cs="Arial" w:eastAsia="Arial" w:hAnsi="Arial"/>
          <w:sz w:val="14"/>
          <w:szCs w:val="14"/>
          <w:color w:val="auto"/>
        </w:rPr>
      </w:pPr>
    </w:p>
    <w:p>
      <w:pPr>
        <w:ind w:left="340" w:hanging="337"/>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For Mr. Patrick, includes 3,274 shares issuable on exercise of outstanding options exercisable within 60 days.</w:t>
      </w:r>
    </w:p>
    <w:p>
      <w:pPr>
        <w:spacing w:after="0" w:line="65" w:lineRule="exact"/>
        <w:rPr>
          <w:rFonts w:ascii="Arial" w:cs="Arial" w:eastAsia="Arial" w:hAnsi="Arial"/>
          <w:sz w:val="14"/>
          <w:szCs w:val="14"/>
          <w:color w:val="auto"/>
        </w:rPr>
      </w:pPr>
    </w:p>
    <w:p>
      <w:pPr>
        <w:ind w:left="340" w:hanging="337"/>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For Ms. Hemmingsen, represents shares owned as of March 5, 2024.</w:t>
      </w:r>
    </w:p>
    <w:p>
      <w:pPr>
        <w:spacing w:after="0" w:line="65" w:lineRule="exact"/>
        <w:rPr>
          <w:rFonts w:ascii="Arial" w:cs="Arial" w:eastAsia="Arial" w:hAnsi="Arial"/>
          <w:sz w:val="14"/>
          <w:szCs w:val="14"/>
          <w:color w:val="auto"/>
        </w:rPr>
      </w:pPr>
    </w:p>
    <w:p>
      <w:pPr>
        <w:ind w:left="340" w:right="300" w:hanging="337"/>
        <w:spacing w:after="0" w:line="275"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For Mr. Jaehnert, represents shares owned as of March 5, 2024, including 13,407 shares of which Mr. Jaehnert has deferred receipt of pursuant to Itron's Executive Deferred Compensation Plan.</w:t>
      </w:r>
    </w:p>
    <w:p>
      <w:pPr>
        <w:spacing w:after="0" w:line="29" w:lineRule="exact"/>
        <w:rPr>
          <w:rFonts w:ascii="Arial" w:cs="Arial" w:eastAsia="Arial" w:hAnsi="Arial"/>
          <w:sz w:val="14"/>
          <w:szCs w:val="14"/>
          <w:color w:val="auto"/>
        </w:rPr>
      </w:pPr>
    </w:p>
    <w:p>
      <w:pPr>
        <w:ind w:left="340" w:hanging="337"/>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For Mr. Lande, represents shares owned as of March 5, 2024.</w:t>
      </w:r>
    </w:p>
    <w:p>
      <w:pPr>
        <w:spacing w:after="0" w:line="65" w:lineRule="exact"/>
        <w:rPr>
          <w:rFonts w:ascii="Arial" w:cs="Arial" w:eastAsia="Arial" w:hAnsi="Arial"/>
          <w:sz w:val="14"/>
          <w:szCs w:val="14"/>
          <w:color w:val="auto"/>
        </w:rPr>
      </w:pPr>
    </w:p>
    <w:p>
      <w:pPr>
        <w:ind w:left="340" w:right="80" w:hanging="337"/>
        <w:spacing w:after="0" w:line="275"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For Mr. Leyden, represents shares owned as of March 5, 2024, including 870 shares of which Mr. Leyden has deferred receipt of pursuant to Itron's Executive Deferred Compensation Plan.</w:t>
      </w:r>
    </w:p>
    <w:p>
      <w:pPr>
        <w:spacing w:after="0" w:line="16" w:lineRule="exact"/>
        <w:rPr>
          <w:rFonts w:ascii="Arial" w:cs="Arial" w:eastAsia="Arial" w:hAnsi="Arial"/>
          <w:sz w:val="14"/>
          <w:szCs w:val="14"/>
          <w:color w:val="auto"/>
        </w:rPr>
      </w:pPr>
    </w:p>
    <w:p>
      <w:pPr>
        <w:ind w:left="340" w:hanging="337"/>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For Mr. Mirchandani, represents shares owned as of March 5, 2024.</w:t>
      </w:r>
    </w:p>
    <w:p>
      <w:pPr>
        <w:spacing w:after="0" w:line="78" w:lineRule="exact"/>
        <w:rPr>
          <w:rFonts w:ascii="Arial" w:cs="Arial" w:eastAsia="Arial" w:hAnsi="Arial"/>
          <w:sz w:val="14"/>
          <w:szCs w:val="14"/>
          <w:color w:val="auto"/>
        </w:rPr>
      </w:pPr>
    </w:p>
    <w:p>
      <w:pPr>
        <w:ind w:left="340" w:hanging="337"/>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For Mr. Perez, represents shares owned as of March 5, 2024.</w:t>
      </w:r>
    </w:p>
    <w:p>
      <w:pPr>
        <w:spacing w:after="0" w:line="65" w:lineRule="exact"/>
        <w:rPr>
          <w:rFonts w:ascii="Arial" w:cs="Arial" w:eastAsia="Arial" w:hAnsi="Arial"/>
          <w:sz w:val="14"/>
          <w:szCs w:val="14"/>
          <w:color w:val="auto"/>
        </w:rPr>
      </w:pPr>
    </w:p>
    <w:p>
      <w:pPr>
        <w:ind w:left="340" w:hanging="337"/>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For Ms. Tremblay, represents shares owned as of March 5, 2024.</w:t>
      </w:r>
    </w:p>
    <w:p>
      <w:pPr>
        <w:spacing w:after="0" w:line="65" w:lineRule="exact"/>
        <w:rPr>
          <w:rFonts w:ascii="Arial" w:cs="Arial" w:eastAsia="Arial" w:hAnsi="Arial"/>
          <w:sz w:val="14"/>
          <w:szCs w:val="14"/>
          <w:color w:val="auto"/>
        </w:rPr>
      </w:pPr>
    </w:p>
    <w:p>
      <w:pPr>
        <w:ind w:left="340" w:hanging="337"/>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For Ms. Ziegler, represents shares owned as of March 5, 2024.</w:t>
      </w:r>
    </w:p>
    <w:p>
      <w:pPr>
        <w:spacing w:after="0" w:line="78" w:lineRule="exact"/>
        <w:rPr>
          <w:rFonts w:ascii="Arial" w:cs="Arial" w:eastAsia="Arial" w:hAnsi="Arial"/>
          <w:sz w:val="14"/>
          <w:szCs w:val="14"/>
          <w:color w:val="auto"/>
        </w:rPr>
      </w:pPr>
    </w:p>
    <w:p>
      <w:pPr>
        <w:ind w:left="340" w:right="240" w:hanging="337"/>
        <w:spacing w:after="0" w:line="275"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Includes 316,794 shares issuable on exercise of outstanding options that are held by all current directors and executive officers and are exercisable within 60 days.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109220</wp:posOffset>
            </wp:positionV>
            <wp:extent cx="574103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type w:val="continuous"/>
        </w:sectPr>
      </w:pPr>
    </w:p>
    <w:p>
      <w:pPr>
        <w:spacing w:after="0" w:line="304"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type w:val="continuous"/>
        </w:sectPr>
      </w:pPr>
    </w:p>
    <w:bookmarkStart w:id="77" w:name="page78"/>
    <w:bookmarkEnd w:id="7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SECURITY OWNERSHIP OF CERTAIN BENEFICIAL OWNERS AND MANAGEMENT</w:t>
      </w: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Principal Shareholders</w:t>
      </w:r>
    </w:p>
    <w:p>
      <w:pPr>
        <w:spacing w:after="0" w:line="92" w:lineRule="exact"/>
        <w:rPr>
          <w:sz w:val="20"/>
          <w:szCs w:val="20"/>
          <w:color w:val="auto"/>
        </w:rPr>
      </w:pPr>
    </w:p>
    <w:p>
      <w:pPr>
        <w:ind w:right="220"/>
        <w:spacing w:after="0" w:line="285" w:lineRule="auto"/>
        <w:rPr>
          <w:sz w:val="20"/>
          <w:szCs w:val="20"/>
          <w:color w:val="auto"/>
        </w:rPr>
      </w:pPr>
      <w:r>
        <w:rPr>
          <w:rFonts w:ascii="Arial" w:cs="Arial" w:eastAsia="Arial" w:hAnsi="Arial"/>
          <w:sz w:val="15"/>
          <w:szCs w:val="15"/>
          <w:color w:val="auto"/>
        </w:rPr>
        <w:t>The following table provides information with respect to the beneficial ownership of our common stock as of March 5, 2024 by each person that we know beneficially owns more than five percent (5%) of our common stock. We have based percentage ownership of our common stock on 45,841,836 shares of our common stock outstanding as of the measurement date.</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40" w:type="dxa"/>
            <w:vAlign w:val="bottom"/>
          </w:tcPr>
          <w:p>
            <w:pPr>
              <w:spacing w:after="0"/>
              <w:rPr>
                <w:sz w:val="19"/>
                <w:szCs w:val="19"/>
                <w:color w:val="auto"/>
              </w:rPr>
            </w:pPr>
          </w:p>
        </w:tc>
        <w:tc>
          <w:tcPr>
            <w:tcW w:w="3460" w:type="dxa"/>
            <w:vAlign w:val="bottom"/>
          </w:tcPr>
          <w:p>
            <w:pPr>
              <w:spacing w:after="0"/>
              <w:rPr>
                <w:sz w:val="19"/>
                <w:szCs w:val="19"/>
                <w:color w:val="auto"/>
              </w:rPr>
            </w:pPr>
          </w:p>
        </w:tc>
        <w:tc>
          <w:tcPr>
            <w:tcW w:w="2620" w:type="dxa"/>
            <w:vAlign w:val="bottom"/>
            <w:tcBorders>
              <w:right w:val="single" w:sz="8" w:color="0063A6"/>
            </w:tcBorders>
          </w:tcPr>
          <w:p>
            <w:pPr>
              <w:ind w:left="2500"/>
              <w:spacing w:after="0"/>
              <w:rPr>
                <w:sz w:val="20"/>
                <w:szCs w:val="20"/>
                <w:color w:val="auto"/>
              </w:rPr>
            </w:pPr>
            <w:r>
              <w:rPr>
                <w:rFonts w:ascii="Times New Roman" w:cs="Times New Roman" w:eastAsia="Times New Roman" w:hAnsi="Times New Roman"/>
                <w:sz w:val="4"/>
                <w:szCs w:val="4"/>
                <w:color w:val="auto"/>
              </w:rPr>
              <w:t>​   ​</w:t>
            </w:r>
          </w:p>
        </w:tc>
        <w:tc>
          <w:tcPr>
            <w:tcW w:w="2240" w:type="dxa"/>
            <w:vAlign w:val="bottom"/>
            <w:gridSpan w:val="5"/>
            <w:shd w:val="clear" w:color="auto" w:fill="0063A6"/>
          </w:tcPr>
          <w:p>
            <w:pPr>
              <w:jc w:val="center"/>
              <w:spacing w:after="0"/>
              <w:rPr>
                <w:sz w:val="20"/>
                <w:szCs w:val="20"/>
                <w:color w:val="auto"/>
              </w:rPr>
            </w:pPr>
            <w:r>
              <w:rPr>
                <w:rFonts w:ascii="Arial" w:cs="Arial" w:eastAsia="Arial" w:hAnsi="Arial"/>
                <w:sz w:val="14"/>
                <w:szCs w:val="14"/>
                <w:b w:val="1"/>
                <w:bCs w:val="1"/>
                <w:color w:val="FFFFFF"/>
              </w:rPr>
              <w:t>Shares of Common Stock</w:t>
            </w:r>
          </w:p>
        </w:tc>
      </w:tr>
      <w:tr>
        <w:trPr>
          <w:trHeight w:val="194"/>
        </w:trPr>
        <w:tc>
          <w:tcPr>
            <w:tcW w:w="740" w:type="dxa"/>
            <w:vAlign w:val="bottom"/>
          </w:tcPr>
          <w:p>
            <w:pPr>
              <w:spacing w:after="0"/>
              <w:rPr>
                <w:sz w:val="16"/>
                <w:szCs w:val="16"/>
                <w:color w:val="auto"/>
              </w:rPr>
            </w:pPr>
          </w:p>
        </w:tc>
        <w:tc>
          <w:tcPr>
            <w:tcW w:w="3460" w:type="dxa"/>
            <w:vAlign w:val="bottom"/>
          </w:tcPr>
          <w:p>
            <w:pPr>
              <w:spacing w:after="0"/>
              <w:rPr>
                <w:sz w:val="16"/>
                <w:szCs w:val="16"/>
                <w:color w:val="auto"/>
              </w:rPr>
            </w:pPr>
          </w:p>
        </w:tc>
        <w:tc>
          <w:tcPr>
            <w:tcW w:w="2620" w:type="dxa"/>
            <w:vAlign w:val="bottom"/>
            <w:tcBorders>
              <w:right w:val="single" w:sz="8" w:color="0063A6"/>
            </w:tcBorders>
          </w:tcPr>
          <w:p>
            <w:pPr>
              <w:spacing w:after="0"/>
              <w:rPr>
                <w:sz w:val="16"/>
                <w:szCs w:val="16"/>
                <w:color w:val="auto"/>
              </w:rPr>
            </w:pPr>
          </w:p>
        </w:tc>
        <w:tc>
          <w:tcPr>
            <w:tcW w:w="1820" w:type="dxa"/>
            <w:vAlign w:val="bottom"/>
            <w:gridSpan w:val="4"/>
            <w:shd w:val="clear" w:color="auto" w:fill="0063A6"/>
          </w:tcPr>
          <w:p>
            <w:pPr>
              <w:jc w:val="center"/>
              <w:ind w:left="326"/>
              <w:spacing w:after="0"/>
              <w:rPr>
                <w:sz w:val="20"/>
                <w:szCs w:val="20"/>
                <w:color w:val="auto"/>
              </w:rPr>
            </w:pPr>
            <w:r>
              <w:rPr>
                <w:rFonts w:ascii="Arial" w:cs="Arial" w:eastAsia="Arial" w:hAnsi="Arial"/>
                <w:sz w:val="14"/>
                <w:szCs w:val="14"/>
                <w:b w:val="1"/>
                <w:bCs w:val="1"/>
                <w:color w:val="FFFFFF"/>
              </w:rPr>
              <w:t>Beneficially Owned</w:t>
            </w:r>
          </w:p>
        </w:tc>
        <w:tc>
          <w:tcPr>
            <w:tcW w:w="420" w:type="dxa"/>
            <w:vAlign w:val="bottom"/>
            <w:shd w:val="clear" w:color="auto" w:fill="0063A6"/>
          </w:tcPr>
          <w:p>
            <w:pPr>
              <w:spacing w:after="0"/>
              <w:rPr>
                <w:sz w:val="16"/>
                <w:szCs w:val="16"/>
                <w:color w:val="auto"/>
              </w:rPr>
            </w:pPr>
          </w:p>
        </w:tc>
      </w:tr>
      <w:tr>
        <w:trPr>
          <w:trHeight w:val="323"/>
        </w:trPr>
        <w:tc>
          <w:tcPr>
            <w:tcW w:w="42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 and Address</w:t>
            </w:r>
          </w:p>
        </w:tc>
        <w:tc>
          <w:tcPr>
            <w:tcW w:w="2620" w:type="dxa"/>
            <w:vAlign w:val="bottom"/>
            <w:tcBorders>
              <w:right w:val="single" w:sz="8" w:color="0063A6"/>
            </w:tcBorders>
          </w:tcPr>
          <w:p>
            <w:pPr>
              <w:ind w:left="250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shd w:val="clear" w:color="auto" w:fill="0063A6"/>
          </w:tcPr>
          <w:p>
            <w:pPr>
              <w:jc w:val="right"/>
              <w:spacing w:after="0"/>
              <w:rPr>
                <w:sz w:val="20"/>
                <w:szCs w:val="20"/>
                <w:color w:val="auto"/>
              </w:rPr>
            </w:pPr>
            <w:r>
              <w:rPr>
                <w:rFonts w:ascii="Arial" w:cs="Arial" w:eastAsia="Arial" w:hAnsi="Arial"/>
                <w:sz w:val="14"/>
                <w:szCs w:val="14"/>
                <w:b w:val="1"/>
                <w:bCs w:val="1"/>
                <w:color w:val="FFFFFF"/>
              </w:rPr>
              <w:t>Number​</w:t>
            </w:r>
          </w:p>
        </w:tc>
        <w:tc>
          <w:tcPr>
            <w:tcW w:w="0" w:type="dxa"/>
            <w:vAlign w:val="bottom"/>
            <w:shd w:val="clear" w:color="auto" w:fill="0063A6"/>
          </w:tcPr>
          <w:p>
            <w:pPr>
              <w:jc w:val="right"/>
              <w:spacing w:after="0"/>
              <w:rPr>
                <w:sz w:val="20"/>
                <w:szCs w:val="20"/>
                <w:color w:val="auto"/>
              </w:rPr>
            </w:pPr>
            <w:r>
              <w:rPr>
                <w:rFonts w:ascii="Times New Roman" w:cs="Times New Roman" w:eastAsia="Times New Roman" w:hAnsi="Times New Roman"/>
                <w:sz w:val="4"/>
                <w:szCs w:val="4"/>
                <w:color w:val="auto"/>
              </w:rPr>
              <w:t>​</w:t>
            </w:r>
          </w:p>
        </w:tc>
        <w:tc>
          <w:tcPr>
            <w:tcW w:w="320" w:type="dxa"/>
            <w:vAlign w:val="bottom"/>
            <w:shd w:val="clear" w:color="auto" w:fill="0063A6"/>
          </w:tcPr>
          <w:p>
            <w:pPr>
              <w:jc w:val="right"/>
              <w:ind w:right="242"/>
              <w:spacing w:after="0"/>
              <w:rPr>
                <w:sz w:val="20"/>
                <w:szCs w:val="20"/>
                <w:color w:val="auto"/>
              </w:rPr>
            </w:pPr>
            <w:r>
              <w:rPr>
                <w:rFonts w:ascii="Times New Roman" w:cs="Times New Roman" w:eastAsia="Times New Roman" w:hAnsi="Times New Roman"/>
                <w:sz w:val="4"/>
                <w:szCs w:val="4"/>
                <w:color w:val="auto"/>
              </w:rPr>
              <w:t>​</w:t>
            </w:r>
          </w:p>
        </w:tc>
        <w:tc>
          <w:tcPr>
            <w:tcW w:w="860" w:type="dxa"/>
            <w:vAlign w:val="bottom"/>
            <w:gridSpan w:val="2"/>
            <w:shd w:val="clear" w:color="auto" w:fill="0063A6"/>
          </w:tcPr>
          <w:p>
            <w:pPr>
              <w:ind w:left="320"/>
              <w:spacing w:after="0"/>
              <w:rPr>
                <w:sz w:val="20"/>
                <w:szCs w:val="20"/>
                <w:color w:val="auto"/>
              </w:rPr>
            </w:pPr>
            <w:r>
              <w:rPr>
                <w:rFonts w:ascii="Arial" w:cs="Arial" w:eastAsia="Arial" w:hAnsi="Arial"/>
                <w:sz w:val="14"/>
                <w:szCs w:val="14"/>
                <w:b w:val="1"/>
                <w:bCs w:val="1"/>
                <w:color w:val="FFFFFF"/>
              </w:rPr>
              <w:t>Percent</w:t>
            </w:r>
          </w:p>
        </w:tc>
      </w:tr>
      <w:tr>
        <w:trPr>
          <w:trHeight w:val="28"/>
        </w:trPr>
        <w:tc>
          <w:tcPr>
            <w:tcW w:w="4200" w:type="dxa"/>
            <w:vAlign w:val="bottom"/>
            <w:tcBorders>
              <w:bottom w:val="single" w:sz="8" w:color="0063A6"/>
            </w:tcBorders>
            <w:gridSpan w:val="2"/>
          </w:tcPr>
          <w:p>
            <w:pPr>
              <w:spacing w:after="0"/>
              <w:rPr>
                <w:sz w:val="2"/>
                <w:szCs w:val="2"/>
                <w:color w:val="auto"/>
              </w:rPr>
            </w:pPr>
          </w:p>
        </w:tc>
        <w:tc>
          <w:tcPr>
            <w:tcW w:w="2620" w:type="dxa"/>
            <w:vAlign w:val="bottom"/>
            <w:tcBorders>
              <w:bottom w:val="single" w:sz="8" w:color="0063A6"/>
              <w:right w:val="single" w:sz="8" w:color="0063A6"/>
            </w:tcBorders>
          </w:tcPr>
          <w:p>
            <w:pPr>
              <w:spacing w:after="0"/>
              <w:rPr>
                <w:sz w:val="2"/>
                <w:szCs w:val="2"/>
                <w:color w:val="auto"/>
              </w:rPr>
            </w:pPr>
          </w:p>
        </w:tc>
        <w:tc>
          <w:tcPr>
            <w:tcW w:w="1060" w:type="dxa"/>
            <w:vAlign w:val="bottom"/>
            <w:tcBorders>
              <w:bottom w:val="single" w:sz="8" w:color="0063A6"/>
            </w:tcBorders>
            <w:shd w:val="clear" w:color="auto" w:fill="0063A6"/>
          </w:tcPr>
          <w:p>
            <w:pPr>
              <w:spacing w:after="0"/>
              <w:rPr>
                <w:sz w:val="2"/>
                <w:szCs w:val="2"/>
                <w:color w:val="auto"/>
              </w:rPr>
            </w:pPr>
          </w:p>
        </w:tc>
        <w:tc>
          <w:tcPr>
            <w:tcW w:w="0" w:type="dxa"/>
            <w:vAlign w:val="bottom"/>
            <w:tcBorders>
              <w:bottom w:val="single" w:sz="8" w:color="0063A6"/>
            </w:tcBorders>
            <w:shd w:val="clear" w:color="auto" w:fill="0063A6"/>
          </w:tcPr>
          <w:p>
            <w:pPr>
              <w:spacing w:after="0"/>
              <w:rPr>
                <w:sz w:val="2"/>
                <w:szCs w:val="2"/>
                <w:color w:val="auto"/>
              </w:rPr>
            </w:pPr>
          </w:p>
        </w:tc>
        <w:tc>
          <w:tcPr>
            <w:tcW w:w="320" w:type="dxa"/>
            <w:vAlign w:val="bottom"/>
            <w:tcBorders>
              <w:bottom w:val="single" w:sz="8" w:color="0063A6"/>
            </w:tcBorders>
            <w:shd w:val="clear" w:color="auto" w:fill="0063A6"/>
          </w:tcPr>
          <w:p>
            <w:pPr>
              <w:spacing w:after="0"/>
              <w:rPr>
                <w:sz w:val="2"/>
                <w:szCs w:val="2"/>
                <w:color w:val="auto"/>
              </w:rPr>
            </w:pPr>
          </w:p>
        </w:tc>
        <w:tc>
          <w:tcPr>
            <w:tcW w:w="440" w:type="dxa"/>
            <w:vAlign w:val="bottom"/>
            <w:tcBorders>
              <w:bottom w:val="single" w:sz="8" w:color="0063A6"/>
            </w:tcBorders>
            <w:shd w:val="clear" w:color="auto" w:fill="0063A6"/>
          </w:tcPr>
          <w:p>
            <w:pPr>
              <w:spacing w:after="0"/>
              <w:rPr>
                <w:sz w:val="2"/>
                <w:szCs w:val="2"/>
                <w:color w:val="auto"/>
              </w:rPr>
            </w:pPr>
          </w:p>
        </w:tc>
        <w:tc>
          <w:tcPr>
            <w:tcW w:w="420" w:type="dxa"/>
            <w:vAlign w:val="bottom"/>
            <w:tcBorders>
              <w:bottom w:val="single" w:sz="8" w:color="0063A6"/>
            </w:tcBorders>
            <w:shd w:val="clear" w:color="auto" w:fill="0063A6"/>
          </w:tcPr>
          <w:p>
            <w:pPr>
              <w:spacing w:after="0"/>
              <w:rPr>
                <w:sz w:val="2"/>
                <w:szCs w:val="2"/>
                <w:color w:val="auto"/>
              </w:rPr>
            </w:pPr>
          </w:p>
        </w:tc>
      </w:tr>
      <w:tr>
        <w:trPr>
          <w:trHeight w:val="258"/>
        </w:trPr>
        <w:tc>
          <w:tcPr>
            <w:tcW w:w="4200" w:type="dxa"/>
            <w:vAlign w:val="bottom"/>
            <w:gridSpan w:val="2"/>
          </w:tcPr>
          <w:p>
            <w:pPr>
              <w:ind w:left="20"/>
              <w:spacing w:after="0" w:line="258" w:lineRule="exact"/>
              <w:rPr>
                <w:sz w:val="20"/>
                <w:szCs w:val="20"/>
                <w:color w:val="auto"/>
              </w:rPr>
            </w:pPr>
            <w:r>
              <w:rPr>
                <w:rFonts w:ascii="Arial" w:cs="Arial" w:eastAsia="Arial" w:hAnsi="Arial"/>
                <w:sz w:val="14"/>
                <w:szCs w:val="14"/>
                <w:b w:val="1"/>
                <w:bCs w:val="1"/>
                <w:color w:val="auto"/>
              </w:rPr>
              <w:t>​</w:t>
            </w:r>
            <w:r>
              <w:rPr>
                <w:rFonts w:ascii="Arial" w:cs="Arial" w:eastAsia="Arial" w:hAnsi="Arial"/>
                <w:sz w:val="15"/>
                <w:szCs w:val="15"/>
                <w:color w:val="auto"/>
              </w:rPr>
              <w:t>BlackRock, Inc.</w:t>
            </w:r>
            <w:r>
              <w:rPr>
                <w:rFonts w:ascii="Arial" w:cs="Arial" w:eastAsia="Arial" w:hAnsi="Arial"/>
                <w:sz w:val="26"/>
                <w:szCs w:val="26"/>
                <w:color w:val="auto"/>
                <w:vertAlign w:val="superscript"/>
              </w:rPr>
              <w:t>(1)</w:t>
            </w:r>
          </w:p>
        </w:tc>
        <w:tc>
          <w:tcPr>
            <w:tcW w:w="262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8,289,688​</w:t>
            </w:r>
          </w:p>
        </w:tc>
        <w:tc>
          <w:tcPr>
            <w:tcW w:w="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440" w:type="dxa"/>
            <w:vAlign w:val="bottom"/>
          </w:tcPr>
          <w:p>
            <w:pPr>
              <w:ind w:left="260"/>
              <w:spacing w:after="0"/>
              <w:rPr>
                <w:sz w:val="20"/>
                <w:szCs w:val="20"/>
                <w:color w:val="auto"/>
              </w:rPr>
            </w:pPr>
            <w:r>
              <w:rPr>
                <w:rFonts w:ascii="Arial" w:cs="Arial" w:eastAsia="Arial" w:hAnsi="Arial"/>
                <w:sz w:val="16"/>
                <w:szCs w:val="16"/>
                <w:color w:val="auto"/>
                <w:w w:val="89"/>
              </w:rPr>
              <w:t>18​</w:t>
            </w:r>
          </w:p>
        </w:tc>
        <w:tc>
          <w:tcPr>
            <w:tcW w:w="420" w:type="dxa"/>
            <w:vAlign w:val="bottom"/>
          </w:tcPr>
          <w:p>
            <w:pPr>
              <w:jc w:val="right"/>
              <w:spacing w:after="0"/>
              <w:rPr>
                <w:sz w:val="20"/>
                <w:szCs w:val="20"/>
                <w:color w:val="auto"/>
              </w:rPr>
            </w:pPr>
            <w:r>
              <w:rPr>
                <w:rFonts w:ascii="Arial" w:cs="Arial" w:eastAsia="Arial" w:hAnsi="Arial"/>
                <w:sz w:val="16"/>
                <w:szCs w:val="16"/>
                <w:color w:val="auto"/>
                <w:w w:val="93"/>
              </w:rPr>
              <w:t>.08%</w:t>
            </w:r>
          </w:p>
        </w:tc>
      </w:tr>
      <w:tr>
        <w:trPr>
          <w:trHeight w:val="104"/>
        </w:trPr>
        <w:tc>
          <w:tcPr>
            <w:tcW w:w="4200" w:type="dxa"/>
            <w:vAlign w:val="bottom"/>
            <w:gridSpan w:val="2"/>
          </w:tcPr>
          <w:p>
            <w:pPr>
              <w:ind w:left="200"/>
              <w:spacing w:after="0" w:line="94" w:lineRule="exact"/>
              <w:rPr>
                <w:sz w:val="20"/>
                <w:szCs w:val="20"/>
                <w:color w:val="auto"/>
              </w:rPr>
            </w:pPr>
            <w:r>
              <w:rPr>
                <w:rFonts w:ascii="Arial" w:cs="Arial" w:eastAsia="Arial" w:hAnsi="Arial"/>
                <w:sz w:val="10"/>
                <w:szCs w:val="10"/>
                <w:color w:val="auto"/>
              </w:rPr>
              <w:t>50 Hudson Yards</w:t>
            </w:r>
          </w:p>
        </w:tc>
        <w:tc>
          <w:tcPr>
            <w:tcW w:w="2620" w:type="dxa"/>
            <w:vAlign w:val="bottom"/>
          </w:tcPr>
          <w:p>
            <w:pPr>
              <w:ind w:left="250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Pr>
          <w:p>
            <w:pPr>
              <w:spacing w:after="0"/>
              <w:rPr>
                <w:sz w:val="9"/>
                <w:szCs w:val="9"/>
                <w:color w:val="auto"/>
              </w:rPr>
            </w:pPr>
          </w:p>
        </w:tc>
        <w:tc>
          <w:tcPr>
            <w:tcW w:w="320" w:type="dxa"/>
            <w:vAlign w:val="bottom"/>
            <w:gridSpan w:val="2"/>
          </w:tcPr>
          <w:p>
            <w:pPr>
              <w:jc w:val="right"/>
              <w:ind w:right="242"/>
              <w:spacing w:after="0"/>
              <w:rPr>
                <w:sz w:val="20"/>
                <w:szCs w:val="20"/>
                <w:color w:val="auto"/>
              </w:rPr>
            </w:pPr>
            <w:r>
              <w:rPr>
                <w:rFonts w:ascii="Times New Roman" w:cs="Times New Roman" w:eastAsia="Times New Roman" w:hAnsi="Times New Roman"/>
                <w:sz w:val="4"/>
                <w:szCs w:val="4"/>
                <w:color w:val="auto"/>
              </w:rPr>
              <w:t>​   ​</w:t>
            </w: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r>
      <w:tr>
        <w:trPr>
          <w:trHeight w:val="293"/>
        </w:trPr>
        <w:tc>
          <w:tcPr>
            <w:tcW w:w="4200" w:type="dxa"/>
            <w:vAlign w:val="bottom"/>
            <w:gridSpan w:val="2"/>
          </w:tcPr>
          <w:p>
            <w:pPr>
              <w:ind w:left="200"/>
              <w:spacing w:after="0"/>
              <w:rPr>
                <w:sz w:val="20"/>
                <w:szCs w:val="20"/>
                <w:color w:val="auto"/>
              </w:rPr>
            </w:pPr>
            <w:r>
              <w:rPr>
                <w:rFonts w:ascii="Arial" w:cs="Arial" w:eastAsia="Arial" w:hAnsi="Arial"/>
                <w:sz w:val="16"/>
                <w:szCs w:val="16"/>
                <w:color w:val="auto"/>
              </w:rPr>
              <w:t>New York, NY 10001</w:t>
            </w:r>
          </w:p>
        </w:tc>
        <w:tc>
          <w:tcPr>
            <w:tcW w:w="26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43"/>
        </w:trPr>
        <w:tc>
          <w:tcPr>
            <w:tcW w:w="740" w:type="dxa"/>
            <w:vAlign w:val="bottom"/>
            <w:tcBorders>
              <w:bottom w:val="single" w:sz="8" w:color="5D6673"/>
            </w:tcBorders>
          </w:tcPr>
          <w:p>
            <w:pPr>
              <w:spacing w:after="0"/>
              <w:rPr>
                <w:sz w:val="3"/>
                <w:szCs w:val="3"/>
                <w:color w:val="auto"/>
              </w:rPr>
            </w:pPr>
          </w:p>
        </w:tc>
        <w:tc>
          <w:tcPr>
            <w:tcW w:w="3460" w:type="dxa"/>
            <w:vAlign w:val="bottom"/>
            <w:tcBorders>
              <w:bottom w:val="single" w:sz="8" w:color="5D6673"/>
            </w:tcBorders>
          </w:tcPr>
          <w:p>
            <w:pPr>
              <w:spacing w:after="0"/>
              <w:rPr>
                <w:sz w:val="3"/>
                <w:szCs w:val="3"/>
                <w:color w:val="auto"/>
              </w:rPr>
            </w:pPr>
          </w:p>
        </w:tc>
        <w:tc>
          <w:tcPr>
            <w:tcW w:w="2620" w:type="dxa"/>
            <w:vAlign w:val="bottom"/>
            <w:tcBorders>
              <w:bottom w:val="single" w:sz="8" w:color="5D6673"/>
            </w:tcBorders>
          </w:tcPr>
          <w:p>
            <w:pPr>
              <w:spacing w:after="0"/>
              <w:rPr>
                <w:sz w:val="3"/>
                <w:szCs w:val="3"/>
                <w:color w:val="auto"/>
              </w:rPr>
            </w:pPr>
          </w:p>
        </w:tc>
        <w:tc>
          <w:tcPr>
            <w:tcW w:w="1060" w:type="dxa"/>
            <w:vAlign w:val="bottom"/>
            <w:tcBorders>
              <w:bottom w:val="single" w:sz="8" w:color="5D6673"/>
            </w:tcBorders>
          </w:tcPr>
          <w:p>
            <w:pPr>
              <w:spacing w:after="0"/>
              <w:rPr>
                <w:sz w:val="3"/>
                <w:szCs w:val="3"/>
                <w:color w:val="auto"/>
              </w:rPr>
            </w:pPr>
          </w:p>
        </w:tc>
        <w:tc>
          <w:tcPr>
            <w:tcW w:w="0" w:type="dxa"/>
            <w:vAlign w:val="bottom"/>
            <w:tcBorders>
              <w:bottom w:val="single" w:sz="8" w:color="5D6673"/>
            </w:tcBorders>
          </w:tcPr>
          <w:p>
            <w:pPr>
              <w:spacing w:after="0"/>
              <w:rPr>
                <w:sz w:val="3"/>
                <w:szCs w:val="3"/>
                <w:color w:val="auto"/>
              </w:rPr>
            </w:pPr>
          </w:p>
        </w:tc>
        <w:tc>
          <w:tcPr>
            <w:tcW w:w="320" w:type="dxa"/>
            <w:vAlign w:val="bottom"/>
            <w:tcBorders>
              <w:bottom w:val="single" w:sz="8" w:color="5D6673"/>
            </w:tcBorders>
          </w:tcPr>
          <w:p>
            <w:pPr>
              <w:spacing w:after="0"/>
              <w:rPr>
                <w:sz w:val="3"/>
                <w:szCs w:val="3"/>
                <w:color w:val="auto"/>
              </w:rPr>
            </w:pPr>
          </w:p>
        </w:tc>
        <w:tc>
          <w:tcPr>
            <w:tcW w:w="440" w:type="dxa"/>
            <w:vAlign w:val="bottom"/>
            <w:tcBorders>
              <w:bottom w:val="single" w:sz="8" w:color="5D6673"/>
            </w:tcBorders>
          </w:tcPr>
          <w:p>
            <w:pPr>
              <w:spacing w:after="0"/>
              <w:rPr>
                <w:sz w:val="3"/>
                <w:szCs w:val="3"/>
                <w:color w:val="auto"/>
              </w:rPr>
            </w:pPr>
          </w:p>
        </w:tc>
        <w:tc>
          <w:tcPr>
            <w:tcW w:w="420" w:type="dxa"/>
            <w:vAlign w:val="bottom"/>
            <w:tcBorders>
              <w:bottom w:val="single" w:sz="8" w:color="5D6673"/>
            </w:tcBorders>
          </w:tcPr>
          <w:p>
            <w:pPr>
              <w:spacing w:after="0"/>
              <w:rPr>
                <w:sz w:val="3"/>
                <w:szCs w:val="3"/>
                <w:color w:val="auto"/>
              </w:rPr>
            </w:pPr>
          </w:p>
        </w:tc>
      </w:tr>
      <w:tr>
        <w:trPr>
          <w:trHeight w:val="83"/>
        </w:trPr>
        <w:tc>
          <w:tcPr>
            <w:tcW w:w="740" w:type="dxa"/>
            <w:vAlign w:val="bottom"/>
          </w:tcPr>
          <w:p>
            <w:pPr>
              <w:spacing w:after="0"/>
              <w:rPr>
                <w:sz w:val="7"/>
                <w:szCs w:val="7"/>
                <w:color w:val="auto"/>
              </w:rPr>
            </w:pPr>
          </w:p>
        </w:tc>
        <w:tc>
          <w:tcPr>
            <w:tcW w:w="3460" w:type="dxa"/>
            <w:vAlign w:val="bottom"/>
          </w:tcPr>
          <w:p>
            <w:pPr>
              <w:spacing w:after="0"/>
              <w:rPr>
                <w:sz w:val="7"/>
                <w:szCs w:val="7"/>
                <w:color w:val="auto"/>
              </w:rPr>
            </w:pPr>
          </w:p>
        </w:tc>
        <w:tc>
          <w:tcPr>
            <w:tcW w:w="2620" w:type="dxa"/>
            <w:vAlign w:val="bottom"/>
          </w:tcPr>
          <w:p>
            <w:pPr>
              <w:ind w:left="250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Pr>
          <w:p>
            <w:pPr>
              <w:spacing w:after="0"/>
              <w:rPr>
                <w:sz w:val="7"/>
                <w:szCs w:val="7"/>
                <w:color w:val="auto"/>
              </w:rPr>
            </w:pPr>
          </w:p>
        </w:tc>
        <w:tc>
          <w:tcPr>
            <w:tcW w:w="320" w:type="dxa"/>
            <w:vAlign w:val="bottom"/>
            <w:gridSpan w:val="2"/>
          </w:tcPr>
          <w:p>
            <w:pPr>
              <w:jc w:val="right"/>
              <w:ind w:right="242"/>
              <w:spacing w:after="0"/>
              <w:rPr>
                <w:sz w:val="20"/>
                <w:szCs w:val="20"/>
                <w:color w:val="auto"/>
              </w:rPr>
            </w:pPr>
            <w:r>
              <w:rPr>
                <w:rFonts w:ascii="Times New Roman" w:cs="Times New Roman" w:eastAsia="Times New Roman" w:hAnsi="Times New Roman"/>
                <w:sz w:val="4"/>
                <w:szCs w:val="4"/>
                <w:color w:val="auto"/>
              </w:rPr>
              <w:t>​   ​</w:t>
            </w: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r>
      <w:tr>
        <w:trPr>
          <w:trHeight w:val="322"/>
        </w:trPr>
        <w:tc>
          <w:tcPr>
            <w:tcW w:w="740" w:type="dxa"/>
            <w:vAlign w:val="bottom"/>
          </w:tcPr>
          <w:p>
            <w:pPr>
              <w:ind w:left="20"/>
              <w:spacing w:after="0"/>
              <w:rPr>
                <w:sz w:val="20"/>
                <w:szCs w:val="20"/>
                <w:color w:val="auto"/>
              </w:rPr>
            </w:pPr>
            <w:r>
              <w:rPr>
                <w:rFonts w:ascii="Arial" w:cs="Arial" w:eastAsia="Arial" w:hAnsi="Arial"/>
                <w:sz w:val="16"/>
                <w:szCs w:val="16"/>
                <w:color w:val="auto"/>
              </w:rPr>
              <w:t>Vanguard​</w:t>
            </w:r>
          </w:p>
        </w:tc>
        <w:tc>
          <w:tcPr>
            <w:tcW w:w="3460" w:type="dxa"/>
            <w:vAlign w:val="bottom"/>
          </w:tcPr>
          <w:p>
            <w:pPr>
              <w:ind w:left="20"/>
              <w:spacing w:after="0"/>
              <w:rPr>
                <w:sz w:val="20"/>
                <w:szCs w:val="20"/>
                <w:color w:val="auto"/>
              </w:rPr>
            </w:pPr>
            <w:r>
              <w:rPr>
                <w:rFonts w:ascii="Arial" w:cs="Arial" w:eastAsia="Arial" w:hAnsi="Arial"/>
                <w:sz w:val="16"/>
                <w:szCs w:val="16"/>
                <w:color w:val="auto"/>
              </w:rPr>
              <w:t>Group</w:t>
            </w:r>
            <w:r>
              <w:rPr>
                <w:rFonts w:ascii="Arial" w:cs="Arial" w:eastAsia="Arial" w:hAnsi="Arial"/>
                <w:sz w:val="26"/>
                <w:szCs w:val="26"/>
                <w:color w:val="auto"/>
                <w:vertAlign w:val="superscript"/>
              </w:rPr>
              <w:t>(2)</w:t>
            </w:r>
          </w:p>
        </w:tc>
        <w:tc>
          <w:tcPr>
            <w:tcW w:w="26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5,655,428​</w:t>
            </w:r>
          </w:p>
        </w:tc>
        <w:tc>
          <w:tcPr>
            <w:tcW w:w="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40" w:type="dxa"/>
            <w:vAlign w:val="bottom"/>
          </w:tcPr>
          <w:p>
            <w:pPr>
              <w:ind w:left="260"/>
              <w:spacing w:after="0"/>
              <w:rPr>
                <w:sz w:val="20"/>
                <w:szCs w:val="20"/>
                <w:color w:val="auto"/>
              </w:rPr>
            </w:pPr>
            <w:r>
              <w:rPr>
                <w:rFonts w:ascii="Arial" w:cs="Arial" w:eastAsia="Arial" w:hAnsi="Arial"/>
                <w:sz w:val="16"/>
                <w:szCs w:val="16"/>
                <w:color w:val="auto"/>
                <w:w w:val="89"/>
              </w:rPr>
              <w:t>12​</w:t>
            </w:r>
          </w:p>
        </w:tc>
        <w:tc>
          <w:tcPr>
            <w:tcW w:w="420" w:type="dxa"/>
            <w:vAlign w:val="bottom"/>
          </w:tcPr>
          <w:p>
            <w:pPr>
              <w:jc w:val="right"/>
              <w:spacing w:after="0"/>
              <w:rPr>
                <w:sz w:val="20"/>
                <w:szCs w:val="20"/>
                <w:color w:val="auto"/>
              </w:rPr>
            </w:pPr>
            <w:r>
              <w:rPr>
                <w:rFonts w:ascii="Arial" w:cs="Arial" w:eastAsia="Arial" w:hAnsi="Arial"/>
                <w:sz w:val="16"/>
                <w:szCs w:val="16"/>
                <w:color w:val="auto"/>
                <w:w w:val="93"/>
              </w:rPr>
              <w:t>.34%</w:t>
            </w:r>
          </w:p>
        </w:tc>
      </w:tr>
      <w:tr>
        <w:trPr>
          <w:trHeight w:val="104"/>
        </w:trPr>
        <w:tc>
          <w:tcPr>
            <w:tcW w:w="4200" w:type="dxa"/>
            <w:vAlign w:val="bottom"/>
            <w:gridSpan w:val="2"/>
          </w:tcPr>
          <w:p>
            <w:pPr>
              <w:ind w:left="200"/>
              <w:spacing w:after="0" w:line="94" w:lineRule="exact"/>
              <w:rPr>
                <w:sz w:val="20"/>
                <w:szCs w:val="20"/>
                <w:color w:val="auto"/>
              </w:rPr>
            </w:pPr>
            <w:r>
              <w:rPr>
                <w:rFonts w:ascii="Arial" w:cs="Arial" w:eastAsia="Arial" w:hAnsi="Arial"/>
                <w:sz w:val="10"/>
                <w:szCs w:val="10"/>
                <w:color w:val="auto"/>
              </w:rPr>
              <w:t>100 Vanguard Blvd.</w:t>
            </w:r>
          </w:p>
        </w:tc>
        <w:tc>
          <w:tcPr>
            <w:tcW w:w="2620" w:type="dxa"/>
            <w:vAlign w:val="bottom"/>
          </w:tcPr>
          <w:p>
            <w:pPr>
              <w:ind w:left="2500"/>
              <w:spacing w:after="0"/>
              <w:rPr>
                <w:sz w:val="20"/>
                <w:szCs w:val="20"/>
                <w:color w:val="auto"/>
              </w:rPr>
            </w:pPr>
            <w:r>
              <w:rPr>
                <w:rFonts w:ascii="Times New Roman" w:cs="Times New Roman" w:eastAsia="Times New Roman" w:hAnsi="Times New Roman"/>
                <w:sz w:val="4"/>
                <w:szCs w:val="4"/>
                <w:color w:val="auto"/>
              </w:rPr>
              <w:t>​   ​</w:t>
            </w:r>
          </w:p>
        </w:tc>
        <w:tc>
          <w:tcPr>
            <w:tcW w:w="1060" w:type="dxa"/>
            <w:vAlign w:val="bottom"/>
          </w:tcPr>
          <w:p>
            <w:pPr>
              <w:spacing w:after="0"/>
              <w:rPr>
                <w:sz w:val="9"/>
                <w:szCs w:val="9"/>
                <w:color w:val="auto"/>
              </w:rPr>
            </w:pPr>
          </w:p>
        </w:tc>
        <w:tc>
          <w:tcPr>
            <w:tcW w:w="320" w:type="dxa"/>
            <w:vAlign w:val="bottom"/>
            <w:gridSpan w:val="2"/>
          </w:tcPr>
          <w:p>
            <w:pPr>
              <w:jc w:val="right"/>
              <w:ind w:right="242"/>
              <w:spacing w:after="0"/>
              <w:rPr>
                <w:sz w:val="20"/>
                <w:szCs w:val="20"/>
                <w:color w:val="auto"/>
              </w:rPr>
            </w:pPr>
            <w:r>
              <w:rPr>
                <w:rFonts w:ascii="Times New Roman" w:cs="Times New Roman" w:eastAsia="Times New Roman" w:hAnsi="Times New Roman"/>
                <w:sz w:val="4"/>
                <w:szCs w:val="4"/>
                <w:color w:val="auto"/>
              </w:rPr>
              <w:t>​   ​</w:t>
            </w:r>
          </w:p>
        </w:tc>
        <w:tc>
          <w:tcPr>
            <w:tcW w:w="440" w:type="dxa"/>
            <w:vAlign w:val="bottom"/>
          </w:tcPr>
          <w:p>
            <w:pPr>
              <w:spacing w:after="0"/>
              <w:rPr>
                <w:sz w:val="9"/>
                <w:szCs w:val="9"/>
                <w:color w:val="auto"/>
              </w:rPr>
            </w:pPr>
          </w:p>
        </w:tc>
        <w:tc>
          <w:tcPr>
            <w:tcW w:w="420" w:type="dxa"/>
            <w:vAlign w:val="bottom"/>
          </w:tcPr>
          <w:p>
            <w:pPr>
              <w:spacing w:after="0"/>
              <w:rPr>
                <w:sz w:val="9"/>
                <w:szCs w:val="9"/>
                <w:color w:val="auto"/>
              </w:rPr>
            </w:pPr>
          </w:p>
        </w:tc>
      </w:tr>
    </w:tbl>
    <w:p>
      <w:pPr>
        <w:spacing w:after="0" w:line="82" w:lineRule="exact"/>
        <w:rPr>
          <w:sz w:val="20"/>
          <w:szCs w:val="20"/>
          <w:color w:val="auto"/>
        </w:rPr>
      </w:pPr>
    </w:p>
    <w:p>
      <w:pPr>
        <w:ind w:left="200"/>
        <w:spacing w:after="0"/>
        <w:rPr>
          <w:sz w:val="20"/>
          <w:szCs w:val="20"/>
          <w:color w:val="auto"/>
        </w:rPr>
      </w:pPr>
      <w:r>
        <w:rPr>
          <w:rFonts w:ascii="Arial" w:cs="Arial" w:eastAsia="Arial" w:hAnsi="Arial"/>
          <w:sz w:val="16"/>
          <w:szCs w:val="16"/>
          <w:color w:val="auto"/>
        </w:rPr>
        <w:t>Malvern, PA 19355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52705</wp:posOffset>
            </wp:positionV>
            <wp:extent cx="57410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173" w:lineRule="exact"/>
        <w:rPr>
          <w:sz w:val="20"/>
          <w:szCs w:val="20"/>
          <w:color w:val="auto"/>
        </w:rPr>
      </w:pPr>
    </w:p>
    <w:p>
      <w:pPr>
        <w:ind w:left="340" w:right="80" w:hanging="337"/>
        <w:spacing w:after="0" w:line="242"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Information is based on Amendment No. 24 to a Schedule 13G/A filed with the SEC on January 22, 2024 by BlackRock, Inc., reporting beneficial ownership as of December 31, 2023 on behalf of its investment advisory subsidiaries, BlackRock Life Limited, BlackRock Advisors, LLC, Aperio Group, LLC, BlackRock (Netherlands) B.V., BlackRock Fund Advisors, BlackRock Institutional Trust Company, National Association, BlackRock Asset Management Ireland Limited, BlackRock Financial Management, Inc., BlackRock Japan Co., Ltd., BlackRock Asset Management Schweiz AG, BlackRock Investment Management, LLC, BlackRock Investment Management (UK) Limited, BlackRock Asset Management Canada Limited, BlackRock (Luxembourg) S.A., BlackRock Investment Management (Australia) Limited, and BlackRock Fund Managers Ltd. The Schedule 13G indicates that BlackRock Fund Advisors beneficially owns 5% or greater of these shares reported, and that BlackRock, Inc. has sole voting power over 8,041,148 of these shares and sole dispositive power over all of these shares.</w:t>
      </w:r>
    </w:p>
    <w:p>
      <w:pPr>
        <w:spacing w:after="0" w:line="41" w:lineRule="exact"/>
        <w:rPr>
          <w:rFonts w:ascii="Arial" w:cs="Arial" w:eastAsia="Arial" w:hAnsi="Arial"/>
          <w:sz w:val="14"/>
          <w:szCs w:val="14"/>
          <w:color w:val="auto"/>
        </w:rPr>
      </w:pPr>
    </w:p>
    <w:p>
      <w:pPr>
        <w:ind w:left="340" w:right="80" w:hanging="337"/>
        <w:spacing w:after="0" w:line="250" w:lineRule="auto"/>
        <w:tabs>
          <w:tab w:leader="none" w:pos="340" w:val="left"/>
        </w:tabs>
        <w:numPr>
          <w:ilvl w:val="0"/>
          <w:numId w:val="72"/>
        </w:numPr>
        <w:rPr>
          <w:rFonts w:ascii="Arial" w:cs="Arial" w:eastAsia="Arial" w:hAnsi="Arial"/>
          <w:sz w:val="14"/>
          <w:szCs w:val="14"/>
          <w:color w:val="auto"/>
        </w:rPr>
      </w:pPr>
      <w:r>
        <w:rPr>
          <w:rFonts w:ascii="Arial" w:cs="Arial" w:eastAsia="Arial" w:hAnsi="Arial"/>
          <w:sz w:val="14"/>
          <w:szCs w:val="14"/>
          <w:color w:val="auto"/>
        </w:rPr>
        <w:t>Information is based on Amendment No. 12 to a Schedule 13G/A filed with the SEC on February 13, 2024 by The Vanguard Group (Vanguard), reporting beneficial ownership as of December 29, 2023. The Schedule 13G indicates that Vanguard has sole dispositive power over 5,571,896 of these shares and shared dispositive power over 83,532 of these shares. Vanguard has shared voting power over 35,647 of these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120015</wp:posOffset>
            </wp:positionV>
            <wp:extent cx="574103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02"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74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60"/>
          </w:cols>
          <w:pgMar w:left="1420" w:top="115" w:right="141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348"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LIST OF SHAREHOLDERS OF RECORD</w:t>
      </w:r>
    </w:p>
    <w:p>
      <w:pPr>
        <w:spacing w:after="0" w:line="193"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A list of shareholders of record entitled to vote at the annual meeting will be available at the annual meeting and will also be available ten days prior to the annual meeting between the hours of 9:00 a.m. and 4:00 p.m., Pacific time, at the office of the Corporate Secretary, Itron, Inc., 2111 N. Molter Road, Liberty Lake, Washington 99019. A shareholder may examine the list for any legally valid purpose related to the annual meeting.</w:t>
      </w:r>
    </w:p>
    <w:p>
      <w:pPr>
        <w:spacing w:after="0" w:line="173"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ANNUAL REPORT AND FINANCIAL STATEMENTS</w:t>
      </w:r>
    </w:p>
    <w:p>
      <w:pPr>
        <w:spacing w:after="0" w:line="193" w:lineRule="exact"/>
        <w:rPr>
          <w:sz w:val="20"/>
          <w:szCs w:val="20"/>
          <w:color w:val="auto"/>
        </w:rPr>
      </w:pPr>
    </w:p>
    <w:p>
      <w:pPr>
        <w:ind w:right="220"/>
        <w:spacing w:after="0" w:line="260" w:lineRule="auto"/>
        <w:rPr>
          <w:sz w:val="20"/>
          <w:szCs w:val="20"/>
          <w:color w:val="auto"/>
        </w:rPr>
      </w:pPr>
      <w:r>
        <w:rPr>
          <w:rFonts w:ascii="Arial" w:cs="Arial" w:eastAsia="Arial" w:hAnsi="Arial"/>
          <w:sz w:val="16"/>
          <w:szCs w:val="16"/>
          <w:color w:val="auto"/>
        </w:rPr>
        <w:t xml:space="preserve">A copy of our 2023 Annual Report to Shareholders, which includes our financial statements for the year ended December 31, 2023, accompanies this proxy statement. In addition, you may view the Annual Report and this proxy statement on our Company website,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“Investors” and then “Financials and Filings.”</w:t>
      </w:r>
    </w:p>
    <w:p>
      <w:pPr>
        <w:spacing w:after="0" w:line="168"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SHAREHOLDER PROPOSALS FOR THE 2025 ANNUAL MEETING</w:t>
      </w:r>
    </w:p>
    <w:p>
      <w:pPr>
        <w:spacing w:after="0" w:line="20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Requirements for Shareholder Proposals to be Considered for Inclusion in Itron’s Proxy Materials.</w:t>
      </w:r>
    </w:p>
    <w:p>
      <w:pPr>
        <w:spacing w:after="0" w:line="17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Under the SEC’s proxy rules, shareholder proposals that meet specified conditions must be included in our proxy statement and proxy for the 2025 annual meeting. Under Exchange Act Rule 14a-8(e), shareholders that intend to present a proposal at our 2025 annual meeting must give us written notice of the proposal not later than November 19, 2024 for the proposal to be considered for inclusion in our proxy materials for that meeting.</w:t>
      </w:r>
    </w:p>
    <w:p>
      <w:pPr>
        <w:spacing w:after="0" w:line="18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Requirements for Shareholder Proposals and Nominations to be Brought Before the Annual Meeting.</w:t>
      </w:r>
    </w:p>
    <w:p>
      <w:pPr>
        <w:spacing w:after="0" w:line="173"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Shareholders who wish to submit nominations for the election of directors or proposals that will not be included in our proxy materials must do so in accordance with the advance notice provisions and other applicable requirements set forth in our Amended and Restated Bylaws. Our Amended and Restated Bylaws provide that the notice of proposals to be considered at our annual meeting must be received by Itron at least 90 days and not more than 120 days prior to the anniversary date of the prior year's annual meeting. Accordingly, shareholders who intend to present proposals at the 2025 annual meeting that will not be included in our proxy materials must provide to our Corporate Secretary written notice of the business they wish to propose not later than February 8, 2025 and no sooner than January 9, 2025.</w:t>
      </w:r>
    </w:p>
    <w:p>
      <w:pPr>
        <w:spacing w:after="0" w:line="158"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Additionally, our Amended and Restated Bylaws provide that the notice of nominations for election of directors must be received at least 90 days and not more than 120 days prior to the date of our annual meeting (or if less than 60 days' notice or prior public disclosure of the date of such annual meeting is given or made to the shareholders, not later than the tenth day following the day on which notice of the date of the annual meeting was mailed or public disclosure was made). Based on the expected date of the 2025 annual meeting, shareholders who intend to present notice of nominations for election of directors at the 2025 annual meeting that will not be included in our proxy materials must provide to our Corporate Secretary written notice of the business they wish to propose not later than February 7, 2025 and no sooner than January 8, 2025.</w:t>
      </w:r>
    </w:p>
    <w:p>
      <w:pPr>
        <w:spacing w:after="0" w:line="145"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Our timely receipt of a proposal or nomination by a qualified shareholder will not guarantee inclusion in our proxy materials or presentation at the 2025 annual meeting. We reserve the right to reject, rule out of order, or take other appropriate action with respect to any proposal or nomination that does not comply with all applicable requirements of the SEC's proxy rules, state law, and our Amended and Restated Bylaws.</w:t>
      </w:r>
    </w:p>
    <w:p>
      <w:pPr>
        <w:spacing w:after="0" w:line="139" w:lineRule="exact"/>
        <w:rPr>
          <w:sz w:val="20"/>
          <w:szCs w:val="20"/>
          <w:color w:val="auto"/>
        </w:rPr>
      </w:pPr>
    </w:p>
    <w:p>
      <w:pPr>
        <w:ind w:right="200"/>
        <w:spacing w:after="0" w:line="260" w:lineRule="auto"/>
        <w:rPr>
          <w:sz w:val="20"/>
          <w:szCs w:val="20"/>
          <w:color w:val="auto"/>
        </w:rPr>
      </w:pPr>
      <w:r>
        <w:rPr>
          <w:rFonts w:ascii="Arial" w:cs="Arial" w:eastAsia="Arial" w:hAnsi="Arial"/>
          <w:sz w:val="16"/>
          <w:szCs w:val="16"/>
          <w:color w:val="auto"/>
        </w:rPr>
        <w:t>Shareholders who intend to solicit proxies in reliance on the SEC's universal proxy rule for director nominees submitted under the advance notice requirements of our Amended and Restated Bylaws must comply with the additional requirements of Rule 14a-19(b).</w:t>
      </w:r>
    </w:p>
    <w:p>
      <w:pPr>
        <w:spacing w:after="0" w:line="147" w:lineRule="exact"/>
        <w:rPr>
          <w:sz w:val="20"/>
          <w:szCs w:val="20"/>
          <w:color w:val="auto"/>
        </w:rPr>
      </w:pPr>
    </w:p>
    <w:p>
      <w:pPr>
        <w:ind w:right="720"/>
        <w:spacing w:after="0" w:line="277" w:lineRule="auto"/>
        <w:rPr>
          <w:sz w:val="20"/>
          <w:szCs w:val="20"/>
          <w:color w:val="auto"/>
        </w:rPr>
      </w:pPr>
      <w:r>
        <w:rPr>
          <w:rFonts w:ascii="Arial" w:cs="Arial" w:eastAsia="Arial" w:hAnsi="Arial"/>
          <w:sz w:val="16"/>
          <w:szCs w:val="16"/>
          <w:color w:val="auto"/>
        </w:rPr>
        <w:t>Shareholder proposals should be directed to the attention of our Corporate Secretary, Itron, Inc., 2111 N. Molter Road, Liberty Lake, Washington 99019.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110490</wp:posOffset>
            </wp:positionV>
            <wp:extent cx="574103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87" w:lineRule="exact"/>
        <w:rPr>
          <w:sz w:val="20"/>
          <w:szCs w:val="20"/>
          <w:color w:val="auto"/>
        </w:rPr>
      </w:pPr>
    </w:p>
    <w:p>
      <w:pPr>
        <w:ind w:left="20"/>
        <w:spacing w:after="0"/>
        <w:tabs>
          <w:tab w:leader="none" w:pos="2980" w:val="left"/>
          <w:tab w:leader="none" w:pos="884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9" w:lineRule="exact"/>
        <w:rPr>
          <w:sz w:val="20"/>
          <w:szCs w:val="20"/>
          <w:color w:val="auto"/>
        </w:rPr>
      </w:pPr>
    </w:p>
    <w:p>
      <w:pPr>
        <w:spacing w:after="0"/>
        <w:rPr>
          <w:sz w:val="20"/>
          <w:szCs w:val="20"/>
          <w:color w:val="auto"/>
        </w:rPr>
      </w:pPr>
      <w:r>
        <w:rPr>
          <w:rFonts w:ascii="Arial" w:cs="Arial" w:eastAsia="Arial" w:hAnsi="Arial"/>
          <w:sz w:val="23"/>
          <w:szCs w:val="23"/>
          <w:b w:val="1"/>
          <w:bCs w:val="1"/>
          <w:color w:val="0063A6"/>
        </w:rPr>
        <w:t>OTHER INFORMATION</w:t>
      </w:r>
    </w:p>
    <w:p>
      <w:pPr>
        <w:spacing w:after="0" w:line="193"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 xml:space="preserve">We make available, free of charge, copies of our filings with the SEC, including this proxy statement and our Annual Report to Shareholders, upon the request of shareholders. The documents are also available for downloading or printing by going to our website at </w:t>
      </w:r>
      <w:r>
        <w:rPr>
          <w:rFonts w:ascii="Arial" w:cs="Arial" w:eastAsia="Arial" w:hAnsi="Arial"/>
          <w:sz w:val="16"/>
          <w:szCs w:val="16"/>
          <w:i w:val="1"/>
          <w:iCs w:val="1"/>
          <w:color w:val="auto"/>
        </w:rPr>
        <w:t>www.itron.com</w:t>
      </w:r>
      <w:r>
        <w:rPr>
          <w:rFonts w:ascii="Arial" w:cs="Arial" w:eastAsia="Arial" w:hAnsi="Arial"/>
          <w:sz w:val="16"/>
          <w:szCs w:val="16"/>
          <w:color w:val="auto"/>
        </w:rPr>
        <w:t xml:space="preserve">, and selecting “Investors” and then “Financials and Filings.” Shareholders may submit a request for printed copies by e-mail through our website at </w:t>
      </w:r>
      <w:r>
        <w:rPr>
          <w:rFonts w:ascii="Arial" w:cs="Arial" w:eastAsia="Arial" w:hAnsi="Arial"/>
          <w:sz w:val="16"/>
          <w:szCs w:val="16"/>
          <w:i w:val="1"/>
          <w:iCs w:val="1"/>
          <w:color w:val="auto"/>
        </w:rPr>
        <w:t>www.itron.com</w:t>
      </w:r>
      <w:r>
        <w:rPr>
          <w:rFonts w:ascii="Arial" w:cs="Arial" w:eastAsia="Arial" w:hAnsi="Arial"/>
          <w:sz w:val="16"/>
          <w:szCs w:val="16"/>
          <w:color w:val="auto"/>
        </w:rPr>
        <w:t>, by selecting “Investors” and then “Contact” or by mail to the following address:</w:t>
      </w:r>
    </w:p>
    <w:p>
      <w:pPr>
        <w:spacing w:after="0" w:line="181" w:lineRule="exact"/>
        <w:rPr>
          <w:sz w:val="20"/>
          <w:szCs w:val="20"/>
          <w:color w:val="auto"/>
        </w:rPr>
      </w:pPr>
    </w:p>
    <w:p>
      <w:pPr>
        <w:ind w:left="3080"/>
        <w:spacing w:after="0"/>
        <w:rPr>
          <w:sz w:val="20"/>
          <w:szCs w:val="20"/>
          <w:color w:val="auto"/>
        </w:rPr>
      </w:pPr>
      <w:r>
        <w:rPr>
          <w:rFonts w:ascii="Arial" w:cs="Arial" w:eastAsia="Arial" w:hAnsi="Arial"/>
          <w:sz w:val="16"/>
          <w:szCs w:val="16"/>
          <w:color w:val="auto"/>
        </w:rPr>
        <w:t>Itron, Inc. – Attention: Investor Relations</w:t>
      </w:r>
    </w:p>
    <w:p>
      <w:pPr>
        <w:spacing w:after="0" w:line="18"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2111 N. Molter Road</w:t>
      </w:r>
    </w:p>
    <w:p>
      <w:pPr>
        <w:spacing w:after="0" w:line="2" w:lineRule="exact"/>
        <w:rPr>
          <w:sz w:val="20"/>
          <w:szCs w:val="20"/>
          <w:color w:val="auto"/>
        </w:rPr>
      </w:pPr>
    </w:p>
    <w:p>
      <w:pPr>
        <w:ind w:left="3380"/>
        <w:spacing w:after="0"/>
        <w:rPr>
          <w:sz w:val="20"/>
          <w:szCs w:val="20"/>
          <w:color w:val="auto"/>
        </w:rPr>
      </w:pPr>
      <w:r>
        <w:rPr>
          <w:rFonts w:ascii="Arial" w:cs="Arial" w:eastAsia="Arial" w:hAnsi="Arial"/>
          <w:sz w:val="16"/>
          <w:szCs w:val="16"/>
          <w:color w:val="auto"/>
        </w:rPr>
        <w:t>Liberty Lake, Washington 99019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135255</wp:posOffset>
            </wp:positionV>
            <wp:extent cx="574103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25"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76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9" w:lineRule="exact"/>
        <w:rPr>
          <w:sz w:val="20"/>
          <w:szCs w:val="20"/>
          <w:color w:val="auto"/>
        </w:rPr>
      </w:pPr>
    </w:p>
    <w:p>
      <w:pPr>
        <w:jc w:val="right"/>
        <w:spacing w:after="0"/>
        <w:rPr>
          <w:sz w:val="20"/>
          <w:szCs w:val="20"/>
          <w:color w:val="auto"/>
        </w:rPr>
      </w:pPr>
      <w:r>
        <w:rPr>
          <w:rFonts w:ascii="Arial" w:cs="Arial" w:eastAsia="Arial" w:hAnsi="Arial"/>
          <w:sz w:val="23"/>
          <w:szCs w:val="23"/>
          <w:b w:val="1"/>
          <w:bCs w:val="1"/>
          <w:color w:val="0063A6"/>
        </w:rPr>
        <w:t>APPENDIX A</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0063A6"/>
        </w:rPr>
        <w:t>ITRON, INC.</w:t>
      </w:r>
    </w:p>
    <w:p>
      <w:pPr>
        <w:spacing w:after="0" w:line="201" w:lineRule="exact"/>
        <w:rPr>
          <w:sz w:val="20"/>
          <w:szCs w:val="20"/>
          <w:color w:val="auto"/>
        </w:rPr>
      </w:pPr>
    </w:p>
    <w:p>
      <w:pPr>
        <w:jc w:val="center"/>
        <w:ind w:right="60"/>
        <w:spacing w:after="0"/>
        <w:rPr>
          <w:sz w:val="20"/>
          <w:szCs w:val="20"/>
          <w:color w:val="auto"/>
        </w:rPr>
      </w:pPr>
      <w:r>
        <w:rPr>
          <w:rFonts w:ascii="Arial" w:cs="Arial" w:eastAsia="Arial" w:hAnsi="Arial"/>
          <w:sz w:val="23"/>
          <w:szCs w:val="23"/>
          <w:b w:val="1"/>
          <w:bCs w:val="1"/>
          <w:color w:val="0063A6"/>
        </w:rPr>
        <w:t>THIRD AMENDED AND RESTATED 2010 STOCK INCENTIVE PLAN</w:t>
      </w:r>
    </w:p>
    <w:p>
      <w:pPr>
        <w:spacing w:after="0" w:line="28" w:lineRule="exact"/>
        <w:rPr>
          <w:sz w:val="20"/>
          <w:szCs w:val="20"/>
          <w:color w:val="auto"/>
        </w:rPr>
      </w:pPr>
    </w:p>
    <w:p>
      <w:pPr>
        <w:ind w:left="2640"/>
        <w:spacing w:after="0"/>
        <w:rPr>
          <w:sz w:val="20"/>
          <w:szCs w:val="20"/>
          <w:color w:val="auto"/>
        </w:rPr>
      </w:pPr>
      <w:r>
        <w:rPr>
          <w:rFonts w:ascii="Arial" w:cs="Arial" w:eastAsia="Arial" w:hAnsi="Arial"/>
          <w:sz w:val="21"/>
          <w:szCs w:val="21"/>
          <w:b w:val="1"/>
          <w:bCs w:val="1"/>
          <w:color w:val="0063A6"/>
        </w:rPr>
        <w:t>(As Amended and Restated, [•], 2024)</w:t>
      </w:r>
    </w:p>
    <w:p>
      <w:pPr>
        <w:spacing w:after="0" w:line="162"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SECTION 1. PURPOSE; EFFECTIVE DATE</w:t>
      </w:r>
    </w:p>
    <w:p>
      <w:pPr>
        <w:spacing w:after="0" w:line="79" w:lineRule="exact"/>
        <w:rPr>
          <w:sz w:val="20"/>
          <w:szCs w:val="20"/>
          <w:color w:val="auto"/>
        </w:rPr>
      </w:pPr>
    </w:p>
    <w:p>
      <w:pPr>
        <w:ind w:right="60"/>
        <w:spacing w:after="0" w:line="251" w:lineRule="auto"/>
        <w:rPr>
          <w:sz w:val="20"/>
          <w:szCs w:val="20"/>
          <w:color w:val="auto"/>
        </w:rPr>
      </w:pPr>
      <w:r>
        <w:rPr>
          <w:rFonts w:ascii="Arial" w:cs="Arial" w:eastAsia="Arial" w:hAnsi="Arial"/>
          <w:sz w:val="16"/>
          <w:szCs w:val="16"/>
          <w:color w:val="auto"/>
        </w:rPr>
        <w:t>The name of this Plan is the Itron, Inc. Third Amended and Restated 2010 Stock Incentive Plan (the “Plan”). The purpose of the Plan is to enhance the long-term shareholder value of Itron, Inc., a Washington corporation (the “Company”), by offering opportunities to selected persons to participate in the Company’s growth and success, and to encourage them to remain in the service of the Company and its Related Corporations (as defined in Section 2) and to acquire and maintain stock ownership in the Company.</w:t>
      </w:r>
    </w:p>
    <w:p>
      <w:pPr>
        <w:spacing w:after="0" w:line="141" w:lineRule="exact"/>
        <w:rPr>
          <w:sz w:val="20"/>
          <w:szCs w:val="20"/>
          <w:color w:val="auto"/>
        </w:rPr>
      </w:pPr>
    </w:p>
    <w:p>
      <w:pPr>
        <w:ind w:right="480"/>
        <w:spacing w:after="0" w:line="277" w:lineRule="auto"/>
        <w:rPr>
          <w:sz w:val="20"/>
          <w:szCs w:val="20"/>
          <w:color w:val="auto"/>
        </w:rPr>
      </w:pPr>
      <w:r>
        <w:rPr>
          <w:rFonts w:ascii="Arial" w:cs="Arial" w:eastAsia="Arial" w:hAnsi="Arial"/>
          <w:sz w:val="16"/>
          <w:szCs w:val="16"/>
          <w:color w:val="auto"/>
        </w:rPr>
        <w:t>The Plan is hereby amended and restated, effective as of the date of approval by the shareholders of the Company at the annual shareholders meeting held in 2024 (the “Restatement Effective Date”).</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SECTION 2. DEFINITIONS</w:t>
      </w:r>
    </w:p>
    <w:p>
      <w:pPr>
        <w:spacing w:after="0" w:line="92" w:lineRule="exact"/>
        <w:rPr>
          <w:sz w:val="20"/>
          <w:szCs w:val="20"/>
          <w:color w:val="auto"/>
        </w:rPr>
      </w:pPr>
    </w:p>
    <w:p>
      <w:pPr>
        <w:spacing w:after="0"/>
        <w:rPr>
          <w:sz w:val="20"/>
          <w:szCs w:val="20"/>
          <w:color w:val="auto"/>
        </w:rPr>
      </w:pPr>
      <w:r>
        <w:rPr>
          <w:rFonts w:ascii="Arial" w:cs="Arial" w:eastAsia="Arial" w:hAnsi="Arial"/>
          <w:sz w:val="16"/>
          <w:szCs w:val="16"/>
          <w:color w:val="auto"/>
        </w:rPr>
        <w:t>For purposes of the Plan, the following terms shall be defined as set forth below:</w:t>
      </w:r>
    </w:p>
    <w:p>
      <w:pPr>
        <w:spacing w:after="0" w:line="175"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color w:val="auto"/>
        </w:rPr>
        <w:t>“Award” means any Option, Stock Appreciation Right, Stock Award or Performance Award granted pursuant to the provisions of the Plan.</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“Board” means the Board of Directors of the Company.</w:t>
      </w:r>
    </w:p>
    <w:p>
      <w:pPr>
        <w:spacing w:after="0" w:line="175"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“Cause,” unless otherwise defined in the instrument evidencing the Award or in a written employment or services agreement between the Participant and the Company or a Related Corporation in connection with an Award, means dishonesty, fraud, misconduct, unauthorized use or disclosure of confidential information or trade secrets (except in certain circumstances involving government agencies), or conviction or confession of a crime punishable by law (except minor violations), in each case as determined by the Plan Administrator, and its determination shall be conclusive and binding.</w:t>
      </w:r>
    </w:p>
    <w:p>
      <w:pPr>
        <w:spacing w:after="0" w:line="195" w:lineRule="exact"/>
        <w:rPr>
          <w:sz w:val="20"/>
          <w:szCs w:val="20"/>
          <w:color w:val="auto"/>
        </w:rPr>
      </w:pPr>
    </w:p>
    <w:p>
      <w:pPr>
        <w:spacing w:after="0"/>
        <w:rPr>
          <w:sz w:val="20"/>
          <w:szCs w:val="20"/>
          <w:color w:val="auto"/>
        </w:rPr>
      </w:pPr>
      <w:r>
        <w:rPr>
          <w:rFonts w:ascii="Arial" w:cs="Arial" w:eastAsia="Arial" w:hAnsi="Arial"/>
          <w:sz w:val="16"/>
          <w:szCs w:val="16"/>
          <w:color w:val="auto"/>
        </w:rPr>
        <w:t>“Code” means the U.S. Internal Revenue Code of 1986, as amended from time to time.</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“Common Stock” means the common stock, no par value per share,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“Change in Control Transaction” has the meaning set forth in Section 16.2.1.</w:t>
      </w:r>
    </w:p>
    <w:p>
      <w:pPr>
        <w:spacing w:after="0" w:line="188" w:lineRule="exact"/>
        <w:rPr>
          <w:sz w:val="20"/>
          <w:szCs w:val="20"/>
          <w:color w:val="auto"/>
        </w:rPr>
      </w:pPr>
    </w:p>
    <w:p>
      <w:pPr>
        <w:ind w:right="160"/>
        <w:spacing w:after="0" w:line="260" w:lineRule="auto"/>
        <w:rPr>
          <w:sz w:val="20"/>
          <w:szCs w:val="20"/>
          <w:color w:val="auto"/>
        </w:rPr>
      </w:pPr>
      <w:r>
        <w:rPr>
          <w:rFonts w:ascii="Arial" w:cs="Arial" w:eastAsia="Arial" w:hAnsi="Arial"/>
          <w:sz w:val="16"/>
          <w:szCs w:val="16"/>
          <w:color w:val="auto"/>
        </w:rPr>
        <w:t>“Disability,” unless otherwise defined by the Plan Administrator, means that the Participant would qualify to receive benefit payments under the long-term disability plan or policy, as it may be amended from time to time, of the Company or, if different, the Related Corporation that employs the Participant, regardless of whether Participant is covered by such policy.</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“Dividend Equivalent” has the meaning set forth in Section 10.</w:t>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“Exchange Act” means the U.S. Securities Exchange Act of 1934, as amended.</w:t>
      </w:r>
    </w:p>
    <w:p>
      <w:pPr>
        <w:spacing w:after="0" w:line="175" w:lineRule="exact"/>
        <w:rPr>
          <w:sz w:val="20"/>
          <w:szCs w:val="20"/>
          <w:color w:val="auto"/>
        </w:rPr>
      </w:pPr>
    </w:p>
    <w:p>
      <w:pPr>
        <w:spacing w:after="0" w:line="246" w:lineRule="auto"/>
        <w:rPr>
          <w:sz w:val="20"/>
          <w:szCs w:val="20"/>
          <w:color w:val="auto"/>
        </w:rPr>
      </w:pPr>
      <w:r>
        <w:rPr>
          <w:rFonts w:ascii="Arial" w:cs="Arial" w:eastAsia="Arial" w:hAnsi="Arial"/>
          <w:sz w:val="16"/>
          <w:szCs w:val="16"/>
          <w:color w:val="auto"/>
        </w:rPr>
        <w:t>“Fair Market Value” shall be as established by the Plan Administrator acting in good faith to be reasonable and in compliance with Section 409A of the Code or (a) if the Common Stock is listed on The NASDAQ Global Select Market, the closing sales price for the Common Stock as reported by the NASDAQ Global Select Market for a single trading day or (b) if the Common Stock is listed on the New York Stock Exchange or the American Stock Exchange, the closing sales price for the Common Stock as such price is officially quoted in the composite tape of transactions on such exchange for a single trading day. If there is no such reported price for the Common Stock for the date in question, then such price on the last preceding date for which such price exists shall be determinative of Fair Market Value. Notwithstanding the foregoing, for income tax reporting and withholding purposes under U.S. federal, state, local or non-U.S. law and for such other purposes as the Plan Administrator deems appropriate, including, without limitation, where Fair Market Value is used in reference to exercise, vesting, settlement or payout of an Award, the Fair Market Value shall be determined by the Plan Administrator in accordance with applicable law and uniform and nondiscriminatory standards adopted by it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127000</wp:posOffset>
            </wp:positionV>
            <wp:extent cx="5741035"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12" w:lineRule="exact"/>
        <w:rPr>
          <w:sz w:val="20"/>
          <w:szCs w:val="20"/>
          <w:color w:val="auto"/>
        </w:rPr>
      </w:pPr>
    </w:p>
    <w:p>
      <w:pPr>
        <w:ind w:left="20"/>
        <w:spacing w:after="0"/>
        <w:tabs>
          <w:tab w:leader="none" w:pos="2980" w:val="left"/>
          <w:tab w:leader="none" w:pos="878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196215</wp:posOffset>
            </wp:positionV>
            <wp:extent cx="6889750" cy="171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Appendix A</w:t>
      </w:r>
    </w:p>
    <w:p>
      <w:pPr>
        <w:spacing w:after="0" w:line="353"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“Grant Date” means the date on which the Plan Administrator completes the corporate action authorizing the grant of an Award or such later date specified by the Plan Administrator, and on which all conditions precedent to the grant have been satisfied, provided that conditions to the exercisability or vesting of Awards shall not defer the Grant Date.</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“Incentive Stock Option” means an Option to purchase Common Stock granted under Section 7 with the intention that it qualify as an “incentive stock option” as that term is defined in Section 422 of the Code.</w:t>
      </w:r>
    </w:p>
    <w:p>
      <w:pPr>
        <w:spacing w:after="0" w:line="120" w:lineRule="exact"/>
        <w:rPr>
          <w:sz w:val="20"/>
          <w:szCs w:val="20"/>
          <w:color w:val="auto"/>
        </w:rPr>
      </w:pPr>
    </w:p>
    <w:p>
      <w:pPr>
        <w:ind w:right="400"/>
        <w:spacing w:after="0" w:line="277" w:lineRule="auto"/>
        <w:rPr>
          <w:sz w:val="20"/>
          <w:szCs w:val="20"/>
          <w:color w:val="auto"/>
        </w:rPr>
      </w:pPr>
      <w:r>
        <w:rPr>
          <w:rFonts w:ascii="Arial" w:cs="Arial" w:eastAsia="Arial" w:hAnsi="Arial"/>
          <w:sz w:val="16"/>
          <w:szCs w:val="16"/>
          <w:color w:val="auto"/>
        </w:rPr>
        <w:t>“Nonqualified Stock Option” means an Option to purchase Common Stock granted under Section 7 other than an Incentive Stock Option or that fail to qualify as an Incentive Stock Option.</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“Option” means the right to purchase Common Stock granted under Section 7.</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“Option Term” has the meaning set forth in Section 7.3.</w:t>
      </w:r>
    </w:p>
    <w:p>
      <w:pPr>
        <w:spacing w:after="0" w:line="188"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“Outstanding Qualified Performance Based Awards” means an Award granted prior to November 3, 2017 and that is outstanding as of the Restatement Effective Date and is intended to constitute “qualified performance-based compensation” as described in Section 162(m)(4)(C) of the Code. In the interest of clarity, all provisions of the Plan governing Outstanding Qualified Performance Based Awards that were in effect prior to the Restatement Effective Date shall continue in effect with respect to Outstanding Qualified Performance Based Awards, notwithstanding the elimination of such provisions from the Plan.</w:t>
      </w:r>
    </w:p>
    <w:p>
      <w:pPr>
        <w:spacing w:after="0" w:line="141"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color w:val="auto"/>
        </w:rPr>
        <w:t>“Parent,” except as otherwise provided in Section 8.7 in connection with Incentive Stock Options, means any entity, whether now or hereafter existing, that directly or indirectly controls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“Participant” means the person to whom an Award is granted.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“Performance Award” means any Award of Performance Shares or Performance Units granted pursuant to Section 12.</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“Performance Share” has the meaning set forth in Section 12.1.</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“Performance Unit” has the meaning set forth in Section 12.2.</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“Plan Administrator” has the meaning set forth in Section 3.1.</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“Prior Plan” means the Itron, Inc. Amended and Restated 2000 Stock Incentive Plan.</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“Related Corporation” means any Parent or Subsidiary of the Company.</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“Restricted Stock” has the meaning set forth in Section 11.1.</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“Retirement” has the meaning assigned to it in the instrument evidencing the Award.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“Securities Act” means the U.S. Securities Act of 1933, as amended.</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“Stock Appreciation Right” or “SAR” has the meaning set forth in Section 9.</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“Stock Award” means Unrestricted Stock, Restricted Stock or Stock Units granted under Section 11.</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“Stock Unit” has the meaning set forth in Section 11.2.</w:t>
      </w:r>
    </w:p>
    <w:p>
      <w:pPr>
        <w:spacing w:after="0" w:line="175" w:lineRule="exact"/>
        <w:rPr>
          <w:sz w:val="20"/>
          <w:szCs w:val="20"/>
          <w:color w:val="auto"/>
        </w:rPr>
      </w:pPr>
    </w:p>
    <w:p>
      <w:pPr>
        <w:ind w:right="240"/>
        <w:spacing w:after="0" w:line="277" w:lineRule="auto"/>
        <w:rPr>
          <w:sz w:val="20"/>
          <w:szCs w:val="20"/>
          <w:color w:val="auto"/>
        </w:rPr>
      </w:pPr>
      <w:r>
        <w:rPr>
          <w:rFonts w:ascii="Arial" w:cs="Arial" w:eastAsia="Arial" w:hAnsi="Arial"/>
          <w:sz w:val="16"/>
          <w:szCs w:val="16"/>
          <w:color w:val="auto"/>
        </w:rPr>
        <w:t>“Subsidiary,” except as otherwise provided in Section 8.7 in connection with Incentive Stock Options, means any entity that is directly or indirectly controlled by the Company.</w:t>
      </w:r>
    </w:p>
    <w:p>
      <w:pPr>
        <w:spacing w:after="0" w:line="160" w:lineRule="exact"/>
        <w:rPr>
          <w:sz w:val="20"/>
          <w:szCs w:val="20"/>
          <w:color w:val="auto"/>
        </w:rPr>
      </w:pPr>
    </w:p>
    <w:p>
      <w:pPr>
        <w:spacing w:after="0"/>
        <w:rPr>
          <w:sz w:val="20"/>
          <w:szCs w:val="20"/>
          <w:color w:val="auto"/>
        </w:rPr>
      </w:pPr>
      <w:r>
        <w:rPr>
          <w:rFonts w:ascii="Arial" w:cs="Arial" w:eastAsia="Arial" w:hAnsi="Arial"/>
          <w:sz w:val="16"/>
          <w:szCs w:val="16"/>
          <w:color w:val="auto"/>
        </w:rPr>
        <w:t>“Successor Corporation” has the meaning set forth in Section 16.2.2.</w:t>
      </w:r>
    </w:p>
    <w:p>
      <w:pPr>
        <w:spacing w:after="0" w:line="188" w:lineRule="exact"/>
        <w:rPr>
          <w:sz w:val="20"/>
          <w:szCs w:val="20"/>
          <w:color w:val="auto"/>
        </w:rPr>
      </w:pPr>
    </w:p>
    <w:p>
      <w:pPr>
        <w:ind w:right="160"/>
        <w:spacing w:after="0" w:line="251" w:lineRule="auto"/>
        <w:rPr>
          <w:sz w:val="20"/>
          <w:szCs w:val="20"/>
          <w:color w:val="auto"/>
        </w:rPr>
      </w:pPr>
      <w:r>
        <w:rPr>
          <w:rFonts w:ascii="Arial" w:cs="Arial" w:eastAsia="Arial" w:hAnsi="Arial"/>
          <w:sz w:val="16"/>
          <w:szCs w:val="16"/>
          <w:color w:val="auto"/>
        </w:rPr>
        <w:t>“Tax-Related Items” means U.S. federal, state and/or local taxes, and/or taxes imposed by jurisdictions outside of the U.S. (including, but not limited to, income tax, social insurance contributions or similar contributions), payroll tax, fringe benefits tax, payment on account, employment tax obligations, stamp taxes, and any other taxes or tax-related item that may be due) required by law to be withheld, including any employer liability shifted to the Participant under the terms of the instrument evidencing the Award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124460</wp:posOffset>
            </wp:positionV>
            <wp:extent cx="5741035"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08"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A-2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Appendix A</w:t>
      </w:r>
    </w:p>
    <w:p>
      <w:pPr>
        <w:spacing w:after="0" w:line="353" w:lineRule="exact"/>
        <w:rPr>
          <w:sz w:val="20"/>
          <w:szCs w:val="20"/>
          <w:color w:val="auto"/>
        </w:rPr>
      </w:pPr>
    </w:p>
    <w:p>
      <w:pPr>
        <w:spacing w:after="0"/>
        <w:rPr>
          <w:sz w:val="20"/>
          <w:szCs w:val="20"/>
          <w:color w:val="auto"/>
        </w:rPr>
      </w:pPr>
      <w:r>
        <w:rPr>
          <w:rFonts w:ascii="Arial" w:cs="Arial" w:eastAsia="Arial" w:hAnsi="Arial"/>
          <w:sz w:val="16"/>
          <w:szCs w:val="16"/>
          <w:color w:val="auto"/>
        </w:rPr>
        <w:t>“Termination Date” has the meaning set forth in Section 7.6.</w:t>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“Unrestricted Stock” has the meaning set forth in Section 11.1.</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SECTION 3. ADMINISTRATION</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3.1 Plan Administrator</w:t>
      </w:r>
    </w:p>
    <w:p>
      <w:pPr>
        <w:spacing w:after="0" w:line="70" w:lineRule="exact"/>
        <w:rPr>
          <w:sz w:val="20"/>
          <w:szCs w:val="20"/>
          <w:color w:val="auto"/>
        </w:rPr>
      </w:pPr>
    </w:p>
    <w:p>
      <w:pPr>
        <w:ind w:right="20"/>
        <w:spacing w:after="0" w:line="263" w:lineRule="auto"/>
        <w:rPr>
          <w:sz w:val="20"/>
          <w:szCs w:val="20"/>
          <w:color w:val="auto"/>
        </w:rPr>
      </w:pPr>
      <w:r>
        <w:rPr>
          <w:rFonts w:ascii="Arial" w:cs="Arial" w:eastAsia="Arial" w:hAnsi="Arial"/>
          <w:sz w:val="15"/>
          <w:szCs w:val="15"/>
          <w:color w:val="auto"/>
        </w:rPr>
        <w:t>The Plan shall be administered by the Board and/or a committee or committees (which term includes subcommittees) appointed by, and consisting of, two or more members of the Board who meet the independence standards set forth by the NASDAQ Global Select Market (the “Plan Administrator”). If and so long as the Common Stock is registered under Section 12(b) or 12(g) of the Exchange Act, the Board shall consider in selecting the members of any committee acting as Plan Administrator, with respect to any Outstanding Qualified Performance Based Awards, the requirements of “outside directors” as contemplated by Section 162(m) of the Code, and with respect to persons subject or likely to become subject to Section 16 of the Exchange Act, the requirements of “nonemployee directors” as contemplated by Rule 16b-3 under the Exchange Act. Notwithstanding the foregoing, the Board may delegate the responsibility for administering the Plan with respect to designated classes of eligible persons to different committees consisting of two or more members of the Board, subject to such limitations as the Board deems appropriate. Committee members shall serve for such term as the Board may determine, subject to removal by the Board at any time. To the extent consistent with applicable law, the Board may authorize one or more senior executive officers of the Company to grant Awards to designated classes of eligible persons, within the limits specifically prescribed by the Board.</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3.2 Administration and Interpretation by Plan Administrator</w:t>
      </w:r>
    </w:p>
    <w:p>
      <w:pPr>
        <w:spacing w:after="0" w:line="70"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Except for the terms and conditions explicitly set forth in the Plan, the Plan Administrator shall have exclusive authority, in its discretion, to determine all matters relating to Awards under the Plan, including the selection of individuals to be granted Awards, the type of Awards, the number of shares of Common Stock subject to an Award, all terms, conditions, restrictions and limitations, if any, of an Award and the terms of any instrument that evidences the Award. The Plan Administrator shall also have exclusive authority to interpret the Plan and the terms of any instrument evidencing the Award and may from time to time adopt and change rules and regulations of general application for the Plan’s administration. The Plan Administrator’s interpretation of the Plan and its rules and regulations, and all actions taken and determinations made by the Plan Administrator pursuant to the Plan, shall be conclusive and binding on all parties involved or affected.</w:t>
      </w:r>
    </w:p>
    <w:p>
      <w:pPr>
        <w:spacing w:after="0" w:line="161"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In any event, however, (a) no Option or SAR may be amended to reduce the exercise price of such Option or SAR below the per share Fair Market Value of the Common Stock as of the date the Option or SAR was granted, and (b) except as provided in Section 16.1 and Section 16.3 hereof, at any time when the then-current fair market value of a share of Common Stock is less than the Fair Market Value of a share of Common Stock on the date that an outstanding Option or SAR was granted, such outstanding Option or SAR may not be cancelled or surrendered in exchange for (i) cash, (ii) an Option or SAR having an exercise price that is less than the Fair Market Value of a share of Common Stock on the date that the original Option or SAR was granted, or (iii) any other Award.</w:t>
      </w:r>
    </w:p>
    <w:p>
      <w:pPr>
        <w:spacing w:after="0" w:line="185" w:lineRule="exact"/>
        <w:rPr>
          <w:sz w:val="20"/>
          <w:szCs w:val="20"/>
          <w:color w:val="auto"/>
        </w:rPr>
      </w:pPr>
    </w:p>
    <w:p>
      <w:pPr>
        <w:spacing w:after="0"/>
        <w:rPr>
          <w:sz w:val="20"/>
          <w:szCs w:val="20"/>
          <w:color w:val="auto"/>
        </w:rPr>
      </w:pPr>
      <w:r>
        <w:rPr>
          <w:rFonts w:ascii="Arial" w:cs="Arial" w:eastAsia="Arial" w:hAnsi="Arial"/>
          <w:sz w:val="16"/>
          <w:szCs w:val="16"/>
          <w:color w:val="auto"/>
        </w:rPr>
        <w:t>The Plan Administrator may delegate ministerial duties to such of the Company’s officers as it so determines.</w:t>
      </w:r>
    </w:p>
    <w:p>
      <w:pPr>
        <w:spacing w:after="0" w:line="201"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SECTION 4. STOCK SUBJECT TO THE PLAN</w:t>
      </w:r>
    </w:p>
    <w:p>
      <w:pPr>
        <w:spacing w:after="0" w:line="176"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4.1 Number of Shares</w:t>
      </w:r>
    </w:p>
    <w:p>
      <w:pPr>
        <w:spacing w:after="0" w:line="70" w:lineRule="exact"/>
        <w:rPr>
          <w:sz w:val="20"/>
          <w:szCs w:val="20"/>
          <w:color w:val="auto"/>
        </w:rPr>
      </w:pPr>
    </w:p>
    <w:p>
      <w:pPr>
        <w:ind w:right="140" w:firstLine="3"/>
        <w:spacing w:after="0" w:line="254" w:lineRule="auto"/>
        <w:tabs>
          <w:tab w:leader="none" w:pos="239" w:val="left"/>
        </w:tabs>
        <w:numPr>
          <w:ilvl w:val="0"/>
          <w:numId w:val="73"/>
        </w:numPr>
        <w:rPr>
          <w:rFonts w:ascii="Arial" w:cs="Arial" w:eastAsia="Arial" w:hAnsi="Arial"/>
          <w:sz w:val="16"/>
          <w:szCs w:val="16"/>
          <w:color w:val="auto"/>
        </w:rPr>
      </w:pPr>
      <w:r>
        <w:rPr>
          <w:rFonts w:ascii="Arial" w:cs="Arial" w:eastAsia="Arial" w:hAnsi="Arial"/>
          <w:sz w:val="16"/>
          <w:szCs w:val="16"/>
          <w:color w:val="auto"/>
        </w:rPr>
        <w:t>Subject to adjustment from time to time as provided in Section 16.1, the number of shares of Common Stock that shall be authorized for grant under the Plan shall be the sum of (i) 13,991,273, plus (ii) any shares subject to awards granted under the Prior Plan that are forfeited, expire or are otherwise cancelled or settled in cash after the initial adoption of the Plan in 2010. A maximum of 13,375,000 shares of Common Stock may be granted as Incentive Stock Options.</w:t>
      </w:r>
    </w:p>
    <w:p>
      <w:pPr>
        <w:spacing w:after="0" w:line="152"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Any shares of Common Stock that are subject to Options or SARs shall be counted against this limit as one (1) share of Common Stock for every one (1) share of Common Stock granted, and any shares that are subject to Awards other than Options or SARs shall be counted against this limit as 1.7 shares of Common Stock for every one (1) share of Common Stock granted.</w:t>
      </w:r>
    </w:p>
    <w:p>
      <w:pPr>
        <w:spacing w:after="0" w:line="139" w:lineRule="exact"/>
        <w:rPr>
          <w:sz w:val="20"/>
          <w:szCs w:val="20"/>
          <w:color w:val="auto"/>
        </w:rPr>
      </w:pPr>
    </w:p>
    <w:p>
      <w:pPr>
        <w:ind w:right="240" w:firstLine="3"/>
        <w:spacing w:after="0" w:line="285" w:lineRule="auto"/>
        <w:tabs>
          <w:tab w:leader="none" w:pos="239" w:val="left"/>
        </w:tabs>
        <w:numPr>
          <w:ilvl w:val="0"/>
          <w:numId w:val="74"/>
        </w:numPr>
        <w:rPr>
          <w:rFonts w:ascii="Arial" w:cs="Arial" w:eastAsia="Arial" w:hAnsi="Arial"/>
          <w:sz w:val="15"/>
          <w:szCs w:val="15"/>
          <w:color w:val="auto"/>
        </w:rPr>
      </w:pPr>
      <w:r>
        <w:rPr>
          <w:rFonts w:ascii="Arial" w:cs="Arial" w:eastAsia="Arial" w:hAnsi="Arial"/>
          <w:sz w:val="15"/>
          <w:szCs w:val="15"/>
          <w:color w:val="auto"/>
        </w:rPr>
        <w:t>If (i) any shares of Common Stock subject to an Award are forfeited, an Award expires or an Award is settled for cash (in whole or in part), or (ii) any shares of Common Stock subject to an award under the Prior Plan are forfeited, or an award under the Prior Plan expires or is settled for cash (in whole or in part), the shares of Common Stock subject to such Award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108585</wp:posOffset>
            </wp:positionV>
            <wp:extent cx="574103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83" w:lineRule="exact"/>
        <w:rPr>
          <w:sz w:val="20"/>
          <w:szCs w:val="20"/>
          <w:color w:val="auto"/>
        </w:rPr>
      </w:pPr>
    </w:p>
    <w:p>
      <w:pPr>
        <w:ind w:left="20"/>
        <w:spacing w:after="0"/>
        <w:tabs>
          <w:tab w:leader="none" w:pos="2980" w:val="left"/>
          <w:tab w:leader="none" w:pos="878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Appendix A</w:t>
      </w:r>
    </w:p>
    <w:p>
      <w:pPr>
        <w:spacing w:after="0" w:line="353" w:lineRule="exact"/>
        <w:rPr>
          <w:sz w:val="20"/>
          <w:szCs w:val="20"/>
          <w:color w:val="auto"/>
        </w:rPr>
      </w:pPr>
    </w:p>
    <w:p>
      <w:pPr>
        <w:ind w:right="20"/>
        <w:spacing w:after="0" w:line="245" w:lineRule="auto"/>
        <w:rPr>
          <w:sz w:val="20"/>
          <w:szCs w:val="20"/>
          <w:color w:val="auto"/>
        </w:rPr>
      </w:pPr>
      <w:r>
        <w:rPr>
          <w:rFonts w:ascii="Arial" w:cs="Arial" w:eastAsia="Arial" w:hAnsi="Arial"/>
          <w:sz w:val="16"/>
          <w:szCs w:val="16"/>
          <w:color w:val="auto"/>
        </w:rPr>
        <w:t>award under the Prior Plan shall, to the extent of such forfeiture, expiration or cash settlement, again be available for Awards under the Plan, in accordance with Section 4.1(d) below. In the event that withholding liabilities for Tax-Related Items arising from an Award other than an Option or Stock Appreciation Right or an award other than an option or stock appreciation right under any Prior Plan are satisfied by surrendering of shares subject to the Award, the shares so surrendered shall be added to the shares available for Awards under the Plan in accordance with Section 4.1(d) below. Notwithstanding anything to the contrary contained herein, the following shall not be added to the shares of Common Stock authorized for grant under Section 4.1(a) above: (x) shares of Common Stock subject to an Option or an Award surrendered in payment of the Option exercise price or Award purchase price or shares of Common Stock subject to an option or award granted under the Prior Plan surrendered in payment of the option exercise price or award purchase price, or to satisfy any withholding obligation for Tax-Related Items with respect to an Option or SAR or an option or stock appreciation right granted under the Prior Plan, (y) shares of Common Stock that are not issued as a result of a net settlement of an Option or SAR or an option or stock appreciation right granted under the Prior Plan, and (z) shares of Common Stock reacquired by the Company on the open market or otherwise using cash proceeds from the exercise of Options or options granted under the Prior Plan. For purposes of this Section 4.1 and for the avoidance of any doubt, “surrendered” includes the tendering of shares held by the Participant or withheld from an Award voluntarily by the Participant or mandatorily by the Company.</w:t>
      </w:r>
    </w:p>
    <w:p>
      <w:pPr>
        <w:spacing w:after="0" w:line="201" w:lineRule="exact"/>
        <w:rPr>
          <w:sz w:val="20"/>
          <w:szCs w:val="20"/>
          <w:color w:val="auto"/>
        </w:rPr>
      </w:pPr>
    </w:p>
    <w:p>
      <w:pPr>
        <w:ind w:firstLine="3"/>
        <w:spacing w:after="0" w:line="264" w:lineRule="auto"/>
        <w:tabs>
          <w:tab w:leader="none" w:pos="230" w:val="left"/>
        </w:tabs>
        <w:numPr>
          <w:ilvl w:val="0"/>
          <w:numId w:val="75"/>
        </w:numPr>
        <w:rPr>
          <w:rFonts w:ascii="Arial" w:cs="Arial" w:eastAsia="Arial" w:hAnsi="Arial"/>
          <w:sz w:val="15"/>
          <w:szCs w:val="15"/>
          <w:color w:val="auto"/>
        </w:rPr>
      </w:pPr>
      <w:r>
        <w:rPr>
          <w:rFonts w:ascii="Arial" w:cs="Arial" w:eastAsia="Arial" w:hAnsi="Arial"/>
          <w:sz w:val="15"/>
          <w:szCs w:val="15"/>
          <w:color w:val="auto"/>
        </w:rPr>
        <w:t>Substitute Awards granted pursuant to Section 6.3 below shall not reduce the number of shares of Common Stock authorized for grant under the Plan. Additionally, and in accordance with applicable Nasdaq or other applicable stock exchange listing requirements, in the event that a company acquired by the Company or with which the Company combines has shares of stock available under a pre-existing plan approved by such company’s shareholders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shall not reduce the shares of Common Stock authorized for grant under the Plan; provided that Awards using such available shares shall not be made after the date awards or grants could have been made under the terms of the pre-existing plan, absent the acquisition or combination, and shall only be made to individuals who were not employees or directors of the Company or a Related Corporation prior to such acquisition or combination.</w:t>
      </w:r>
    </w:p>
    <w:p>
      <w:pPr>
        <w:spacing w:after="0" w:line="133" w:lineRule="exact"/>
        <w:rPr>
          <w:rFonts w:ascii="Arial" w:cs="Arial" w:eastAsia="Arial" w:hAnsi="Arial"/>
          <w:sz w:val="15"/>
          <w:szCs w:val="15"/>
          <w:color w:val="auto"/>
        </w:rPr>
      </w:pPr>
    </w:p>
    <w:p>
      <w:pPr>
        <w:ind w:left="240" w:hanging="237"/>
        <w:spacing w:after="0"/>
        <w:tabs>
          <w:tab w:leader="none" w:pos="2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Any shares of Common Stock that again become available for grant pursuant to this Section 4.1 shall be added back as</w:t>
      </w:r>
    </w:p>
    <w:p>
      <w:pPr>
        <w:spacing w:after="0" w:line="18" w:lineRule="exact"/>
        <w:rPr>
          <w:sz w:val="20"/>
          <w:szCs w:val="20"/>
          <w:color w:val="auto"/>
        </w:rPr>
      </w:pPr>
    </w:p>
    <w:p>
      <w:pPr>
        <w:ind w:right="80" w:firstLine="3"/>
        <w:spacing w:after="0" w:line="247" w:lineRule="auto"/>
        <w:tabs>
          <w:tab w:leader="none" w:pos="186" w:val="left"/>
        </w:tabs>
        <w:numPr>
          <w:ilvl w:val="0"/>
          <w:numId w:val="76"/>
        </w:numPr>
        <w:rPr>
          <w:rFonts w:ascii="Arial" w:cs="Arial" w:eastAsia="Arial" w:hAnsi="Arial"/>
          <w:sz w:val="16"/>
          <w:szCs w:val="16"/>
          <w:color w:val="auto"/>
        </w:rPr>
      </w:pPr>
      <w:r>
        <w:rPr>
          <w:rFonts w:ascii="Arial" w:cs="Arial" w:eastAsia="Arial" w:hAnsi="Arial"/>
          <w:sz w:val="16"/>
          <w:szCs w:val="16"/>
          <w:color w:val="auto"/>
        </w:rPr>
        <w:t>one (1) share of Common Stock if such shares were subject to Options or SARs granted under the Plan or options or stock appreciation rights granted under the Prior Plan, and (ii) as 1.7 shares of Common Stock if such shares were subject to Awards other than Options or SARs granted under the Plan or awards other than options or stock appreciation rights granted under the Prior Plan.</w:t>
      </w:r>
    </w:p>
    <w:p>
      <w:pPr>
        <w:spacing w:after="0" w:line="157" w:lineRule="exact"/>
        <w:rPr>
          <w:sz w:val="20"/>
          <w:szCs w:val="20"/>
          <w:color w:val="auto"/>
        </w:rPr>
      </w:pPr>
    </w:p>
    <w:p>
      <w:pPr>
        <w:ind w:right="200" w:firstLine="3"/>
        <w:spacing w:after="0" w:line="249" w:lineRule="auto"/>
        <w:tabs>
          <w:tab w:leader="none" w:pos="239" w:val="left"/>
        </w:tabs>
        <w:numPr>
          <w:ilvl w:val="0"/>
          <w:numId w:val="77"/>
        </w:numPr>
        <w:rPr>
          <w:rFonts w:ascii="Arial" w:cs="Arial" w:eastAsia="Arial" w:hAnsi="Arial"/>
          <w:sz w:val="16"/>
          <w:szCs w:val="16"/>
          <w:color w:val="auto"/>
        </w:rPr>
      </w:pPr>
      <w:r>
        <w:rPr>
          <w:rFonts w:ascii="Arial" w:cs="Arial" w:eastAsia="Arial" w:hAnsi="Arial"/>
          <w:sz w:val="16"/>
          <w:szCs w:val="16"/>
          <w:color w:val="auto"/>
        </w:rPr>
        <w:t>Notwithstanding any other provision of the Plan to the contrary, the aggregate grant date fair value (computed as of the Grant Date in accordance with applicable financial accounting rules) of all Awards granted to any non-employee director plus the total of all cash paid or payable to such non-employee director for services rendered during any single calendar year shall not exceed $500,000. For the avoidance of doubt, any compensation that is deferred shall be counted towards the foregoing limit for the year in which the compensation is earned (and not counted in the year it is paid/settled), and no interest or other earnings on such compensation shall count towards the limit.</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4.2 Character of Shares</w:t>
      </w:r>
    </w:p>
    <w:p>
      <w:pPr>
        <w:spacing w:after="0" w:line="83" w:lineRule="exact"/>
        <w:rPr>
          <w:sz w:val="20"/>
          <w:szCs w:val="20"/>
          <w:color w:val="auto"/>
        </w:rPr>
      </w:pPr>
    </w:p>
    <w:p>
      <w:pPr>
        <w:ind w:right="280"/>
        <w:spacing w:after="0" w:line="277" w:lineRule="auto"/>
        <w:rPr>
          <w:sz w:val="20"/>
          <w:szCs w:val="20"/>
          <w:color w:val="auto"/>
        </w:rPr>
      </w:pPr>
      <w:r>
        <w:rPr>
          <w:rFonts w:ascii="Arial" w:cs="Arial" w:eastAsia="Arial" w:hAnsi="Arial"/>
          <w:sz w:val="16"/>
          <w:szCs w:val="16"/>
          <w:color w:val="auto"/>
        </w:rPr>
        <w:t>Any Shares issued hereunder may consist, in whole or in part, of authorized and unissued shares, treasury shares or shares purchased in the open market or otherwise.</w:t>
      </w:r>
    </w:p>
    <w:p>
      <w:pPr>
        <w:spacing w:after="0" w:line="146"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SECTION 5. ELIGIBILITY</w:t>
      </w:r>
    </w:p>
    <w:p>
      <w:pPr>
        <w:spacing w:after="0" w:line="92"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Awards may be granted under the Plan to those officers, directors and employees of the Company and its Related Corporations as the Plan Administrator from time to time selects. Awards may also be made to consultants, agents, advisors and independent contractors who provide services to the Company and its Related Corporations; provided, however, that such Participants render bona fide services that are not in connection with the offer and sale of the Company’s securities in a capital-raising transaction and do not directly or indirectly promote or maintain a market for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124460</wp:posOffset>
            </wp:positionV>
            <wp:extent cx="57410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08"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A-4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Appendix A</w:t>
      </w: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SECTION 6. AWARDS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6.1 Form and Grant of Awards</w:t>
      </w:r>
    </w:p>
    <w:p>
      <w:pPr>
        <w:spacing w:after="0" w:line="70" w:lineRule="exact"/>
        <w:rPr>
          <w:sz w:val="20"/>
          <w:szCs w:val="20"/>
          <w:color w:val="auto"/>
        </w:rPr>
      </w:pPr>
    </w:p>
    <w:p>
      <w:pPr>
        <w:jc w:val="both"/>
        <w:ind w:right="20"/>
        <w:spacing w:after="0" w:line="260" w:lineRule="auto"/>
        <w:rPr>
          <w:sz w:val="20"/>
          <w:szCs w:val="20"/>
          <w:color w:val="auto"/>
        </w:rPr>
      </w:pPr>
      <w:r>
        <w:rPr>
          <w:rFonts w:ascii="Arial" w:cs="Arial" w:eastAsia="Arial" w:hAnsi="Arial"/>
          <w:sz w:val="16"/>
          <w:szCs w:val="16"/>
          <w:color w:val="auto"/>
        </w:rPr>
        <w:t>The Plan Administrator shall have the authority, in its sole discretion, to determine the type or types of Awards to be made under the Plan. Such Awards may include, but are not limited to, Incentive Stock Options, Nonqualified Stock Options, SARs, Dividend Equivalents, Stock Awards and Performance Awards. Awards may be granted singly or in combination.</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6.2 Settlement of Awards</w:t>
      </w:r>
    </w:p>
    <w:p>
      <w:pPr>
        <w:spacing w:after="0" w:line="70"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The Company may settle Awards through the delivery of shares of Common Stock, the payment of a cash amount equal to or by reference to the Fair Market Value of the shares of Common Stock on the date of settlement of an Award other than an Option or SAR, the granting of replacement Awards, or any combination thereof as the Plan Administrator shall determine. Any Award settlement, including payment deferrals, may be subject to such conditions, restrictions and contingencies as the Plan Administrator shall determine. The Plan Administrator may permit or require the deferral of any Award payment, subject to such rules and procedures as it may establish, which may include provisions for the payment or crediting of interest, or Dividend Equivalents, including converting such credits into deferred stock equivalents.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6.3 Acquired Company Awards</w:t>
      </w:r>
    </w:p>
    <w:p>
      <w:pPr>
        <w:spacing w:after="0" w:line="70"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Notwithstanding anything in the Plan to the contrary, the Plan Administrator may grant Awards under the Plan in substitution for awards issued under other plans, or assume under the Plan awards issued under other plans, if the other plans are or were plans of other acquired entities (“Acquired Entities”) (or the parent of the Acquired Entity) and the new Award is substituted, or the old award is assumed, by reason of a merger, consolidation, acquisition of property or stock, reorganization or liquidation (the “Acquisition Transaction”). In the event that a written agreement pursuant to which the Acquisition Transaction is completed is approved by the Board and said agreement sets forth the terms and conditions of the substitution for or assumption of outstanding awards of the Acquired Entity, said terms and conditions shall be deemed to be the action of the Plan Administrator without any further action by the Plan Administrator, except as may be required for compliance with Rule 16b-3 under the Exchange Act, and the persons holding such awards shall be deemed to be Participants.</w:t>
      </w:r>
    </w:p>
    <w:p>
      <w:pPr>
        <w:spacing w:after="0" w:line="188"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6.4 Minimum Vesting Requirements</w:t>
      </w:r>
    </w:p>
    <w:p>
      <w:pPr>
        <w:spacing w:after="0" w:line="70"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Notwithstanding any other provision of the Plan, except in connection with Awards that are substituted pursuant to Section 6.3 hereof, Awards that may be settled only in cash or an adjustment provided for in Section 16, no portion of an Award may vest prior to the date that the Participant has completed one year of service measured from the Grant Date, subject to earlier vesting in whole or in part in connection with a Change in Control Transaction or upon a Participant’s death or Disability; provided, however, that the Company may grant Awards with respect to up to five percent (5%) of the number of shares of Common Stock reserved under Section 4.1 without regard to the minimum vesting period set forth in this Section 6.4. The Committee may accelerate the vesting or exercisability of an Award in circumstances other than a Change in Control Transaction or a Participant’s death or Disability, provided that such acceleration does not cause an Award that is subject to the minimum vesting requirements of this Section 6.4 to vest or become exercisable prior to the first anniversary of the Grant Date.</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SECTION 7. OPTIONS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7.1 Grant of Options</w:t>
      </w:r>
    </w:p>
    <w:p>
      <w:pPr>
        <w:spacing w:after="0" w:line="70" w:lineRule="exact"/>
        <w:rPr>
          <w:sz w:val="20"/>
          <w:szCs w:val="20"/>
          <w:color w:val="auto"/>
        </w:rPr>
      </w:pPr>
    </w:p>
    <w:p>
      <w:pPr>
        <w:ind w:right="340"/>
        <w:spacing w:after="0" w:line="277" w:lineRule="auto"/>
        <w:rPr>
          <w:sz w:val="20"/>
          <w:szCs w:val="20"/>
          <w:color w:val="auto"/>
        </w:rPr>
      </w:pPr>
      <w:r>
        <w:rPr>
          <w:rFonts w:ascii="Arial" w:cs="Arial" w:eastAsia="Arial" w:hAnsi="Arial"/>
          <w:sz w:val="16"/>
          <w:szCs w:val="16"/>
          <w:color w:val="auto"/>
        </w:rPr>
        <w:t>The Plan Administrator is authorized under the Plan, in its sole discretion, to issue Options as Incentive Stock Options or as Nonqualified Stock Options, which shall be appropriately designated.</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7.2 Option Exercise Price</w:t>
      </w:r>
    </w:p>
    <w:p>
      <w:pPr>
        <w:spacing w:after="0" w:line="70"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The exercise price for shares purchased under an Option shall be as determined by the Plan Administrator. Except in the case of a substitute or assumed option pursuant to Section 6.3 above, the exercise price shall not be less than 100% of the Fair Market Value of the Common Stock on the Grant Date. For Incentive Stock Options granted to a more than 10% shareholder, the Option exercise price shall be as specified in Section 8.2.</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7.3 Term of Options</w:t>
      </w:r>
    </w:p>
    <w:p>
      <w:pPr>
        <w:spacing w:after="0" w:line="70" w:lineRule="exact"/>
        <w:rPr>
          <w:sz w:val="20"/>
          <w:szCs w:val="20"/>
          <w:color w:val="auto"/>
        </w:rPr>
      </w:pPr>
    </w:p>
    <w:p>
      <w:pPr>
        <w:ind w:right="240"/>
        <w:spacing w:after="0" w:line="311" w:lineRule="auto"/>
        <w:rPr>
          <w:sz w:val="20"/>
          <w:szCs w:val="20"/>
          <w:color w:val="auto"/>
        </w:rPr>
      </w:pPr>
      <w:r>
        <w:rPr>
          <w:rFonts w:ascii="Arial" w:cs="Arial" w:eastAsia="Arial" w:hAnsi="Arial"/>
          <w:sz w:val="15"/>
          <w:szCs w:val="15"/>
          <w:color w:val="auto"/>
        </w:rPr>
        <w:t>The term of each Option (the “Option Term”) shall be as established by the Plan Administrator, but shall not exceed ten years from the Grant Date. For Incentive Stock Options, the maximum Option Term shall be as specified in Sections 8.2 and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96520</wp:posOffset>
            </wp:positionV>
            <wp:extent cx="5741035"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64" w:lineRule="exact"/>
        <w:rPr>
          <w:sz w:val="20"/>
          <w:szCs w:val="20"/>
          <w:color w:val="auto"/>
        </w:rPr>
      </w:pPr>
    </w:p>
    <w:p>
      <w:pPr>
        <w:ind w:left="20"/>
        <w:spacing w:after="0"/>
        <w:tabs>
          <w:tab w:leader="none" w:pos="2980" w:val="left"/>
          <w:tab w:leader="none" w:pos="878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Appendix A</w:t>
      </w: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7.4 Vesting/Exercise of Options</w:t>
      </w:r>
    </w:p>
    <w:p>
      <w:pPr>
        <w:spacing w:after="0" w:line="70"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The Plan Administrator shall establish and set forth in each instrument that evidences an Option the time at which, or the installments in which, the Option shall vest and become exercisable, which provisions may be waived or modified by the Plan Administrator at any time. The Plan Administrator may adjust the vesting schedule of an Option held by a Participant who works less than “full-time” as that term is defined by the Plan Administrator (taking into consideration definitions under local law) or who takes a Company-approved leave of absence.</w:t>
      </w:r>
    </w:p>
    <w:p>
      <w:pPr>
        <w:spacing w:after="0" w:line="141"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To the extent that an Option has vested and become exercisable, the Option may be exercised from time to time by delivery to the Company of a written stock option exercise agreement or notice, in a form and in accordance with procedures established by the Plan Administrator, setting forth the number of shares with respect to which the Option is being exercised, the restrictions imposed on the shares purchased under such exercise agreement, if any, and such representations and agreements as may be required by the Plan Administrator, accompanied by payment in full as described in Section 7.5. Alternatively, the Option may be exercised electronically through a third-party stock plan service provider designated by the Company and according to such procedures established by the Company. An Option may not be exercised for less than a reasonable number of shares at any one time, as determined by the Plan Administrator.</w:t>
      </w:r>
    </w:p>
    <w:p>
      <w:pPr>
        <w:spacing w:after="0" w:line="191"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7.5 Payment of Exercise Price</w:t>
      </w:r>
    </w:p>
    <w:p>
      <w:pPr>
        <w:spacing w:after="0" w:line="70" w:lineRule="exact"/>
        <w:rPr>
          <w:sz w:val="20"/>
          <w:szCs w:val="20"/>
          <w:color w:val="auto"/>
        </w:rPr>
      </w:pPr>
    </w:p>
    <w:p>
      <w:pPr>
        <w:jc w:val="both"/>
        <w:ind w:right="60"/>
        <w:spacing w:after="0" w:line="254" w:lineRule="auto"/>
        <w:rPr>
          <w:sz w:val="20"/>
          <w:szCs w:val="20"/>
          <w:color w:val="auto"/>
        </w:rPr>
      </w:pPr>
      <w:r>
        <w:rPr>
          <w:rFonts w:ascii="Arial" w:cs="Arial" w:eastAsia="Arial" w:hAnsi="Arial"/>
          <w:sz w:val="16"/>
          <w:szCs w:val="16"/>
          <w:color w:val="auto"/>
        </w:rPr>
        <w:t>The exercise price for shares purchased under an Option shall be paid in full to the Company by delivery of consideration equal to the product of the Option exercise price and the number of shares purchased. Such consideration must be paid in cash or by check or, unless the Plan Administrator in its sole discretion determines otherwise, either at the time the Option is granted or at any time before it is exercised, in any combination of:</w:t>
      </w:r>
    </w:p>
    <w:p>
      <w:pPr>
        <w:spacing w:after="0" w:line="192" w:lineRule="exact"/>
        <w:rPr>
          <w:sz w:val="20"/>
          <w:szCs w:val="20"/>
          <w:color w:val="auto"/>
        </w:rPr>
      </w:pPr>
    </w:p>
    <w:p>
      <w:pPr>
        <w:ind w:left="240" w:hanging="237"/>
        <w:spacing w:after="0"/>
        <w:tabs>
          <w:tab w:leader="none" w:pos="2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cash or check;</w:t>
      </w:r>
    </w:p>
    <w:p>
      <w:pPr>
        <w:spacing w:after="0" w:line="175" w:lineRule="exact"/>
        <w:rPr>
          <w:rFonts w:ascii="Arial" w:cs="Arial" w:eastAsia="Arial" w:hAnsi="Arial"/>
          <w:sz w:val="16"/>
          <w:szCs w:val="16"/>
          <w:color w:val="auto"/>
        </w:rPr>
      </w:pPr>
    </w:p>
    <w:p>
      <w:pPr>
        <w:ind w:firstLine="3"/>
        <w:spacing w:after="0" w:line="254" w:lineRule="auto"/>
        <w:tabs>
          <w:tab w:leader="none" w:pos="239" w:val="left"/>
        </w:tabs>
        <w:numPr>
          <w:ilvl w:val="0"/>
          <w:numId w:val="78"/>
        </w:numPr>
        <w:rPr>
          <w:rFonts w:ascii="Arial" w:cs="Arial" w:eastAsia="Arial" w:hAnsi="Arial"/>
          <w:sz w:val="16"/>
          <w:szCs w:val="16"/>
          <w:color w:val="auto"/>
        </w:rPr>
      </w:pPr>
      <w:r>
        <w:rPr>
          <w:rFonts w:ascii="Arial" w:cs="Arial" w:eastAsia="Arial" w:hAnsi="Arial"/>
          <w:sz w:val="16"/>
          <w:szCs w:val="16"/>
          <w:color w:val="auto"/>
        </w:rPr>
        <w:t>tendering (either actually or, if and so long as the Common Stock is registered under Section 12(b) or 12(g) of the Exchange Act, by attestation) shares of Common Stock already owned by the Participant (for the period necessary to avoid a charge to the Company’s earnings for financial reporting purposes) having a Fair Market Value on the day prior to the exercise date equal to the aggregate Option exercise price;</w:t>
      </w:r>
    </w:p>
    <w:p>
      <w:pPr>
        <w:spacing w:after="0" w:line="151" w:lineRule="exact"/>
        <w:rPr>
          <w:rFonts w:ascii="Arial" w:cs="Arial" w:eastAsia="Arial" w:hAnsi="Arial"/>
          <w:sz w:val="16"/>
          <w:szCs w:val="16"/>
          <w:color w:val="auto"/>
        </w:rPr>
      </w:pPr>
    </w:p>
    <w:p>
      <w:pPr>
        <w:ind w:right="120" w:firstLine="3"/>
        <w:spacing w:after="0" w:line="249" w:lineRule="auto"/>
        <w:tabs>
          <w:tab w:leader="none" w:pos="230" w:val="left"/>
        </w:tabs>
        <w:numPr>
          <w:ilvl w:val="0"/>
          <w:numId w:val="78"/>
        </w:numPr>
        <w:rPr>
          <w:rFonts w:ascii="Arial" w:cs="Arial" w:eastAsia="Arial" w:hAnsi="Arial"/>
          <w:sz w:val="16"/>
          <w:szCs w:val="16"/>
          <w:color w:val="auto"/>
        </w:rPr>
      </w:pPr>
      <w:r>
        <w:rPr>
          <w:rFonts w:ascii="Arial" w:cs="Arial" w:eastAsia="Arial" w:hAnsi="Arial"/>
          <w:sz w:val="16"/>
          <w:szCs w:val="16"/>
          <w:color w:val="auto"/>
        </w:rPr>
        <w:t>if and so long as the Common Stock is registered under Section 12(b) or 12(g) of the Exchange Act, delivery of a properly executed exercise notice, together with irrevocable instructions, to (i) a brokerage firm designated by the Company to deliver promptly to the Company the aggregate amount of sale proceeds to pay the Option exercise price and any withholding obligations with respect to Tax-Related Items that may arise in connection with the exercise and (ii) the Company to deliver the certificates for such purchased shares directly to such brokerage firm, all in accordance with the regulations of the Federal Reserve Board; or</w:t>
      </w:r>
    </w:p>
    <w:p>
      <w:pPr>
        <w:spacing w:after="0" w:line="184" w:lineRule="exact"/>
        <w:rPr>
          <w:rFonts w:ascii="Arial" w:cs="Arial" w:eastAsia="Arial" w:hAnsi="Arial"/>
          <w:sz w:val="16"/>
          <w:szCs w:val="16"/>
          <w:color w:val="auto"/>
        </w:rPr>
      </w:pPr>
    </w:p>
    <w:p>
      <w:pPr>
        <w:ind w:left="240" w:hanging="237"/>
        <w:spacing w:after="0"/>
        <w:tabs>
          <w:tab w:leader="none" w:pos="2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such other consideration as the Plan Administrator may permit.</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7.6 Post-Termination Exercises</w:t>
      </w:r>
    </w:p>
    <w:p>
      <w:pPr>
        <w:spacing w:after="0" w:line="70" w:lineRule="exact"/>
        <w:rPr>
          <w:sz w:val="20"/>
          <w:szCs w:val="20"/>
          <w:color w:val="auto"/>
        </w:rPr>
      </w:pPr>
    </w:p>
    <w:p>
      <w:pPr>
        <w:ind w:right="460"/>
        <w:spacing w:after="0" w:line="251" w:lineRule="auto"/>
        <w:rPr>
          <w:sz w:val="20"/>
          <w:szCs w:val="20"/>
          <w:color w:val="auto"/>
        </w:rPr>
      </w:pPr>
      <w:r>
        <w:rPr>
          <w:rFonts w:ascii="Arial" w:cs="Arial" w:eastAsia="Arial" w:hAnsi="Arial"/>
          <w:sz w:val="16"/>
          <w:szCs w:val="16"/>
          <w:color w:val="auto"/>
        </w:rPr>
        <w:t>The Plan Administrator shall establish and set forth in each instrument that evidences an Option whether the Option shall continue to be exercisable, and the terms and conditions of such exercise, if a Participant ceases to be employed by, or to provide services to, the Company or its Related Corporations, which provisions may be waived or modified by the Plan Administrator at any time. If not so established in the instrument evidencing the Option, the Option shall be exercisable according to the following terms and conditions, which may be waived or modified by the Plan Administrator at any time:</w:t>
      </w:r>
    </w:p>
    <w:p>
      <w:pPr>
        <w:spacing w:after="0" w:line="141" w:lineRule="exact"/>
        <w:rPr>
          <w:sz w:val="20"/>
          <w:szCs w:val="20"/>
          <w:color w:val="auto"/>
        </w:rPr>
      </w:pPr>
    </w:p>
    <w:p>
      <w:pPr>
        <w:ind w:right="360" w:firstLine="3"/>
        <w:spacing w:after="0" w:line="277" w:lineRule="auto"/>
        <w:tabs>
          <w:tab w:leader="none" w:pos="239"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portion of an Option that is not vested and exercisable on the date of termination of the Participant’s employment or service relationship (the “Termination Date”) shall expire on such date.</w:t>
      </w:r>
    </w:p>
    <w:p>
      <w:pPr>
        <w:spacing w:after="0" w:line="160" w:lineRule="exact"/>
        <w:rPr>
          <w:rFonts w:ascii="Arial" w:cs="Arial" w:eastAsia="Arial" w:hAnsi="Arial"/>
          <w:sz w:val="16"/>
          <w:szCs w:val="16"/>
          <w:color w:val="auto"/>
        </w:rPr>
      </w:pPr>
    </w:p>
    <w:p>
      <w:pPr>
        <w:ind w:left="240" w:hanging="237"/>
        <w:spacing w:after="0"/>
        <w:tabs>
          <w:tab w:leader="none" w:pos="2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portion of an Option that is vested and exercisable on the Termination Date shall expire upon the earliest to occur of:</w:t>
      </w:r>
    </w:p>
    <w:p>
      <w:pPr>
        <w:spacing w:after="0" w:line="214" w:lineRule="exact"/>
        <w:rPr>
          <w:rFonts w:ascii="Arial" w:cs="Arial" w:eastAsia="Arial" w:hAnsi="Arial"/>
          <w:sz w:val="16"/>
          <w:szCs w:val="16"/>
          <w:color w:val="auto"/>
        </w:rPr>
      </w:pPr>
    </w:p>
    <w:p>
      <w:pPr>
        <w:ind w:left="540" w:hanging="182"/>
        <w:spacing w:after="0"/>
        <w:tabs>
          <w:tab w:leader="none" w:pos="540" w:val="left"/>
        </w:tabs>
        <w:numPr>
          <w:ilvl w:val="1"/>
          <w:numId w:val="79"/>
        </w:numPr>
        <w:rPr>
          <w:rFonts w:ascii="Arial" w:cs="Arial" w:eastAsia="Arial" w:hAnsi="Arial"/>
          <w:sz w:val="16"/>
          <w:szCs w:val="16"/>
          <w:color w:val="auto"/>
        </w:rPr>
      </w:pPr>
      <w:r>
        <w:rPr>
          <w:rFonts w:ascii="Arial" w:cs="Arial" w:eastAsia="Arial" w:hAnsi="Arial"/>
          <w:sz w:val="16"/>
          <w:szCs w:val="16"/>
          <w:color w:val="auto"/>
        </w:rPr>
        <w:t>the last day of the Option Term;</w:t>
      </w:r>
    </w:p>
    <w:p>
      <w:pPr>
        <w:spacing w:after="0" w:line="188" w:lineRule="exact"/>
        <w:rPr>
          <w:rFonts w:ascii="Arial" w:cs="Arial" w:eastAsia="Arial" w:hAnsi="Arial"/>
          <w:sz w:val="16"/>
          <w:szCs w:val="16"/>
          <w:color w:val="auto"/>
        </w:rPr>
      </w:pPr>
    </w:p>
    <w:p>
      <w:pPr>
        <w:ind w:left="360" w:right="340" w:hanging="2"/>
        <w:spacing w:after="0" w:line="277" w:lineRule="auto"/>
        <w:tabs>
          <w:tab w:leader="none" w:pos="581" w:val="left"/>
        </w:tabs>
        <w:numPr>
          <w:ilvl w:val="1"/>
          <w:numId w:val="79"/>
        </w:numPr>
        <w:rPr>
          <w:rFonts w:ascii="Arial" w:cs="Arial" w:eastAsia="Arial" w:hAnsi="Arial"/>
          <w:sz w:val="16"/>
          <w:szCs w:val="16"/>
          <w:color w:val="auto"/>
        </w:rPr>
      </w:pPr>
      <w:r>
        <w:rPr>
          <w:rFonts w:ascii="Arial" w:cs="Arial" w:eastAsia="Arial" w:hAnsi="Arial"/>
          <w:sz w:val="16"/>
          <w:szCs w:val="16"/>
          <w:color w:val="auto"/>
        </w:rPr>
        <w:t>if the Participant’s Termination Date occurs for reasons other than Cause, Retirement, death or Disability, the three-month anniversary of such Termination Date; and</w:t>
      </w:r>
    </w:p>
    <w:p>
      <w:pPr>
        <w:spacing w:after="0" w:line="120" w:lineRule="exact"/>
        <w:rPr>
          <w:rFonts w:ascii="Arial" w:cs="Arial" w:eastAsia="Arial" w:hAnsi="Arial"/>
          <w:sz w:val="16"/>
          <w:szCs w:val="16"/>
          <w:color w:val="auto"/>
        </w:rPr>
      </w:pPr>
    </w:p>
    <w:p>
      <w:pPr>
        <w:ind w:left="360" w:right="260" w:hanging="2"/>
        <w:spacing w:after="0" w:line="277" w:lineRule="auto"/>
        <w:tabs>
          <w:tab w:leader="none" w:pos="617" w:val="left"/>
        </w:tabs>
        <w:numPr>
          <w:ilvl w:val="1"/>
          <w:numId w:val="79"/>
        </w:numPr>
        <w:rPr>
          <w:rFonts w:ascii="Arial" w:cs="Arial" w:eastAsia="Arial" w:hAnsi="Arial"/>
          <w:sz w:val="16"/>
          <w:szCs w:val="16"/>
          <w:color w:val="auto"/>
        </w:rPr>
      </w:pPr>
      <w:r>
        <w:rPr>
          <w:rFonts w:ascii="Arial" w:cs="Arial" w:eastAsia="Arial" w:hAnsi="Arial"/>
          <w:sz w:val="16"/>
          <w:szCs w:val="16"/>
          <w:color w:val="auto"/>
        </w:rPr>
        <w:t>if the Participant’s Termination Date occurs by reason of Retirement, Disability or death, the one-year anniversary of such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110490</wp:posOffset>
            </wp:positionV>
            <wp:extent cx="5741035"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87"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A-6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Appendix A</w:t>
      </w:r>
    </w:p>
    <w:p>
      <w:pPr>
        <w:spacing w:after="0" w:line="353" w:lineRule="exact"/>
        <w:rPr>
          <w:sz w:val="20"/>
          <w:szCs w:val="20"/>
          <w:color w:val="auto"/>
        </w:rPr>
      </w:pPr>
    </w:p>
    <w:p>
      <w:pPr>
        <w:spacing w:after="0" w:line="285" w:lineRule="auto"/>
        <w:rPr>
          <w:sz w:val="20"/>
          <w:szCs w:val="20"/>
          <w:color w:val="auto"/>
        </w:rPr>
      </w:pPr>
      <w:r>
        <w:rPr>
          <w:rFonts w:ascii="Arial" w:cs="Arial" w:eastAsia="Arial" w:hAnsi="Arial"/>
          <w:sz w:val="15"/>
          <w:szCs w:val="15"/>
          <w:color w:val="auto"/>
        </w:rPr>
        <w:t>Notwithstanding the foregoing, if the Participant dies after the Termination Date while the Option is otherwise exercisable, the portion of the Option that is vested and exercisable on such Termination Date shall expire upon the earlier to occur of (y) the last day of the Option Term and (z) the first anniversary of the date of death, unless the Plan Administrator determines otherwise.</w:t>
      </w:r>
    </w:p>
    <w:p>
      <w:pPr>
        <w:spacing w:after="0" w:line="117" w:lineRule="exact"/>
        <w:rPr>
          <w:sz w:val="20"/>
          <w:szCs w:val="20"/>
          <w:color w:val="auto"/>
        </w:rPr>
      </w:pPr>
    </w:p>
    <w:p>
      <w:pPr>
        <w:ind w:right="60"/>
        <w:spacing w:after="0" w:line="248" w:lineRule="auto"/>
        <w:rPr>
          <w:sz w:val="20"/>
          <w:szCs w:val="20"/>
          <w:color w:val="auto"/>
        </w:rPr>
      </w:pPr>
      <w:r>
        <w:rPr>
          <w:rFonts w:ascii="Arial" w:cs="Arial" w:eastAsia="Arial" w:hAnsi="Arial"/>
          <w:sz w:val="16"/>
          <w:szCs w:val="16"/>
          <w:color w:val="auto"/>
        </w:rPr>
        <w:t>Also notwithstanding the foregoing, in case of termination of the Participant’s employment or service relationship for Cause, the Option shall automatically expire upon first notification to the Participant of such termination, unless the Plan Administrator determines otherwise. If a Participant’s employment or service relationship with the Company is suspended pending an investigation of whether the Participant shall be terminated for Cause, all the Participant’s rights under any Option likewise shall be suspended during the period of investigation. If any facts that would constitute termination for Cause are discovered after a Participant’s Termination Date, any Option then held by the Participant may be immediately terminated by the Plan Administrator, in its sole discretion.</w:t>
      </w:r>
    </w:p>
    <w:p>
      <w:pPr>
        <w:spacing w:after="0" w:line="184"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SECTION 8. INCENTIVE STOCK OPTION LIMITATIONS</w:t>
      </w:r>
    </w:p>
    <w:p>
      <w:pPr>
        <w:spacing w:after="0" w:line="79"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To the extent required by Section 422 of the Code, Incentive Stock Options shall be subject to the following additional terms and conditions: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8.1 Dollar Limitation</w:t>
      </w:r>
    </w:p>
    <w:p>
      <w:pPr>
        <w:spacing w:after="0" w:line="70"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To the extent the aggregate Fair Market Value (determined as of the Grant Date) of Common Stock with respect to which Incentive Stock Options are exercisable for the first time during any calendar year (under the Plan and all other stock option plans of the Company) exceeds $100,000, such portion in excess of $100,000 shall be treated as a Nonqualified Stock Option. In the event the Participant holds two or more such Options that become exercisable for the first time in the same calendar year, such limitation shall be applied on the basis of the order in which such Options are granted.</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8.2 More Than 10% Shareholders</w:t>
      </w:r>
    </w:p>
    <w:p>
      <w:pPr>
        <w:spacing w:after="0" w:line="70"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If an individual owns more than 10% of the total combined voting power of all classes of the stock of the Company or of its parent or subsidiary corporations, then the exercise price per share of an Incentive Stock Option shall not be less than 110% of the Fair Market Value of the Common Stock on the Grant Date and the Option Term shall not exceed five years. The determination of more than 10% ownership shall be made in accordance with Section 422 of the Code.</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8.3 Eligible Employees</w:t>
      </w:r>
    </w:p>
    <w:p>
      <w:pPr>
        <w:spacing w:after="0" w:line="70" w:lineRule="exact"/>
        <w:rPr>
          <w:sz w:val="20"/>
          <w:szCs w:val="20"/>
          <w:color w:val="auto"/>
        </w:rPr>
      </w:pPr>
    </w:p>
    <w:p>
      <w:pPr>
        <w:ind w:right="420"/>
        <w:spacing w:after="0" w:line="277" w:lineRule="auto"/>
        <w:rPr>
          <w:sz w:val="20"/>
          <w:szCs w:val="20"/>
          <w:color w:val="auto"/>
        </w:rPr>
      </w:pPr>
      <w:r>
        <w:rPr>
          <w:rFonts w:ascii="Arial" w:cs="Arial" w:eastAsia="Arial" w:hAnsi="Arial"/>
          <w:sz w:val="16"/>
          <w:szCs w:val="16"/>
          <w:color w:val="auto"/>
        </w:rPr>
        <w:t>Individuals who are not employees of the Company or one of its parent corporations or subsidiary corporations may not be granted Incentive Stock Options.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8.4 Term</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Subject to Section 8.2, the Option Term shall not exceed ten years.</w:t>
      </w:r>
    </w:p>
    <w:p>
      <w:pPr>
        <w:spacing w:after="0" w:line="205"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8.5 Exercisability</w:t>
      </w:r>
    </w:p>
    <w:p>
      <w:pPr>
        <w:spacing w:after="0" w:line="83"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An Option designated as an Incentive Stock Option shall cease to qualify for favorable tax treatment as an Incentive Stock Option to the extent it is exercised (if permitted by the terms of the Option) (a) more than three months after the Termination Date (including as a result of a termination that occurs where the Participant has been on leave of absence for more than three months, unless the Participant’s reemployment rights are guaranteed by statute or contract) for reasons other than death or Disability, or (b) more than one year after the Termination Date by reason of Disability.</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8.6 Notification of Disqualifying Disposition</w:t>
      </w:r>
    </w:p>
    <w:p>
      <w:pPr>
        <w:spacing w:after="0" w:line="83" w:lineRule="exact"/>
        <w:rPr>
          <w:sz w:val="20"/>
          <w:szCs w:val="20"/>
          <w:color w:val="auto"/>
        </w:rPr>
      </w:pPr>
    </w:p>
    <w:p>
      <w:pPr>
        <w:jc w:val="both"/>
        <w:ind w:right="60"/>
        <w:spacing w:after="0" w:line="260" w:lineRule="auto"/>
        <w:rPr>
          <w:sz w:val="20"/>
          <w:szCs w:val="20"/>
          <w:color w:val="auto"/>
        </w:rPr>
      </w:pPr>
      <w:r>
        <w:rPr>
          <w:rFonts w:ascii="Arial" w:cs="Arial" w:eastAsia="Arial" w:hAnsi="Arial"/>
          <w:sz w:val="16"/>
          <w:szCs w:val="16"/>
          <w:color w:val="auto"/>
        </w:rPr>
        <w:t>The Participant must promptly notify the Company of any disposition of the shares of Common Stock acquired upon exercise of an Incentive Stock Option that occurs prior to the expiration of the holding period required to receive the favorable tax treatment applicable to Incentive Stock Options, which period shall be set forth in the instrument evidencing the Option.</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8.7 Code Definitions</w:t>
      </w:r>
    </w:p>
    <w:p>
      <w:pPr>
        <w:spacing w:after="0" w:line="83"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color w:val="auto"/>
        </w:rPr>
        <w:t>For purposes of this Section 8, “parent corporation” and “subsidiary corporation” shall have the meanings attributed to those terms for purposes of Section 422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110490</wp:posOffset>
            </wp:positionV>
            <wp:extent cx="5741035"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87" w:lineRule="exact"/>
        <w:rPr>
          <w:sz w:val="20"/>
          <w:szCs w:val="20"/>
          <w:color w:val="auto"/>
        </w:rPr>
      </w:pPr>
    </w:p>
    <w:p>
      <w:pPr>
        <w:ind w:left="20"/>
        <w:spacing w:after="0"/>
        <w:tabs>
          <w:tab w:leader="none" w:pos="2980" w:val="left"/>
          <w:tab w:leader="none" w:pos="878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Appendix A</w:t>
      </w: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SECTION 9. STOCK APPRECIATION RIGHTS</w:t>
      </w:r>
    </w:p>
    <w:p>
      <w:pPr>
        <w:spacing w:after="0" w:line="79"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The Plan Administrator is authorized to make Awards which shall entitle a Participant to exercise all or a specified portion of the Award (to the extent then exercisable pursuant to its terms) and to receive from the Company the excess of (a) the Fair Market Value of a share of Common Stock on the date of exercise over (b) the exercise price of the SAR which shall not be less than 100% of the Fair Market Value of the Common Stock on the Grant Date (“Stock Appreciation Rights” or “SARs”).</w:t>
      </w:r>
    </w:p>
    <w:p>
      <w:pPr>
        <w:spacing w:after="0" w:line="139" w:lineRule="exact"/>
        <w:rPr>
          <w:sz w:val="20"/>
          <w:szCs w:val="20"/>
          <w:color w:val="auto"/>
        </w:rPr>
      </w:pPr>
    </w:p>
    <w:p>
      <w:pPr>
        <w:ind w:right="80"/>
        <w:spacing w:after="0" w:line="248" w:lineRule="auto"/>
        <w:rPr>
          <w:sz w:val="20"/>
          <w:szCs w:val="20"/>
          <w:color w:val="auto"/>
        </w:rPr>
      </w:pPr>
      <w:r>
        <w:rPr>
          <w:rFonts w:ascii="Arial" w:cs="Arial" w:eastAsia="Arial" w:hAnsi="Arial"/>
          <w:sz w:val="16"/>
          <w:szCs w:val="16"/>
          <w:color w:val="auto"/>
        </w:rPr>
        <w:t>SARs may be granted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The terms, conditions and restrictions that the Plan Administrator shall have the power to determine shall include, without limitation, the conditions which must be satisfied prior to the exercise of the SAR, whether the SAR shall be payable in cash or in shares of Common Stock, and the circumstances under which forfeiture of the SAR shall occur by reason of termination of the Participant’s employment or service relationship.</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color w:val="auto"/>
        </w:rPr>
        <w:t>The term of a SAR shall not exceed ten years.</w:t>
      </w:r>
    </w:p>
    <w:p>
      <w:pPr>
        <w:spacing w:after="0" w:line="214"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SECTION 10. DIVIDEND EQUIVALENTS/DIVIDENDS</w:t>
      </w:r>
    </w:p>
    <w:p>
      <w:pPr>
        <w:spacing w:after="0" w:line="79" w:lineRule="exact"/>
        <w:rPr>
          <w:sz w:val="20"/>
          <w:szCs w:val="20"/>
          <w:color w:val="auto"/>
        </w:rPr>
      </w:pPr>
    </w:p>
    <w:p>
      <w:pPr>
        <w:ind w:right="40"/>
        <w:spacing w:after="0" w:line="247" w:lineRule="auto"/>
        <w:rPr>
          <w:sz w:val="20"/>
          <w:szCs w:val="20"/>
          <w:color w:val="auto"/>
        </w:rPr>
      </w:pPr>
      <w:r>
        <w:rPr>
          <w:rFonts w:ascii="Arial" w:cs="Arial" w:eastAsia="Arial" w:hAnsi="Arial"/>
          <w:sz w:val="16"/>
          <w:szCs w:val="16"/>
          <w:color w:val="auto"/>
        </w:rPr>
        <w:t>The Plan Administrator is authorized to make Awards which shall entitle a Participant to receive credit based on dividends that would have been paid on shares of Common Stock subject to an Award if such shares had been held by the Participant at the time such dividend was declared (“Dividend Equivalents”), provided, however, that Dividend Equivalents shall not be granted in connection with Options or SARs. Dividend Equivalents may be granted on such terms and conditions and subject to such restrictions as the Plan Administrator shall determine, in its sole discretion, which terms, conditions and restrictions shall be set forth in the instrument evidencing the underlying Award. Notwithstanding the provisions of this Section 10, Dividend Equivalents granted with respect to any Award shall either be credited and accumulated and/or reinvested as additional units or shares in a bookkeeping account or otherwise, and in all events shall be subject to restrictions and risk of forfeiture to the same extent as the underlying Award and shall not be paid unless and until the underlying Award vests.</w:t>
      </w:r>
    </w:p>
    <w:p>
      <w:pPr>
        <w:spacing w:after="0" w:line="144" w:lineRule="exact"/>
        <w:rPr>
          <w:sz w:val="20"/>
          <w:szCs w:val="20"/>
          <w:color w:val="auto"/>
        </w:rPr>
      </w:pPr>
    </w:p>
    <w:p>
      <w:pPr>
        <w:ind w:right="120"/>
        <w:spacing w:after="0" w:line="311" w:lineRule="auto"/>
        <w:rPr>
          <w:sz w:val="20"/>
          <w:szCs w:val="20"/>
          <w:color w:val="auto"/>
        </w:rPr>
      </w:pPr>
      <w:r>
        <w:rPr>
          <w:rFonts w:ascii="Arial" w:cs="Arial" w:eastAsia="Arial" w:hAnsi="Arial"/>
          <w:sz w:val="15"/>
          <w:szCs w:val="15"/>
          <w:color w:val="auto"/>
        </w:rPr>
        <w:t>Any dividends that are distributable with respect to Restricted Stock shall be credited/accumulated, subject to restrictions and risk of forfeiture to the same extent as the underlying Award, and shall not be paid unless and until the underlying Award vests.</w:t>
      </w:r>
    </w:p>
    <w:p>
      <w:pPr>
        <w:spacing w:after="0" w:line="137"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SECTION 11. STOCK AWARDS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11.1 Restricted and Unrestricted Stock</w:t>
      </w:r>
    </w:p>
    <w:p>
      <w:pPr>
        <w:spacing w:after="0" w:line="70" w:lineRule="exact"/>
        <w:rPr>
          <w:sz w:val="20"/>
          <w:szCs w:val="20"/>
          <w:color w:val="auto"/>
        </w:rPr>
      </w:pPr>
    </w:p>
    <w:p>
      <w:pPr>
        <w:ind w:right="100"/>
        <w:spacing w:after="0" w:line="248" w:lineRule="auto"/>
        <w:rPr>
          <w:sz w:val="20"/>
          <w:szCs w:val="20"/>
          <w:color w:val="auto"/>
        </w:rPr>
      </w:pPr>
      <w:r>
        <w:rPr>
          <w:rFonts w:ascii="Arial" w:cs="Arial" w:eastAsia="Arial" w:hAnsi="Arial"/>
          <w:sz w:val="16"/>
          <w:szCs w:val="16"/>
          <w:color w:val="auto"/>
        </w:rPr>
        <w:t>The Plan Administrator is authorized to make Awards of Common Stock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(“Restricted Stock”). The terms, conditions and restrictions that the Plan Administrator shall have the power to determine shall include, without limitation, the manner in which shares of Restricted Stock are held during the periods they are subject to restrictions and the circumstances under which forfeiture of the Restricted Stock shall occur by reason of termination of the Participant’s employment or service relationship, if any.</w:t>
      </w:r>
    </w:p>
    <w:p>
      <w:pPr>
        <w:spacing w:after="0" w:line="158" w:lineRule="exact"/>
        <w:rPr>
          <w:sz w:val="20"/>
          <w:szCs w:val="20"/>
          <w:color w:val="auto"/>
        </w:rPr>
      </w:pPr>
    </w:p>
    <w:p>
      <w:pPr>
        <w:ind w:right="320"/>
        <w:spacing w:after="0" w:line="254" w:lineRule="auto"/>
        <w:rPr>
          <w:sz w:val="20"/>
          <w:szCs w:val="20"/>
          <w:color w:val="auto"/>
        </w:rPr>
      </w:pPr>
      <w:r>
        <w:rPr>
          <w:rFonts w:ascii="Arial" w:cs="Arial" w:eastAsia="Arial" w:hAnsi="Arial"/>
          <w:sz w:val="16"/>
          <w:szCs w:val="16"/>
          <w:color w:val="auto"/>
        </w:rPr>
        <w:t>The Plan Administrator is also authorized to make Awards of Common Stock as described above but without imposing any restrictions (whether based on continuous service with the Company and/or a Related Corporation or the achievement of performance goals) on the shares of Common Stock subject to the Award (“Unrestricted Stock”), subject to the provisions of Section 6.4.</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11.2 Stock Units</w:t>
      </w:r>
    </w:p>
    <w:p>
      <w:pPr>
        <w:spacing w:after="0" w:line="83"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The Plan Administrator is authorized to make Awards denominated in units of Common Stock (“Stock Units”) on such terms and conditions and subject to such restrictions (which may be based on continuous service with the Company and/or a Related Corporation or the achievement of performance goals) as the Plan Administrator shall determine, in its sole discretion, which terms, conditions and restrictions shall be set forth in the instrument evidencing the Award. The terms, conditions and restrictions that the Plan Administrator shall have the power to determine shall include, without limitation, the conditions which must be satisfied prior to the issuance of the shares subject to the Stock Units to the Participant and the circumstances under which forfeiture of the Stock Units shall occur by reason of termination of the Participant’s employment or service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126365</wp:posOffset>
            </wp:positionV>
            <wp:extent cx="574103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11"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A-8</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Appendix A</w:t>
      </w: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11.3 Issuance of Shares</w:t>
      </w:r>
    </w:p>
    <w:p>
      <w:pPr>
        <w:spacing w:after="0" w:line="70" w:lineRule="exact"/>
        <w:rPr>
          <w:sz w:val="20"/>
          <w:szCs w:val="20"/>
          <w:color w:val="auto"/>
        </w:rPr>
      </w:pPr>
    </w:p>
    <w:p>
      <w:pPr>
        <w:ind w:right="120"/>
        <w:spacing w:after="0" w:line="276" w:lineRule="auto"/>
        <w:rPr>
          <w:sz w:val="20"/>
          <w:szCs w:val="20"/>
          <w:color w:val="auto"/>
        </w:rPr>
      </w:pPr>
      <w:r>
        <w:rPr>
          <w:rFonts w:ascii="Arial" w:cs="Arial" w:eastAsia="Arial" w:hAnsi="Arial"/>
          <w:sz w:val="15"/>
          <w:szCs w:val="15"/>
          <w:color w:val="auto"/>
        </w:rPr>
        <w:t>Upon the satisfaction of any terms, conditions and restrictions prescribed in respect to a Stock Award, or upon the Participant’s release from any terms, conditions and restrictions of a Stock Award, as determined by the Plan Administrator, the Company shall release, as soon as practicable, to the Participant or, in the case of the Participant’s death, to the personal representative of the Participant’s estate or as the appropriate court directs, the appropriate number of shares of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11.4 Waiver of Restrictions</w:t>
      </w:r>
    </w:p>
    <w:p>
      <w:pPr>
        <w:spacing w:after="0" w:line="70" w:lineRule="exact"/>
        <w:rPr>
          <w:sz w:val="20"/>
          <w:szCs w:val="20"/>
          <w:color w:val="auto"/>
        </w:rPr>
      </w:pPr>
    </w:p>
    <w:p>
      <w:pPr>
        <w:ind w:right="220"/>
        <w:spacing w:after="0" w:line="254" w:lineRule="auto"/>
        <w:rPr>
          <w:sz w:val="20"/>
          <w:szCs w:val="20"/>
          <w:color w:val="auto"/>
        </w:rPr>
      </w:pPr>
      <w:r>
        <w:rPr>
          <w:rFonts w:ascii="Arial" w:cs="Arial" w:eastAsia="Arial" w:hAnsi="Arial"/>
          <w:sz w:val="16"/>
          <w:szCs w:val="16"/>
          <w:color w:val="auto"/>
        </w:rPr>
        <w:t>Notwithstanding any other provisions of the Plan, the Plan Administrator may, in its sole discretion, waive the forfeiture period and any other terms, conditions or restrictions on any Stock Award under such circumstances and subject to such terms and conditions as the Plan Administrator shall deem appropriate; provided, however, that the Plan Administrator may not adjust performance goals for any Outstanding Qualified Performance-Based Awards.</w:t>
      </w:r>
    </w:p>
    <w:p>
      <w:pPr>
        <w:spacing w:after="0" w:line="178"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SECTION 12. PERFORMANCE AWARDS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12.1 Performance Shares</w:t>
      </w:r>
    </w:p>
    <w:p>
      <w:pPr>
        <w:spacing w:after="0" w:line="70"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The Plan Administrator may grant Awards of performance shares (“Performance Shares”) and designate the Participants to whom Performance Shares are to be awarded and determine the number of Performance Shares and the terms and conditions of each such Award. Performance Shares shall consist of a unit valued by reference to a designated number of shares of Common Stock, the value of which may be paid to the Participant by delivery of such property as the Plan Administrator shall determine, including, without limitation, cash, shares of Common Stock, other property, or any combination thereof, upon the attainment of performance goals, as established by the Plan Administrator, and other terms and conditions specified by the Plan Administrator. Notwithstanding the satisfaction of any performance goals, the amount to be paid under an Award of Performance Shares may be adjusted on the basis of such further consideration as the Plan Administrator shall determine in its sole discretion.</w:t>
      </w:r>
    </w:p>
    <w:p>
      <w:pPr>
        <w:spacing w:after="0" w:line="174"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12.2 Performance Units</w:t>
      </w:r>
    </w:p>
    <w:p>
      <w:pPr>
        <w:spacing w:after="0" w:line="70"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The Plan Administrator may grant Awards of performance units (“Performance Units”) and designate the Participants to whom Performance Units are to be awarded and determine the number of Performance Units and the terms and conditions of each such Award. Performance Units shall consist of a unit valued by reference to a designated amount of property other than shares of Common Stock, which value may be paid to the Participant by delivery of such property as the Plan Administrator shall determine, including, without limitation, cash, shares of Common Stock, other property, or any combination thereof, upon the attainment of performance goals, as established by the Plan Administrator, and other terms and conditions specified by the Plan Administrator. Notwithstanding the satisfaction of any performance goals, the amount to be paid under an Award of Performance Units may be adjusted on the basis of such further consideration as the Plan Administrator shall determine in its sole discretion.</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SECTION 13. PERFORMANCE GOALS AND RELATED ADJUSTMENTS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13.1 Performance Goal Criteria</w:t>
      </w:r>
    </w:p>
    <w:p>
      <w:pPr>
        <w:spacing w:after="0" w:line="70" w:lineRule="exact"/>
        <w:rPr>
          <w:sz w:val="20"/>
          <w:szCs w:val="20"/>
          <w:color w:val="auto"/>
        </w:rPr>
      </w:pPr>
    </w:p>
    <w:p>
      <w:pPr>
        <w:spacing w:after="0" w:line="262" w:lineRule="auto"/>
        <w:rPr>
          <w:sz w:val="20"/>
          <w:szCs w:val="20"/>
          <w:color w:val="auto"/>
        </w:rPr>
      </w:pPr>
      <w:r>
        <w:rPr>
          <w:rFonts w:ascii="Arial" w:cs="Arial" w:eastAsia="Arial" w:hAnsi="Arial"/>
          <w:sz w:val="15"/>
          <w:szCs w:val="15"/>
          <w:color w:val="auto"/>
        </w:rPr>
        <w:t>Performance goals established by the Plan Administrator for purpose of Awards that vest based on performance conditions shall be based on the business criteria selected by the Plan Administrator that may including, either individually, alternatively or in any combination, as reported or calculated by the Company: (i) earnings, including one or more of operating income, earnings before or after taxes, earnings before or after interest, depreciation, amortization, adjusted EBITDA, economic earnings, or extraordinary or special items or book value per share (which may exclude nonrecurring items); (ii) pre-tax income or after-tax income; (iii) earnings per share (basic or diluted); (iv) operating profit; (v) revenue, revenue growth or rate of revenue growth;</w:t>
      </w:r>
    </w:p>
    <w:p>
      <w:pPr>
        <w:spacing w:after="0" w:line="3" w:lineRule="exact"/>
        <w:rPr>
          <w:sz w:val="20"/>
          <w:szCs w:val="20"/>
          <w:color w:val="auto"/>
        </w:rPr>
      </w:pPr>
    </w:p>
    <w:p>
      <w:pPr>
        <w:ind w:left="260" w:hanging="257"/>
        <w:spacing w:after="0"/>
        <w:tabs>
          <w:tab w:leader="none" w:pos="26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return on assets (gross or net), return on investment, return on capital, or return on equity; (vii) returns on sales or revenues;</w:t>
      </w:r>
    </w:p>
    <w:p>
      <w:pPr>
        <w:spacing w:after="0" w:line="2" w:lineRule="exact"/>
        <w:rPr>
          <w:rFonts w:ascii="Arial" w:cs="Arial" w:eastAsia="Arial" w:hAnsi="Arial"/>
          <w:sz w:val="16"/>
          <w:szCs w:val="16"/>
          <w:color w:val="auto"/>
        </w:rPr>
      </w:pPr>
    </w:p>
    <w:p>
      <w:pPr>
        <w:ind w:right="800" w:firstLine="3"/>
        <w:spacing w:after="0" w:line="242" w:lineRule="auto"/>
        <w:tabs>
          <w:tab w:leader="none" w:pos="337" w:val="left"/>
        </w:tabs>
        <w:numPr>
          <w:ilvl w:val="0"/>
          <w:numId w:val="81"/>
        </w:numPr>
        <w:rPr>
          <w:rFonts w:ascii="Arial" w:cs="Arial" w:eastAsia="Arial" w:hAnsi="Arial"/>
          <w:sz w:val="16"/>
          <w:szCs w:val="16"/>
          <w:color w:val="auto"/>
        </w:rPr>
      </w:pPr>
      <w:r>
        <w:rPr>
          <w:rFonts w:ascii="Arial" w:cs="Arial" w:eastAsia="Arial" w:hAnsi="Arial"/>
          <w:sz w:val="16"/>
          <w:szCs w:val="16"/>
          <w:color w:val="auto"/>
        </w:rPr>
        <w:t>operating expenses; (ix) share price or total shareholder return; (x) cash flow, free cash flow, cash flow return on investment (discounted or otherwise), net cash provided by operations, or cash flow in excess of cost of capital;</w:t>
      </w:r>
    </w:p>
    <w:p>
      <w:pPr>
        <w:spacing w:after="0" w:line="1" w:lineRule="exact"/>
        <w:rPr>
          <w:rFonts w:ascii="Arial" w:cs="Arial" w:eastAsia="Arial" w:hAnsi="Arial"/>
          <w:sz w:val="16"/>
          <w:szCs w:val="16"/>
          <w:color w:val="auto"/>
        </w:rPr>
      </w:pPr>
    </w:p>
    <w:p>
      <w:pPr>
        <w:ind w:right="180" w:firstLine="3"/>
        <w:spacing w:after="0" w:line="264" w:lineRule="auto"/>
        <w:tabs>
          <w:tab w:leader="none" w:pos="266" w:val="left"/>
        </w:tabs>
        <w:numPr>
          <w:ilvl w:val="0"/>
          <w:numId w:val="82"/>
        </w:numPr>
        <w:rPr>
          <w:rFonts w:ascii="Arial" w:cs="Arial" w:eastAsia="Arial" w:hAnsi="Arial"/>
          <w:sz w:val="15"/>
          <w:szCs w:val="15"/>
          <w:color w:val="auto"/>
        </w:rPr>
      </w:pPr>
      <w:r>
        <w:rPr>
          <w:rFonts w:ascii="Arial" w:cs="Arial" w:eastAsia="Arial" w:hAnsi="Arial"/>
          <w:sz w:val="15"/>
          <w:szCs w:val="15"/>
          <w:color w:val="auto"/>
        </w:rPr>
        <w:t>implementation or completion of critical projects or processes; (xii) cumulative earnings per share growth; (xiii) operating margin or profit margin; (xiv) cost targets, reductions and savings, productivity and efficiencies; (xv) strategic business criteria, consisting of one or more objectives based on meeting specified market penetration, product quality measures, geographic business expansion, customer satisfaction, employee satisfaction, human resources management, supervision of litigation, information technology, and goals relating to acquisitions, divestitures, joint ventures and similar transactions, and budget comparisons; (xvi) personal professional objectives, including any of the foregoing performance goals, the implementation of policies and plans, the negotiation of transactions, the development of long term business goals, formation of joint ventures,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118110</wp:posOffset>
            </wp:positionV>
            <wp:extent cx="57410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98" w:lineRule="exact"/>
        <w:rPr>
          <w:sz w:val="20"/>
          <w:szCs w:val="20"/>
          <w:color w:val="auto"/>
        </w:rPr>
      </w:pPr>
    </w:p>
    <w:p>
      <w:pPr>
        <w:ind w:left="20"/>
        <w:spacing w:after="0"/>
        <w:tabs>
          <w:tab w:leader="none" w:pos="2980" w:val="left"/>
          <w:tab w:leader="none" w:pos="878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Appendix A</w:t>
      </w:r>
    </w:p>
    <w:p>
      <w:pPr>
        <w:spacing w:after="0" w:line="35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research or development collaborations, and the completion of other corporate transactions; (xvii) other measurable business drivers; and (xviii) any combination of, or a specified increase in, any of the foregoing, any of which may be used to measure the performance of the Company as a whole or with respect to any business unit, Subsidiary or business segment of the Company, either individually, alternatively or in any combination, and may be measured either annually or cumulatively over a period of years or other period, on an absolute basis or relative to a pre-established target, to previous period results or to a designated comparison group.</w:t>
      </w: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13.2 Adjustments</w:t>
      </w:r>
    </w:p>
    <w:p>
      <w:pPr>
        <w:spacing w:after="0" w:line="83" w:lineRule="exact"/>
        <w:rPr>
          <w:sz w:val="20"/>
          <w:szCs w:val="20"/>
          <w:color w:val="auto"/>
        </w:rPr>
      </w:pPr>
    </w:p>
    <w:p>
      <w:pPr>
        <w:ind w:right="80"/>
        <w:spacing w:after="0" w:line="245" w:lineRule="auto"/>
        <w:rPr>
          <w:sz w:val="20"/>
          <w:szCs w:val="20"/>
          <w:color w:val="auto"/>
        </w:rPr>
      </w:pPr>
      <w:r>
        <w:rPr>
          <w:rFonts w:ascii="Arial" w:cs="Arial" w:eastAsia="Arial" w:hAnsi="Arial"/>
          <w:sz w:val="16"/>
          <w:szCs w:val="16"/>
          <w:color w:val="auto"/>
        </w:rPr>
        <w:t>Any performance goals that are financial metrics, may be determined in accordance with U.S. Generally Accepted Accounting Principles (“GAAP”), in accordance with accounting principles established by the International Accounting Standards Board (“IASB Principles”), or may be adjusted when established to include or exclude any items otherwise includable or excludable under GAAP or under IASB Principles. The Plan Administrator may provide for exclusion of the impact of an event or occurrence which the Plan Administrator determines should appropriately be excluded, including, without limitation (a) restructurings, discontinued operations, extraordinary items, and other unusual, infrequently occurring or non-recurring charges or events, (b) asset write-downs, (c) litigation or claim judgments or settlements, (d) acquisitions or divestitures, (e) reorganization or change in the corporate structure or capital structure of the Company, (f) an event either not directly related to the operations of the Company, Subsidiary, division, business segment or business unit or not within the reasonable control of management, (g) foreign exchange gains and losses, (h) a change in the fiscal year of the Company, (i) the refinancing or repurchase of bank loans or debt securities, (j) unbudgeted capital expenditures, (k) the issuance or repurchase of equity securities and other changes in the number of outstanding shares, (l) conversion of some or all of convertible securities to common stock, (m) any business interruption event (n) the cumulative effects of tax or accounting changes in accordance with U.S. generally accepted accounting principles, or (o) the effect of changes in other laws or regulatory rules affecting reported results.</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SECTION 14. WITHHOLDING</w:t>
      </w:r>
    </w:p>
    <w:p>
      <w:pPr>
        <w:spacing w:after="0" w:line="92" w:lineRule="exact"/>
        <w:rPr>
          <w:sz w:val="20"/>
          <w:szCs w:val="20"/>
          <w:color w:val="auto"/>
        </w:rPr>
      </w:pPr>
    </w:p>
    <w:p>
      <w:pPr>
        <w:ind w:right="20"/>
        <w:spacing w:after="0" w:line="244" w:lineRule="auto"/>
        <w:rPr>
          <w:sz w:val="20"/>
          <w:szCs w:val="20"/>
          <w:color w:val="auto"/>
        </w:rPr>
      </w:pPr>
      <w:r>
        <w:rPr>
          <w:rFonts w:ascii="Arial" w:cs="Arial" w:eastAsia="Arial" w:hAnsi="Arial"/>
          <w:sz w:val="16"/>
          <w:szCs w:val="16"/>
          <w:color w:val="auto"/>
        </w:rPr>
        <w:t>The Company or the Related Corporation, as applicable, shall have the authority and right to deduct or withhold from any payments made to the Participant by the Company or the Related Corporation, or require the Participant to pay to the Company or the Related Corporation, the amount of any Tax-Related Items that the Company or a Related Corporation determines is required to withhold with respect to any Award. Subject to the Plan and applicable law, the Plan Administrator may, in its sole discretion and in satisfaction of the foregoing requirement, in whole or in part, (a) allow a Participant to pay cash (by check or wire transfer), (b) allow the Company to withhold, or allow a Participant to elect to have the Company withhold, shares of Common Stock having a fair market value equal to the sums required to be withheld, which may be determined using rates of up to the maxim rates applicable in the applicable jurisdiction (with the fair market value of the shares to be withheld and the applicable rate of withholding for Tax-Related Items determined on the date that the amount of the Tax-Related Items to be withheld is to be determined), (c) allow the transfer to the Company shares of Common Stock (already owned by the Participant for the period necessary to avoid a charge to the Company’s earnings for financial reporting purposes), in such amounts as are equivalent to the fair market value of the withholding obligation, (d) allow the Company or the Related Corporation wot withhold from any cash compensation otherwise due the Participant, (e) allow the Company or Related Corporation to withhold from the proceeds of the sale of shares underlying an Award, either through a voluntary sale or a mandatory sale arranged by the Company or Related Corporation on the Participant’s behalf, without need of further authorization, or (f) may permit any other method set forth in the instrument evidencing the Award. No Common Stock shall be delivered hereunder to any Participant or other person until the Participant or such other person has made arrangements acceptable to the Plan Administrator for the satisfaction of these obligations for Tax-Related Items with respect to any taxable event concerning the Participant or such other person arising as a result of Awards made under this Plan.</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SECTION 15. ASSIGNABILITY</w:t>
      </w:r>
    </w:p>
    <w:p>
      <w:pPr>
        <w:spacing w:after="0" w:line="92" w:lineRule="exact"/>
        <w:rPr>
          <w:sz w:val="20"/>
          <w:szCs w:val="20"/>
          <w:color w:val="auto"/>
        </w:rPr>
      </w:pPr>
    </w:p>
    <w:p>
      <w:pPr>
        <w:ind w:right="60"/>
        <w:spacing w:after="0" w:line="247" w:lineRule="auto"/>
        <w:rPr>
          <w:sz w:val="20"/>
          <w:szCs w:val="20"/>
          <w:color w:val="auto"/>
        </w:rPr>
      </w:pPr>
      <w:r>
        <w:rPr>
          <w:rFonts w:ascii="Arial" w:cs="Arial" w:eastAsia="Arial" w:hAnsi="Arial"/>
          <w:sz w:val="16"/>
          <w:szCs w:val="16"/>
          <w:color w:val="auto"/>
        </w:rPr>
        <w:t>Except as provided below, Awards granted under the Plan and any interest therein may not be assigned, pledged or transferred by the Participant and may not be made subject to attachment or similar proceedings otherwise than by will or by the applicable laws of descent and distribution, except to the extent the instrument evidencing the Award provides that a Participant may designate a beneficiary on a Company-approved form who may exercise the Award or receive payment under the Award after the Participant’s death, and the Participant has made such a designation. During a Participant’s lifetime, Awards may be exercised only by the Participant. To the extent permitted by Section 422 of the Code and under such terms and conditions as determined by the Plan Administrator and provided such transfer is consistent with securities offerings registered on a Form S-8, a Participant may assign or transfer an Award without consideration (each transferee thereof, a “Permitted Assignee”); provided that such Permitted Assignee shall be bound by and subject to all of the terms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125730</wp:posOffset>
            </wp:positionV>
            <wp:extent cx="574103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10"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A-10</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Appendix A</w:t>
      </w:r>
    </w:p>
    <w:p>
      <w:pPr>
        <w:spacing w:after="0" w:line="353"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conditions of the Plan and the Award agreement relating to the transferred Award and shall execute an agreement satisfactory to the Company evidencing such obligations; and provided further that such Participant shall remain bound by the terms and conditions of the Plan.</w:t>
      </w:r>
    </w:p>
    <w:p>
      <w:pPr>
        <w:spacing w:after="0" w:line="265"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SECTION 16. ADJUSTMENTS</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16.1 Adjustment of Shares</w:t>
      </w:r>
    </w:p>
    <w:p>
      <w:pPr>
        <w:spacing w:after="0" w:line="83" w:lineRule="exact"/>
        <w:rPr>
          <w:sz w:val="20"/>
          <w:szCs w:val="20"/>
          <w:color w:val="auto"/>
        </w:rPr>
      </w:pPr>
    </w:p>
    <w:p>
      <w:pPr>
        <w:spacing w:after="0" w:line="245" w:lineRule="auto"/>
        <w:rPr>
          <w:sz w:val="20"/>
          <w:szCs w:val="20"/>
          <w:color w:val="auto"/>
        </w:rPr>
      </w:pPr>
      <w:r>
        <w:rPr>
          <w:rFonts w:ascii="Arial" w:cs="Arial" w:eastAsia="Arial" w:hAnsi="Arial"/>
          <w:sz w:val="16"/>
          <w:szCs w:val="16"/>
          <w:color w:val="auto"/>
        </w:rPr>
        <w:t>In the event that, at any time or from time to time, a stock dividend, stock split, reverse stock split, reorganization, split-up, spin-off, combination, repurchase, or exchange of shares of Common Stock or other securities of the Company, recapitalization, merger, consolidation, distribution to shareholders other than a normal cash dividend (whether in the form of cash, securities of the Company or other property), or other change in the Company’s corporate or capital structure affects the Common Stock or its value or results in (a) the outstanding shares, or any securities exchanged therefor or received in their place, being exchanged for a different number or class of securities of the Company or of any other corporation or (b) new, different or additional securities of the Company or of any other corporation being received by the holders of shares of Common Stock of the Company, then the Plan Administrator shall make proportional adjustments in (i) the maximum number and kind of securities that may be made subject to certain Awards as set forth in Section 4.1 (including the number of shares that may be issued pursuant to the exercise of Incentive Stock Options), (ii) the number and kind of securities that are subject to any outstanding Award and the per share price of such securities, without any change in the aggregate price to be paid therefor, and (iii) the number and kind of securities automatically granted pursuant to a formula program established under the Plan. The determination by the Plan Administrator as to the terms of any of the foregoing adjustments shall be conclusive and binding.</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16.2 Change in Control Transaction</w:t>
      </w:r>
    </w:p>
    <w:p>
      <w:pPr>
        <w:spacing w:after="0" w:line="167"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16.2.1 Definitions</w:t>
      </w:r>
    </w:p>
    <w:p>
      <w:pPr>
        <w:spacing w:after="0" w:line="70" w:lineRule="exact"/>
        <w:rPr>
          <w:sz w:val="20"/>
          <w:szCs w:val="20"/>
          <w:color w:val="auto"/>
        </w:rPr>
      </w:pPr>
    </w:p>
    <w:p>
      <w:pPr>
        <w:ind w:right="440"/>
        <w:spacing w:after="0" w:line="277" w:lineRule="auto"/>
        <w:rPr>
          <w:sz w:val="20"/>
          <w:szCs w:val="20"/>
          <w:color w:val="auto"/>
        </w:rPr>
      </w:pPr>
      <w:r>
        <w:rPr>
          <w:rFonts w:ascii="Arial" w:cs="Arial" w:eastAsia="Arial" w:hAnsi="Arial"/>
          <w:sz w:val="16"/>
          <w:szCs w:val="16"/>
          <w:color w:val="auto"/>
        </w:rPr>
        <w:t>“Change in Control Transaction” shall be deemed to have occurred if any of the events set forth in any one of the following paragraphs shall have occurred:</w:t>
      </w:r>
    </w:p>
    <w:p>
      <w:pPr>
        <w:spacing w:after="0" w:line="134" w:lineRule="exact"/>
        <w:rPr>
          <w:sz w:val="20"/>
          <w:szCs w:val="20"/>
          <w:color w:val="auto"/>
        </w:rPr>
      </w:pPr>
    </w:p>
    <w:p>
      <w:pPr>
        <w:jc w:val="both"/>
        <w:ind w:right="80" w:firstLine="3"/>
        <w:spacing w:after="0" w:line="254" w:lineRule="auto"/>
        <w:tabs>
          <w:tab w:leader="none" w:pos="239" w:val="left"/>
        </w:tabs>
        <w:numPr>
          <w:ilvl w:val="0"/>
          <w:numId w:val="83"/>
        </w:numPr>
        <w:rPr>
          <w:rFonts w:ascii="Arial" w:cs="Arial" w:eastAsia="Arial" w:hAnsi="Arial"/>
          <w:sz w:val="16"/>
          <w:szCs w:val="16"/>
          <w:color w:val="auto"/>
        </w:rPr>
      </w:pPr>
      <w:r>
        <w:rPr>
          <w:rFonts w:ascii="Arial" w:cs="Arial" w:eastAsia="Arial" w:hAnsi="Arial"/>
          <w:sz w:val="16"/>
          <w:szCs w:val="16"/>
          <w:color w:val="auto"/>
        </w:rPr>
        <w:t>any Person is or becomes the Beneficial Owner (as such term is set forth in Rule 13d-3 under the Exchange Act), directly or indirectly, of securities of the Company representing 50% or more of either the then outstanding shares of common stock of the Company or the combined voting power of the Company’s then outstanding securities, excluding any Person who becomes such a Beneficial Owner in connection with a transaction described in Section 16.2.1(c)(i);</w:t>
      </w:r>
    </w:p>
    <w:p>
      <w:pPr>
        <w:spacing w:after="0" w:line="138" w:lineRule="exact"/>
        <w:rPr>
          <w:rFonts w:ascii="Arial" w:cs="Arial" w:eastAsia="Arial" w:hAnsi="Arial"/>
          <w:sz w:val="16"/>
          <w:szCs w:val="16"/>
          <w:color w:val="auto"/>
        </w:rPr>
      </w:pPr>
    </w:p>
    <w:p>
      <w:pPr>
        <w:ind w:right="20" w:firstLine="3"/>
        <w:spacing w:after="0" w:line="247" w:lineRule="auto"/>
        <w:tabs>
          <w:tab w:leader="none" w:pos="239" w:val="left"/>
        </w:tabs>
        <w:numPr>
          <w:ilvl w:val="0"/>
          <w:numId w:val="83"/>
        </w:numPr>
        <w:rPr>
          <w:rFonts w:ascii="Arial" w:cs="Arial" w:eastAsia="Arial" w:hAnsi="Arial"/>
          <w:sz w:val="16"/>
          <w:szCs w:val="16"/>
          <w:color w:val="auto"/>
        </w:rPr>
      </w:pPr>
      <w:r>
        <w:rPr>
          <w:rFonts w:ascii="Arial" w:cs="Arial" w:eastAsia="Arial" w:hAnsi="Arial"/>
          <w:sz w:val="16"/>
          <w:szCs w:val="16"/>
          <w:color w:val="auto"/>
        </w:rPr>
        <w:t>a change in the composition of the Board during any two-year period such that the individuals who, as of the date of this agreement, constitute the Board (the “Incumbent Board”) cease for any reason to constitute at least a majority of the Board; provided, however, that for purposes of this definition, any individual who becomes a member of the Board subsequent to the beginning of the two-year period, whose election, or nomination for election by the Company’s shareholders, was approved by a vote of at least two-thirds of those individuals who are members of the Board and who were also members of the Incumbent Board (or deemed to be such pursuant to this proviso) shall be considered as though such individual were a member of the Incumbent Board; and provided further, however, that any such individual whose initial assumption of office occurs as a result of or in connection with an actual or threatened solicitation of proxies or consents by or on behalf of an Person other than the Board shall not be considered a member of the Incumbent Board;</w:t>
      </w:r>
    </w:p>
    <w:p>
      <w:pPr>
        <w:spacing w:after="0" w:line="144" w:lineRule="exact"/>
        <w:rPr>
          <w:rFonts w:ascii="Arial" w:cs="Arial" w:eastAsia="Arial" w:hAnsi="Arial"/>
          <w:sz w:val="16"/>
          <w:szCs w:val="16"/>
          <w:color w:val="auto"/>
        </w:rPr>
      </w:pPr>
    </w:p>
    <w:p>
      <w:pPr>
        <w:ind w:firstLine="3"/>
        <w:spacing w:after="0" w:line="247" w:lineRule="auto"/>
        <w:tabs>
          <w:tab w:leader="none" w:pos="23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there is consummated a merger or consolidation of the Company or any direct or indirect subsidiary of the Company with any other corporation, other than (i) a merger or consolidation immediately following which members of the Incumbent Board constitute a majority of the members of the board of directors (or similar body) of the surviving entity or, if the surviving entity is a subsidiary, any parent thereof, or (ii) a merger or consolidation effected to implement a recapitalization of the Company (or similar transaction) in which no Person is or becomes the Beneficial Owner, directly or indirectly, of securities of the Company (not including in the securities Beneficially Owned by such Person any securities acquired directly from the Company or its Affiliates (as such term is set forth in Rule 12b-2 promulgated under Section 12 of the Exchange Act)) representing 50% more of the combined voting power of the Company’s then outstanding securities; or</w:t>
      </w:r>
    </w:p>
    <w:p>
      <w:pPr>
        <w:spacing w:after="0" w:line="160" w:lineRule="exact"/>
        <w:rPr>
          <w:rFonts w:ascii="Arial" w:cs="Arial" w:eastAsia="Arial" w:hAnsi="Arial"/>
          <w:sz w:val="16"/>
          <w:szCs w:val="16"/>
          <w:color w:val="auto"/>
        </w:rPr>
      </w:pPr>
    </w:p>
    <w:p>
      <w:pPr>
        <w:ind w:right="20" w:firstLine="3"/>
        <w:spacing w:after="0" w:line="251" w:lineRule="auto"/>
        <w:tabs>
          <w:tab w:leader="none" w:pos="239"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shareholders of the Company approve a plan of complete liquidation or dissolution of the Company or the consummation of a sale or disposition by the Company of all or substantially all of the Company’s assets, other than a sale or disposition by the Company of all or substantially all of the Company’s assets to an entity, at least 50% of the combined voting power of the voting securities of which are owned by shareholders of the Company in substantially the same proportions as their ownership of the Company immediately prior to such sale.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124460</wp:posOffset>
            </wp:positionV>
            <wp:extent cx="574103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08" w:lineRule="exact"/>
        <w:rPr>
          <w:sz w:val="20"/>
          <w:szCs w:val="20"/>
          <w:color w:val="auto"/>
        </w:rPr>
      </w:pPr>
    </w:p>
    <w:p>
      <w:pPr>
        <w:ind w:left="20"/>
        <w:spacing w:after="0"/>
        <w:tabs>
          <w:tab w:leader="none" w:pos="2980" w:val="left"/>
          <w:tab w:leader="none" w:pos="870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Appendix A</w:t>
      </w:r>
    </w:p>
    <w:p>
      <w:pPr>
        <w:spacing w:after="0" w:line="353" w:lineRule="exact"/>
        <w:rPr>
          <w:sz w:val="20"/>
          <w:szCs w:val="20"/>
          <w:color w:val="auto"/>
        </w:rPr>
      </w:pPr>
    </w:p>
    <w:p>
      <w:pPr>
        <w:jc w:val="both"/>
        <w:ind w:right="60"/>
        <w:spacing w:after="0" w:line="270" w:lineRule="auto"/>
        <w:rPr>
          <w:sz w:val="20"/>
          <w:szCs w:val="20"/>
          <w:color w:val="auto"/>
        </w:rPr>
      </w:pPr>
      <w:r>
        <w:rPr>
          <w:rFonts w:ascii="Arial" w:cs="Arial" w:eastAsia="Arial" w:hAnsi="Arial"/>
          <w:sz w:val="15"/>
          <w:szCs w:val="15"/>
          <w:color w:val="auto"/>
        </w:rPr>
        <w:t>For purposes of this Section 16.2.1, “Person” shall have the meaning given in Section 3(a)(9) of the Exchange Act, as modified and used in Sections 13(d) and 14(d) thereof, except that such term shall not include (i) the Company or any of its Subsidiaries,</w:t>
      </w:r>
    </w:p>
    <w:p>
      <w:pPr>
        <w:ind w:right="200" w:firstLine="3"/>
        <w:spacing w:after="0" w:line="247" w:lineRule="auto"/>
        <w:tabs>
          <w:tab w:leader="none" w:pos="221" w:val="left"/>
        </w:tabs>
        <w:numPr>
          <w:ilvl w:val="0"/>
          <w:numId w:val="84"/>
        </w:numPr>
        <w:rPr>
          <w:rFonts w:ascii="Arial" w:cs="Arial" w:eastAsia="Arial" w:hAnsi="Arial"/>
          <w:sz w:val="16"/>
          <w:szCs w:val="16"/>
          <w:color w:val="auto"/>
        </w:rPr>
      </w:pPr>
      <w:r>
        <w:rPr>
          <w:rFonts w:ascii="Arial" w:cs="Arial" w:eastAsia="Arial" w:hAnsi="Arial"/>
          <w:sz w:val="16"/>
          <w:szCs w:val="16"/>
          <w:color w:val="auto"/>
        </w:rPr>
        <w:t>a trustee or other fiduciary holding securities under an employee benefit plan of the Company or any of its Affiliates, (iii) an underwriter temporarily holding securities pursuant to an offering of such securities or (iv) a corporation owned, directly or indirectly, by the shareholders of the Company in substantially the same proportions as their ownership of stock of the Company.</w:t>
      </w:r>
    </w:p>
    <w:p>
      <w:pPr>
        <w:spacing w:after="0" w:line="144" w:lineRule="exact"/>
        <w:rPr>
          <w:sz w:val="20"/>
          <w:szCs w:val="20"/>
          <w:color w:val="auto"/>
        </w:rPr>
      </w:pPr>
    </w:p>
    <w:p>
      <w:pPr>
        <w:ind w:right="140"/>
        <w:spacing w:after="0" w:line="260" w:lineRule="auto"/>
        <w:rPr>
          <w:sz w:val="20"/>
          <w:szCs w:val="20"/>
          <w:color w:val="auto"/>
        </w:rPr>
      </w:pPr>
      <w:r>
        <w:rPr>
          <w:rFonts w:ascii="Arial" w:cs="Arial" w:eastAsia="Arial" w:hAnsi="Arial"/>
          <w:sz w:val="16"/>
          <w:szCs w:val="16"/>
          <w:color w:val="auto"/>
        </w:rPr>
        <w:t>For clarity, a Change in Control Transaction shall not be deemed to have occurred in the event of a reorganization of the Company and/or any Related Corporations nor in the event of a reincorporation of the Company or any Related Corporation in another jurisdiction.</w:t>
      </w:r>
    </w:p>
    <w:p>
      <w:pPr>
        <w:spacing w:after="0" w:line="177"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16.2.2 Assumption of Awards</w:t>
      </w:r>
    </w:p>
    <w:p>
      <w:pPr>
        <w:spacing w:after="0" w:line="70" w:lineRule="exact"/>
        <w:rPr>
          <w:sz w:val="20"/>
          <w:szCs w:val="20"/>
          <w:color w:val="auto"/>
        </w:rPr>
      </w:pPr>
    </w:p>
    <w:p>
      <w:pPr>
        <w:spacing w:after="0" w:line="244" w:lineRule="auto"/>
        <w:rPr>
          <w:sz w:val="20"/>
          <w:szCs w:val="20"/>
          <w:color w:val="auto"/>
        </w:rPr>
      </w:pPr>
      <w:r>
        <w:rPr>
          <w:rFonts w:ascii="Arial" w:cs="Arial" w:eastAsia="Arial" w:hAnsi="Arial"/>
          <w:sz w:val="16"/>
          <w:szCs w:val="16"/>
          <w:color w:val="auto"/>
        </w:rPr>
        <w:t>Notwithstanding Section 16.1 hereof, and except as provided in Section 16.2.3 and as may otherwise be provided in the instrument evidencing the Award or in written employment or services or other agreement between a Participant and the Company or a Related Corporation in connection with an Award, if in the event of a Change in Control Transaction a Participant’s Awards are not assumed, converted, continued, replaced or an equivalent award is not substituted for the Awards by the surviving corporation, the successor corporation or its parent corporation, as applicable, (the “Successor Corporation”), the Participant shall fully vest in and, if applicable, have the right to exercise the Award as to all of the shares of Common Stock subject thereto, including shares as to which the Award would not otherwise be vested or, if applicable, exercisable. If an Award is in the form of an exercisable right that will become fully vested and exercisable in lieu of assumption or substitution in the event of a Change in Control Transaction, the Plan Administrator shall notify the Participant in writing or electronically that the Award shall be fully vested and exercisable for a specified time period after the date of such notice, and the Award shall terminate upon the expiration of such period, in each case conditioned on the consummation of the Change in Control Transaction. For the purposes of this Section 16.2.2, the Award shall be considered assumed if, following the Change in Control Transaction, the assumed right confers the right to purchase or receive, for each share of Common Stock subject to the Award immediately prior to the Change in Control Transaction, the consideration (whether stock, cash, or other securities or property) received in the Change in Control Transaction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Transaction is not solely common stock of the Successor Corporation, the Plan Administrator may, with the consent of the Successor Corporation, provide for the consideration to be received upon the settlement or exercise of the Award, for each share of Common Stock subject thereto, to be solely common stock of the Successor Corporation equal in fair market value to the per share consideration received by holders of Common Stock in the Change in Control Transaction. The Plan Administrator may provide that Awards shall terminate and cease to remain outstanding immediately prior to the consummation of the Change in Control Transaction, except to the extent assumed by the Successor Corporation. The portion of any Incentive Stock Option accelerated in connection with a Change in Control Transaction shall remain exercisable as an Incentive Stock Option only to the extent the applicable One Hundred Thousand Dollar ($100,000) limitation is not exceeded. To the extent such dollar limitation is exceeded, the accelerated portion of such Option shall be exercisable as a Nonqualified Stock Option.</w:t>
      </w:r>
    </w:p>
    <w:p>
      <w:pPr>
        <w:spacing w:after="0" w:line="180"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16.2.3 Performance Awards</w:t>
      </w:r>
    </w:p>
    <w:p>
      <w:pPr>
        <w:spacing w:after="0" w:line="70" w:lineRule="exact"/>
        <w:rPr>
          <w:sz w:val="20"/>
          <w:szCs w:val="20"/>
          <w:color w:val="auto"/>
        </w:rPr>
      </w:pPr>
    </w:p>
    <w:p>
      <w:pPr>
        <w:ind w:right="120"/>
        <w:spacing w:after="0" w:line="260" w:lineRule="auto"/>
        <w:rPr>
          <w:sz w:val="20"/>
          <w:szCs w:val="20"/>
          <w:color w:val="auto"/>
        </w:rPr>
      </w:pPr>
      <w:r>
        <w:rPr>
          <w:rFonts w:ascii="Arial" w:cs="Arial" w:eastAsia="Arial" w:hAnsi="Arial"/>
          <w:sz w:val="16"/>
          <w:szCs w:val="16"/>
          <w:color w:val="auto"/>
        </w:rPr>
        <w:t>In the event of a Change in Control Transaction, the vesting and payout of Performance Awards shall be as provided in the instrument evidencing the Award or in a written employment or services agreement between a Participant and the Company or a Related Corporation.</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16.3 Further Adjustment of Awards</w:t>
      </w:r>
    </w:p>
    <w:p>
      <w:pPr>
        <w:spacing w:after="0" w:line="83" w:lineRule="exact"/>
        <w:rPr>
          <w:sz w:val="20"/>
          <w:szCs w:val="20"/>
          <w:color w:val="auto"/>
        </w:rPr>
      </w:pPr>
    </w:p>
    <w:p>
      <w:pPr>
        <w:ind w:right="20"/>
        <w:spacing w:after="0" w:line="247" w:lineRule="auto"/>
        <w:rPr>
          <w:sz w:val="20"/>
          <w:szCs w:val="20"/>
          <w:color w:val="auto"/>
        </w:rPr>
      </w:pPr>
      <w:r>
        <w:rPr>
          <w:rFonts w:ascii="Arial" w:cs="Arial" w:eastAsia="Arial" w:hAnsi="Arial"/>
          <w:sz w:val="16"/>
          <w:szCs w:val="16"/>
          <w:color w:val="auto"/>
        </w:rPr>
        <w:t>Subject to Section 16.2, the Plan Administrator shall have the discretion, exercisable at any time before a Change in Control Transaction, as defined by the Plan Administrator, to take such further action as it determines to be necessary or advisable with respect to Awards. The Plan Administrator may take such action before or after granting Awards to which the action relates and before or after any public announcement with respect to such Change in Control Transaction that is the reason for such action. Such authorized action may include (but shall not be limited to) the following, and the Plan Administrator may take such actions with respect to all Participants, to certain categories of Participants or only to individual Participants; provided, however, that any vesting acceleration of outstanding Awards shall in all cases be subject to the consummation of the sale, merger, other similar transaction or change in control:</w:t>
      </w:r>
    </w:p>
    <w:p>
      <w:pPr>
        <w:spacing w:after="0" w:line="147" w:lineRule="exact"/>
        <w:rPr>
          <w:sz w:val="20"/>
          <w:szCs w:val="20"/>
          <w:color w:val="auto"/>
        </w:rPr>
      </w:pPr>
    </w:p>
    <w:p>
      <w:pPr>
        <w:ind w:right="220" w:firstLine="3"/>
        <w:spacing w:after="0" w:line="277" w:lineRule="auto"/>
        <w:tabs>
          <w:tab w:leader="none" w:pos="239" w:val="left"/>
        </w:tabs>
        <w:numPr>
          <w:ilvl w:val="0"/>
          <w:numId w:val="85"/>
        </w:numPr>
        <w:rPr>
          <w:rFonts w:ascii="Arial" w:cs="Arial" w:eastAsia="Arial" w:hAnsi="Arial"/>
          <w:sz w:val="16"/>
          <w:szCs w:val="16"/>
          <w:color w:val="auto"/>
        </w:rPr>
      </w:pPr>
      <w:r>
        <w:rPr>
          <w:rFonts w:ascii="Arial" w:cs="Arial" w:eastAsia="Arial" w:hAnsi="Arial"/>
          <w:sz w:val="16"/>
          <w:szCs w:val="16"/>
          <w:color w:val="auto"/>
        </w:rPr>
        <w:t>establishing, amending or waiving the type, terms, conditions or duration of, or restrictions on, Awards so as to provide for earlier, later, extended or additional time for exercise, lifting restrictions and other modifications;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110490</wp:posOffset>
            </wp:positionV>
            <wp:extent cx="5741035"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87"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A-12</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Appendix A</w:t>
      </w:r>
    </w:p>
    <w:p>
      <w:pPr>
        <w:spacing w:after="0" w:line="353" w:lineRule="exact"/>
        <w:rPr>
          <w:sz w:val="20"/>
          <w:szCs w:val="20"/>
          <w:color w:val="auto"/>
        </w:rPr>
      </w:pPr>
    </w:p>
    <w:p>
      <w:pPr>
        <w:ind w:right="260" w:firstLine="3"/>
        <w:spacing w:after="0" w:line="249" w:lineRule="auto"/>
        <w:tabs>
          <w:tab w:leader="none" w:pos="239" w:val="left"/>
        </w:tabs>
        <w:numPr>
          <w:ilvl w:val="0"/>
          <w:numId w:val="86"/>
        </w:numPr>
        <w:rPr>
          <w:rFonts w:ascii="Arial" w:cs="Arial" w:eastAsia="Arial" w:hAnsi="Arial"/>
          <w:sz w:val="16"/>
          <w:szCs w:val="16"/>
          <w:color w:val="auto"/>
        </w:rPr>
      </w:pPr>
      <w:r>
        <w:rPr>
          <w:rFonts w:ascii="Arial" w:cs="Arial" w:eastAsia="Arial" w:hAnsi="Arial"/>
          <w:sz w:val="16"/>
          <w:szCs w:val="16"/>
          <w:color w:val="auto"/>
        </w:rPr>
        <w:t>providing for either (i) termination of any such Award in exchange for an amount of cash, if any, equal to the amount that would have been attained upon the exercise of such Award or realization of the Participant’s rights (and, for the avoidance of doubt, if as of the date of the occurrence of the transaction or event described in this Section 16.3 the Plan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Plan Administrator in its sole discretion;</w:t>
      </w:r>
    </w:p>
    <w:p>
      <w:pPr>
        <w:spacing w:after="0" w:line="144" w:lineRule="exact"/>
        <w:rPr>
          <w:rFonts w:ascii="Arial" w:cs="Arial" w:eastAsia="Arial" w:hAnsi="Arial"/>
          <w:sz w:val="16"/>
          <w:szCs w:val="16"/>
          <w:color w:val="auto"/>
        </w:rPr>
      </w:pPr>
    </w:p>
    <w:p>
      <w:pPr>
        <w:ind w:right="300" w:firstLine="3"/>
        <w:spacing w:after="0" w:line="260" w:lineRule="auto"/>
        <w:tabs>
          <w:tab w:leader="none" w:pos="230" w:val="left"/>
        </w:tabs>
        <w:numPr>
          <w:ilvl w:val="0"/>
          <w:numId w:val="86"/>
        </w:numPr>
        <w:rPr>
          <w:rFonts w:ascii="Arial" w:cs="Arial" w:eastAsia="Arial" w:hAnsi="Arial"/>
          <w:sz w:val="16"/>
          <w:szCs w:val="16"/>
          <w:color w:val="auto"/>
        </w:rPr>
      </w:pPr>
      <w:r>
        <w:rPr>
          <w:rFonts w:ascii="Arial" w:cs="Arial" w:eastAsia="Arial" w:hAnsi="Arial"/>
          <w:sz w:val="16"/>
          <w:szCs w:val="16"/>
          <w:color w:val="auto"/>
        </w:rPr>
        <w:t>making adjustments in the number and type of shares of Common Stock (or other securities or property) subject to outstanding Awards, and/or in the terms and conditions of (including the grant or exercise price), and the criteria included in, outstanding Awards;</w:t>
      </w:r>
    </w:p>
    <w:p>
      <w:pPr>
        <w:spacing w:after="0" w:line="133" w:lineRule="exact"/>
        <w:rPr>
          <w:rFonts w:ascii="Arial" w:cs="Arial" w:eastAsia="Arial" w:hAnsi="Arial"/>
          <w:sz w:val="16"/>
          <w:szCs w:val="16"/>
          <w:color w:val="auto"/>
        </w:rPr>
      </w:pPr>
    </w:p>
    <w:p>
      <w:pPr>
        <w:ind w:right="260" w:firstLine="3"/>
        <w:spacing w:after="0" w:line="311" w:lineRule="auto"/>
        <w:tabs>
          <w:tab w:leader="none" w:pos="239" w:val="left"/>
        </w:tabs>
        <w:numPr>
          <w:ilvl w:val="0"/>
          <w:numId w:val="86"/>
        </w:numPr>
        <w:rPr>
          <w:rFonts w:ascii="Arial" w:cs="Arial" w:eastAsia="Arial" w:hAnsi="Arial"/>
          <w:sz w:val="15"/>
          <w:szCs w:val="15"/>
          <w:color w:val="auto"/>
        </w:rPr>
      </w:pPr>
      <w:r>
        <w:rPr>
          <w:rFonts w:ascii="Arial" w:cs="Arial" w:eastAsia="Arial" w:hAnsi="Arial"/>
          <w:sz w:val="15"/>
          <w:szCs w:val="15"/>
          <w:color w:val="auto"/>
        </w:rPr>
        <w:t>to provide that such Award shall be exercisable or payable or fully vested with respect to all shares of Common Stock covered thereby, notwithstanding anything to the contrary in the Plan or the applicable agreement evidencing the Award; and</w:t>
      </w:r>
    </w:p>
    <w:p>
      <w:pPr>
        <w:spacing w:after="0" w:line="151" w:lineRule="exact"/>
        <w:rPr>
          <w:rFonts w:ascii="Arial" w:cs="Arial" w:eastAsia="Arial" w:hAnsi="Arial"/>
          <w:sz w:val="15"/>
          <w:szCs w:val="15"/>
          <w:color w:val="auto"/>
        </w:rPr>
      </w:pPr>
    </w:p>
    <w:p>
      <w:pPr>
        <w:ind w:left="240" w:hanging="237"/>
        <w:spacing w:after="0"/>
        <w:tabs>
          <w:tab w:leader="none" w:pos="2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to provide that the Award cannot vest, be exercised or become payable after such event.</w:t>
      </w:r>
    </w:p>
    <w:p>
      <w:pPr>
        <w:spacing w:after="0" w:line="219"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16.4 Limitations</w:t>
      </w:r>
    </w:p>
    <w:p>
      <w:pPr>
        <w:spacing w:after="0" w:line="70" w:lineRule="exact"/>
        <w:rPr>
          <w:sz w:val="20"/>
          <w:szCs w:val="20"/>
          <w:color w:val="auto"/>
        </w:rPr>
      </w:pPr>
    </w:p>
    <w:p>
      <w:pPr>
        <w:ind w:right="20"/>
        <w:spacing w:after="0" w:line="277" w:lineRule="auto"/>
        <w:rPr>
          <w:sz w:val="20"/>
          <w:szCs w:val="20"/>
          <w:color w:val="auto"/>
        </w:rPr>
      </w:pPr>
      <w:r>
        <w:rPr>
          <w:rFonts w:ascii="Arial" w:cs="Arial" w:eastAsia="Arial" w:hAnsi="Arial"/>
          <w:sz w:val="16"/>
          <w:szCs w:val="16"/>
          <w:color w:val="auto"/>
        </w:rPr>
        <w:t>The grant of Awards shall in no way affect the Company’s right to adjust, reclassify, reorganize or otherwise change its capital or business structure or to merge, consolidate, dissolve, liquidate or sell or transfer all or any part of its business or assets.</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16.5 Fractional Shares</w:t>
      </w:r>
    </w:p>
    <w:p>
      <w:pPr>
        <w:spacing w:after="0" w:line="70"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color w:val="auto"/>
        </w:rPr>
        <w:t>In the event of any adjustment in the number of shares covered by any Award, each such Award shall cover only the number of full shares resulting from such adjustment.</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SECTION 17. AMENDMENT AND TERMINATION OF PLAN</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17.1 Amendment of Plan</w:t>
      </w:r>
    </w:p>
    <w:p>
      <w:pPr>
        <w:spacing w:after="0" w:line="70" w:lineRule="exact"/>
        <w:rPr>
          <w:sz w:val="20"/>
          <w:szCs w:val="20"/>
          <w:color w:val="auto"/>
        </w:rPr>
      </w:pPr>
    </w:p>
    <w:p>
      <w:pPr>
        <w:spacing w:after="0" w:line="251" w:lineRule="auto"/>
        <w:rPr>
          <w:sz w:val="20"/>
          <w:szCs w:val="20"/>
          <w:color w:val="auto"/>
        </w:rPr>
      </w:pPr>
      <w:r>
        <w:rPr>
          <w:rFonts w:ascii="Arial" w:cs="Arial" w:eastAsia="Arial" w:hAnsi="Arial"/>
          <w:sz w:val="16"/>
          <w:szCs w:val="16"/>
          <w:color w:val="auto"/>
        </w:rPr>
        <w:t>The Plan may be amended only by the Board in such respects as it shall deem advisable; provided, however, that to the extent required for compliance with Section 422 of the Code or any applicable law or regulation, shareholder approval shall be required for any amendment that would (a) increase the total number of shares available for issuance under the Plan, (b) modify the class of persons eligible to receive Awards, or (c) otherwise require shareholder approval under any applicable law, regulation or stock exchange rules.</w:t>
      </w:r>
    </w:p>
    <w:p>
      <w:pPr>
        <w:spacing w:after="0" w:line="185"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17.2 Suspension or Termination of Plan</w:t>
      </w:r>
    </w:p>
    <w:p>
      <w:pPr>
        <w:spacing w:after="0" w:line="70"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The Board may suspend or terminate the Plan at any time. The Plan shall have no fixed expiration date; provided, however, that no Incentive Stock Options may be granted more than ten years after the later of (a) the Second Amended 2010 Plan's adoption by the Board and (b) the adoption by the Board of any amendment to the Plan that constitutes the adoption of a new plan for purposes of Section 422 of the Code.</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17.3 Consent of Participant</w:t>
      </w:r>
    </w:p>
    <w:p>
      <w:pPr>
        <w:spacing w:after="0" w:line="70" w:lineRule="exact"/>
        <w:rPr>
          <w:sz w:val="20"/>
          <w:szCs w:val="20"/>
          <w:color w:val="auto"/>
        </w:rPr>
      </w:pPr>
    </w:p>
    <w:p>
      <w:pPr>
        <w:ind w:right="60"/>
        <w:spacing w:after="0" w:line="267" w:lineRule="auto"/>
        <w:rPr>
          <w:sz w:val="20"/>
          <w:szCs w:val="20"/>
          <w:color w:val="auto"/>
        </w:rPr>
      </w:pPr>
      <w:r>
        <w:rPr>
          <w:rFonts w:ascii="Arial" w:cs="Arial" w:eastAsia="Arial" w:hAnsi="Arial"/>
          <w:sz w:val="15"/>
          <w:szCs w:val="15"/>
          <w:color w:val="auto"/>
        </w:rPr>
        <w:t>The suspension, amendment or termination of the Plan or a portion thereof or the amendment of an outstanding Award shall not, without the Participant’s consent, impair or diminish any rights or obligations under any Award theretofore granted to the Participant under the Plan. Any change or adjustment to an outstanding Incentive Stock Option shall not, without the consent of the Participant, be made in a manner so as to constitute a “modification” that would cause such Incentive Stock Option to fail to continue to qualify as an Incentive Stock Option. Notwithstanding the foregoing, any adjustments made pursuant to Section 16 and any amendment or other action contemplated under Section 18.9 or as may necessary or advisable to facilitate compliance with applicable law, as determined in the sole discretion of the Plan Administrator, shall not be subject to these restrictions.</w:t>
      </w:r>
    </w:p>
    <w:p>
      <w:pPr>
        <w:spacing w:after="0" w:line="172"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SECTION 18. GENERAL</w:t>
      </w:r>
    </w:p>
    <w:p>
      <w:pPr>
        <w:spacing w:after="0" w:line="189"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18.1 Evidence of Awards</w:t>
      </w:r>
    </w:p>
    <w:p>
      <w:pPr>
        <w:spacing w:after="0" w:line="70" w:lineRule="exact"/>
        <w:rPr>
          <w:sz w:val="20"/>
          <w:szCs w:val="20"/>
          <w:color w:val="auto"/>
        </w:rPr>
      </w:pPr>
    </w:p>
    <w:p>
      <w:pPr>
        <w:jc w:val="both"/>
        <w:ind w:right="420"/>
        <w:spacing w:after="0" w:line="260" w:lineRule="auto"/>
        <w:rPr>
          <w:sz w:val="20"/>
          <w:szCs w:val="20"/>
          <w:color w:val="auto"/>
        </w:rPr>
      </w:pPr>
      <w:r>
        <w:rPr>
          <w:rFonts w:ascii="Arial" w:cs="Arial" w:eastAsia="Arial" w:hAnsi="Arial"/>
          <w:sz w:val="16"/>
          <w:szCs w:val="16"/>
          <w:color w:val="auto"/>
        </w:rPr>
        <w:t>Awards granted under the Plan shall be evidenced by a written instrument (which may also be in electronic form) that shall contain such terms, conditions, limitations and restrictions as the Plan Administrator shall deem advisable and that are not inconsistent with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118745</wp:posOffset>
            </wp:positionV>
            <wp:extent cx="5741035"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299" w:lineRule="exact"/>
        <w:rPr>
          <w:sz w:val="20"/>
          <w:szCs w:val="20"/>
          <w:color w:val="auto"/>
        </w:rPr>
      </w:pPr>
    </w:p>
    <w:p>
      <w:pPr>
        <w:ind w:left="20"/>
        <w:spacing w:after="0"/>
        <w:tabs>
          <w:tab w:leader="none" w:pos="2980" w:val="left"/>
          <w:tab w:leader="none" w:pos="868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Appendix A</w:t>
      </w:r>
    </w:p>
    <w:p>
      <w:pPr>
        <w:spacing w:after="0" w:line="343"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18.2 No Individual Rights</w:t>
      </w:r>
    </w:p>
    <w:p>
      <w:pPr>
        <w:spacing w:after="0" w:line="70" w:lineRule="exact"/>
        <w:rPr>
          <w:sz w:val="20"/>
          <w:szCs w:val="20"/>
          <w:color w:val="auto"/>
        </w:rPr>
      </w:pPr>
    </w:p>
    <w:p>
      <w:pPr>
        <w:ind w:right="100"/>
        <w:spacing w:after="0" w:line="254" w:lineRule="auto"/>
        <w:rPr>
          <w:sz w:val="20"/>
          <w:szCs w:val="20"/>
          <w:color w:val="auto"/>
        </w:rPr>
      </w:pPr>
      <w:r>
        <w:rPr>
          <w:rFonts w:ascii="Arial" w:cs="Arial" w:eastAsia="Arial" w:hAnsi="Arial"/>
          <w:sz w:val="16"/>
          <w:szCs w:val="16"/>
          <w:color w:val="auto"/>
        </w:rPr>
        <w:t>Nothing in the Plan or any Award granted under the Plan shall be deemed to constitute an employment contract or confer or be deemed to confer on any Participant any right to continue in the employ of, or to continue any other relationship with, the Company or any Related Corporation or limit in any way the right of the Company or any Related Corporation to terminate a Participant’s employment or other relationship at any time, with or without Cause.</w:t>
      </w:r>
    </w:p>
    <w:p>
      <w:pPr>
        <w:spacing w:after="0" w:line="182"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18.3 Transfer of Employment or Service Relationship; Leaves of Absence</w:t>
      </w:r>
    </w:p>
    <w:p>
      <w:pPr>
        <w:spacing w:after="0" w:line="70" w:lineRule="exact"/>
        <w:rPr>
          <w:sz w:val="20"/>
          <w:szCs w:val="20"/>
          <w:color w:val="auto"/>
        </w:rPr>
      </w:pPr>
    </w:p>
    <w:p>
      <w:pPr>
        <w:ind w:right="100"/>
        <w:spacing w:after="0" w:line="260" w:lineRule="auto"/>
        <w:rPr>
          <w:sz w:val="20"/>
          <w:szCs w:val="20"/>
          <w:color w:val="auto"/>
        </w:rPr>
      </w:pPr>
      <w:r>
        <w:rPr>
          <w:rFonts w:ascii="Arial" w:cs="Arial" w:eastAsia="Arial" w:hAnsi="Arial"/>
          <w:sz w:val="16"/>
          <w:szCs w:val="16"/>
          <w:color w:val="auto"/>
        </w:rPr>
        <w:t>A Participant’s transfer of employment or service relationship between or among the Company and its Related Corporations, or a change in status from an employee to a consultant, agent, advisor or independent contractor or vice versa, shall not be considered a termination of employment or service relationship for purposes of the Plan.</w:t>
      </w:r>
    </w:p>
    <w:p>
      <w:pPr>
        <w:spacing w:after="0" w:line="133" w:lineRule="exact"/>
        <w:rPr>
          <w:sz w:val="20"/>
          <w:szCs w:val="20"/>
          <w:color w:val="auto"/>
        </w:rPr>
      </w:pPr>
    </w:p>
    <w:p>
      <w:pPr>
        <w:ind w:right="140"/>
        <w:spacing w:after="0" w:line="277" w:lineRule="auto"/>
        <w:rPr>
          <w:sz w:val="20"/>
          <w:szCs w:val="20"/>
          <w:color w:val="auto"/>
        </w:rPr>
      </w:pPr>
      <w:r>
        <w:rPr>
          <w:rFonts w:ascii="Arial" w:cs="Arial" w:eastAsia="Arial" w:hAnsi="Arial"/>
          <w:sz w:val="16"/>
          <w:szCs w:val="16"/>
          <w:color w:val="auto"/>
        </w:rPr>
        <w:t>The effect of a Company-approved leave of absence on the terms and conditions of an Award shall be determined by the Plan Administrator, in its sole discretion.</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18.4 Compliance with Law</w:t>
      </w:r>
    </w:p>
    <w:p>
      <w:pPr>
        <w:spacing w:after="0" w:line="70"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Notwithstanding any other provision of the Plan, the Company shall have no obligation to issue or deliver any shares of Common Stock under the Plan or make any other distribution of benefits under the Plan unless such issuance, delivery or distribution would comply with all applicable laws (including, without limitation, the requirements of the Securities Act, exchange control law), and the applicable requirements of any securities exchange, similar entity or other governmental regulatory body, or prior to obtaining any approval or other clearance from any governmental authority, which compliance or approval the Company shall, in its absolute discretion, deem necessary or advisable; provided, however, that the Company shall have no any obligation to register or qualify the Common Stock with, or to seek approval or clearance from any, governmental authority for the issuance, sale or delivery of Common Stock.</w:t>
      </w:r>
    </w:p>
    <w:p>
      <w:pPr>
        <w:spacing w:after="0" w:line="161" w:lineRule="exact"/>
        <w:rPr>
          <w:sz w:val="20"/>
          <w:szCs w:val="20"/>
          <w:color w:val="auto"/>
        </w:rPr>
      </w:pPr>
    </w:p>
    <w:p>
      <w:pPr>
        <w:ind w:right="120"/>
        <w:spacing w:after="0" w:line="248" w:lineRule="auto"/>
        <w:rPr>
          <w:sz w:val="20"/>
          <w:szCs w:val="20"/>
          <w:color w:val="auto"/>
        </w:rPr>
      </w:pPr>
      <w:r>
        <w:rPr>
          <w:rFonts w:ascii="Arial" w:cs="Arial" w:eastAsia="Arial" w:hAnsi="Arial"/>
          <w:sz w:val="16"/>
          <w:szCs w:val="16"/>
          <w:color w:val="auto"/>
        </w:rPr>
        <w:t>The Company shall be under no obligation to any Participant to register for offering or resale or to qualify for exemption under the Securities Act, or to register or qualify under state securities laws or any non-U.S. securities laws, any shares of Common Stock, security or interest in a security paid or issued under, or created by, the Plan, to continue in effect any such registrations or qualifications if made, or to seek approval or clearance from any governmental authority for the issuance, sale or delivery of Common Stock. The Company may issue certificates for shares with such legends and subject to such restrictions on transfer and stop-transfer instructions as counsel for the Company deems necessary or desirable for compliance by the Company with federal and state securities laws.</w:t>
      </w:r>
    </w:p>
    <w:p>
      <w:pPr>
        <w:spacing w:after="0" w:line="145" w:lineRule="exact"/>
        <w:rPr>
          <w:sz w:val="20"/>
          <w:szCs w:val="20"/>
          <w:color w:val="auto"/>
        </w:rPr>
      </w:pPr>
    </w:p>
    <w:p>
      <w:pPr>
        <w:ind w:right="180"/>
        <w:spacing w:after="0" w:line="260" w:lineRule="auto"/>
        <w:rPr>
          <w:sz w:val="20"/>
          <w:szCs w:val="20"/>
          <w:color w:val="auto"/>
        </w:rPr>
      </w:pPr>
      <w:r>
        <w:rPr>
          <w:rFonts w:ascii="Arial" w:cs="Arial" w:eastAsia="Arial" w:hAnsi="Arial"/>
          <w:sz w:val="16"/>
          <w:szCs w:val="16"/>
          <w:color w:val="auto"/>
        </w:rPr>
        <w:t>To the extent that the Plan or any instrument evidencing an Award provides for issuance of stock certificates to reflect the issuance of shares of Common Stock, the issuance may be effected on a noncertificated basis, to the extent not prohibited by applicable law or the applicable rules of any stock exchange.</w:t>
      </w:r>
    </w:p>
    <w:p>
      <w:pPr>
        <w:spacing w:after="0" w:line="164"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18.5 No Rights as a Shareholder</w:t>
      </w:r>
    </w:p>
    <w:p>
      <w:pPr>
        <w:spacing w:after="0" w:line="70" w:lineRule="exact"/>
        <w:rPr>
          <w:sz w:val="20"/>
          <w:szCs w:val="20"/>
          <w:color w:val="auto"/>
        </w:rPr>
      </w:pPr>
    </w:p>
    <w:p>
      <w:pPr>
        <w:ind w:right="440"/>
        <w:spacing w:after="0" w:line="277" w:lineRule="auto"/>
        <w:rPr>
          <w:sz w:val="20"/>
          <w:szCs w:val="20"/>
          <w:color w:val="auto"/>
        </w:rPr>
      </w:pPr>
      <w:r>
        <w:rPr>
          <w:rFonts w:ascii="Arial" w:cs="Arial" w:eastAsia="Arial" w:hAnsi="Arial"/>
          <w:sz w:val="16"/>
          <w:szCs w:val="16"/>
          <w:color w:val="auto"/>
        </w:rPr>
        <w:t>No Option, SAR, Stock Unit or Performance Unit shall entitle the Participant to any cash dividend, voting or other right of a shareholder unless and until the date of issuance under the Plan of the shares that are the subject of such Award.</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18.6 Interpretive Authority</w:t>
      </w:r>
    </w:p>
    <w:p>
      <w:pPr>
        <w:spacing w:after="0" w:line="83" w:lineRule="exact"/>
        <w:rPr>
          <w:sz w:val="20"/>
          <w:szCs w:val="20"/>
          <w:color w:val="auto"/>
        </w:rPr>
      </w:pPr>
    </w:p>
    <w:p>
      <w:pPr>
        <w:ind w:right="20"/>
        <w:spacing w:after="0" w:line="251" w:lineRule="auto"/>
        <w:rPr>
          <w:sz w:val="20"/>
          <w:szCs w:val="20"/>
          <w:color w:val="auto"/>
        </w:rPr>
      </w:pPr>
      <w:r>
        <w:rPr>
          <w:rFonts w:ascii="Arial" w:cs="Arial" w:eastAsia="Arial" w:hAnsi="Arial"/>
          <w:sz w:val="16"/>
          <w:szCs w:val="16"/>
          <w:color w:val="auto"/>
        </w:rPr>
        <w:t>Notwithstanding anything in the Plan to the contrary, the Plan Administrator, in its sole discretion, may bifurcate the Plan so as to restrict, limit or condition the use of any provision of the Plan to Participants who are officers or directors subject to Section 16 of the Exchange Act without so restricting, limiting or conditioning the Plan with respect to other Participants. Additionally, in interpreting and applying the provisions of the Plan, any Option granted as an Incentive Stock Option pursuant to the Plan shall, to the extent permitted by law, be construed as an “incentive stock option” within the meaning of Section 422 of the Code.</w:t>
      </w:r>
    </w:p>
    <w:p>
      <w:pPr>
        <w:spacing w:after="0" w:line="172"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18.7 Participants in Non–U.S. Countries</w:t>
      </w:r>
    </w:p>
    <w:p>
      <w:pPr>
        <w:spacing w:after="0" w:line="70" w:lineRule="exact"/>
        <w:rPr>
          <w:sz w:val="20"/>
          <w:szCs w:val="20"/>
          <w:color w:val="auto"/>
        </w:rPr>
      </w:pPr>
    </w:p>
    <w:p>
      <w:pPr>
        <w:ind w:right="20"/>
        <w:spacing w:after="0" w:line="248" w:lineRule="auto"/>
        <w:rPr>
          <w:sz w:val="20"/>
          <w:szCs w:val="20"/>
          <w:color w:val="auto"/>
        </w:rPr>
      </w:pPr>
      <w:r>
        <w:rPr>
          <w:rFonts w:ascii="Arial" w:cs="Arial" w:eastAsia="Arial" w:hAnsi="Arial"/>
          <w:sz w:val="16"/>
          <w:szCs w:val="16"/>
          <w:color w:val="auto"/>
        </w:rPr>
        <w:t>To facilitate compliance with the laws in non-U.S. countries in which the Company and its Related Corporations operate or have Participants and/or to take advantage of specific tax treatment for Awards granted to Participants in such countries, the Plan Administrator shall have the power and authority to: (i) modify the terms and conditions of any Award; (ii) establish subplans and modify exercise procedures and other terms and procedures, to the extent such actions may be necessary or desirable, including adoption of rules, procedures or sub-plans applicable to particular Related Corporations or Participants residing in particular locations; provided, however, that no such subplans and/or modifications shall increase the share limitations contained in Sections 4 of the Plan; and (iii) take any action, before or after an Award is made, that it deems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126365</wp:posOffset>
            </wp:positionV>
            <wp:extent cx="57410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11"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A-14</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jc w:val="right"/>
        <w:spacing w:after="0"/>
        <w:rPr>
          <w:sz w:val="20"/>
          <w:szCs w:val="20"/>
          <w:color w:val="auto"/>
        </w:rPr>
      </w:pPr>
      <w:r>
        <w:rPr>
          <w:rFonts w:ascii="Arial" w:cs="Arial" w:eastAsia="Arial" w:hAnsi="Arial"/>
          <w:sz w:val="14"/>
          <w:szCs w:val="14"/>
          <w:color w:val="5D6673"/>
        </w:rPr>
        <w:t>Appendix A</w:t>
      </w:r>
    </w:p>
    <w:p>
      <w:pPr>
        <w:spacing w:after="0" w:line="353"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advisable to obtain approval or comply with any necessary local governmental regulatory exemptions or approvals. Notwithstanding the foregoing, the Plan Administrator may not take any actions hereunder, and no Awards shall be granted, that would violate the Exchange Act, the Code, any securities law or governing statute or any other law applicable to the Common Stock or the issuance of Common Stock under the Plan.</w:t>
      </w:r>
    </w:p>
    <w:p>
      <w:pPr>
        <w:spacing w:after="0" w:line="275"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18.8 No Trust or Fund</w:t>
      </w:r>
    </w:p>
    <w:p>
      <w:pPr>
        <w:spacing w:after="0" w:line="83"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The Plan is intended to constitute an “unfunded” plan. Nothing contained herein shall require the Company to segregate any monies or other property, or shares of Common Stock, or to create any trusts, or to make any special deposits for any immediate or deferred amounts payable to any Participant, and no Participant shall have any rights that are greater than those of a general unsecured creditor of the Company.</w:t>
      </w:r>
    </w:p>
    <w:p>
      <w:pPr>
        <w:spacing w:after="0" w:line="169"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18.9 Section 409A</w:t>
      </w:r>
    </w:p>
    <w:p>
      <w:pPr>
        <w:spacing w:after="0" w:line="83" w:lineRule="exact"/>
        <w:rPr>
          <w:sz w:val="20"/>
          <w:szCs w:val="20"/>
          <w:color w:val="auto"/>
        </w:rPr>
      </w:pPr>
    </w:p>
    <w:p>
      <w:pPr>
        <w:spacing w:after="0" w:line="261" w:lineRule="auto"/>
        <w:rPr>
          <w:sz w:val="20"/>
          <w:szCs w:val="20"/>
          <w:color w:val="auto"/>
        </w:rPr>
      </w:pPr>
      <w:r>
        <w:rPr>
          <w:rFonts w:ascii="Arial" w:cs="Arial" w:eastAsia="Arial" w:hAnsi="Arial"/>
          <w:sz w:val="15"/>
          <w:szCs w:val="15"/>
          <w:color w:val="auto"/>
        </w:rPr>
        <w:t>To the extent that the Plan Administrator determines that any Award granted under the Plan is subject to Section 409A of the Code, the written instrument evidencing such Award shall incorporate the terms and conditions required by Section 409A of the Code. To the extent applicable, the Plan and any written instrument evidencing any Award shall be interpreted in accordance with Section 409A of the Code and U.S. Department of Treasury regulations and other interpretive guidance issued thereunder, including without limitation any such regulations or other guidance that may be issued after the Restatement Effective Date. Notwithstanding any provision of the Plan to the contrary, in the event that following the Restatement Effective Date the Plan Administrator determines that any Award may be subject to Section 409A of the Code and related U.S. Department of Treasury guidance (including such U.S. Department of Treasury guidance as may be issued after the Restatement Effective Date), the Plan Administrator may, without consent of the Participant, adopt such amendments to the Plan and the applicable written instrument evidencing the Award or adopt other policies and procedures (including amendments, policies and procedures with retroactive effect), or take any other actions, including amendments or actions that would result in a reduction to the benefits payable under an Award, in each case, without the consent of the Participant, that the Plan Administrator determines are necessary or appropriate to (a) exempt the Award from Section 409A of the Code and/or preserve the intended tax treatment of the benefits provided with respect to the Award, or (b) comply with the requirements of Section 409A of the Code and related U.S. Department of Treasury guidance and thereby avoid the application of any penalty taxes under such Section or mitigate any additional tax, interest, and/or penalties or other adverse tax consequences that may apply under Section 409A of the Code if compliance is not practical. Notwithstanding the foregoing, the Company makes no representation or covenant to ensure that the Awards and the payment are exempt from or compliant with Section 409A of the Code and will have no liability to the Participants or any other party if the Awards or payment of the Awards that are intended to be exempt from, or compliant with, Section 409A of the Code, are not so exempt or compliant or for any action taken by the Plan Administrator with respect thereto.</w:t>
      </w:r>
    </w:p>
    <w:p>
      <w:pPr>
        <w:spacing w:after="0" w:line="362"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18.10 Severability</w:t>
      </w:r>
    </w:p>
    <w:p>
      <w:pPr>
        <w:spacing w:after="0" w:line="70" w:lineRule="exact"/>
        <w:rPr>
          <w:sz w:val="20"/>
          <w:szCs w:val="20"/>
          <w:color w:val="auto"/>
        </w:rPr>
      </w:pPr>
    </w:p>
    <w:p>
      <w:pPr>
        <w:ind w:right="80"/>
        <w:spacing w:after="0" w:line="249" w:lineRule="auto"/>
        <w:rPr>
          <w:sz w:val="20"/>
          <w:szCs w:val="20"/>
          <w:color w:val="auto"/>
        </w:rPr>
      </w:pPr>
      <w:r>
        <w:rPr>
          <w:rFonts w:ascii="Arial" w:cs="Arial" w:eastAsia="Arial" w:hAnsi="Arial"/>
          <w:sz w:val="16"/>
          <w:szCs w:val="16"/>
          <w:color w:val="auto"/>
        </w:rPr>
        <w:t>If any provision of the Plan or any Award is determined to be invalid, illegal or unenforceable in any jurisdiction, or as to any person, or would disqualify the Plan or any Award under any law deemed applicable by the Plan Administrator, such provision shall be construed or deemed amended to conform to applicable laws, or, if it cannot be so construed or deemed amended without, in the Plan Administrator’s determination, materially altering the intent of the Plan or the Award, such provision shall be stricken as to such jurisdiction, person or Award, and the remainder of the Plan and any such Award shall remain in full force and effect.</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18.11 Choice of Law</w:t>
      </w:r>
    </w:p>
    <w:p>
      <w:pPr>
        <w:spacing w:after="0" w:line="70" w:lineRule="exact"/>
        <w:rPr>
          <w:sz w:val="20"/>
          <w:szCs w:val="20"/>
          <w:color w:val="auto"/>
        </w:rPr>
      </w:pPr>
    </w:p>
    <w:p>
      <w:pPr>
        <w:jc w:val="both"/>
        <w:ind w:right="200"/>
        <w:spacing w:after="0" w:line="311" w:lineRule="auto"/>
        <w:rPr>
          <w:sz w:val="20"/>
          <w:szCs w:val="20"/>
          <w:color w:val="auto"/>
        </w:rPr>
      </w:pPr>
      <w:r>
        <w:rPr>
          <w:rFonts w:ascii="Arial" w:cs="Arial" w:eastAsia="Arial" w:hAnsi="Arial"/>
          <w:sz w:val="15"/>
          <w:szCs w:val="15"/>
          <w:color w:val="auto"/>
        </w:rPr>
        <w:t>The Plan and all determinations made and actions taken pursuant hereto, to the extent not otherwise governed by the laws of the United States, shall be governed by the laws of the State of Washington without giving effect to conflict of laws principles.</w:t>
      </w:r>
    </w:p>
    <w:p>
      <w:pPr>
        <w:spacing w:after="0" w:line="129"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18.12 No Representation or Warranty Regarding Tax Treatment.</w:t>
      </w:r>
    </w:p>
    <w:p>
      <w:pPr>
        <w:spacing w:after="0" w:line="83" w:lineRule="exact"/>
        <w:rPr>
          <w:sz w:val="20"/>
          <w:szCs w:val="20"/>
          <w:color w:val="auto"/>
        </w:rPr>
      </w:pPr>
    </w:p>
    <w:p>
      <w:pPr>
        <w:ind w:right="600"/>
        <w:spacing w:after="0" w:line="277" w:lineRule="auto"/>
        <w:rPr>
          <w:sz w:val="20"/>
          <w:szCs w:val="20"/>
          <w:color w:val="auto"/>
        </w:rPr>
      </w:pPr>
      <w:r>
        <w:rPr>
          <w:rFonts w:ascii="Arial" w:cs="Arial" w:eastAsia="Arial" w:hAnsi="Arial"/>
          <w:sz w:val="16"/>
          <w:szCs w:val="16"/>
          <w:color w:val="auto"/>
        </w:rPr>
        <w:t>Notwithstanding any language contained in the Plan or any Award, the Company does not represent or warrant that any particular tax treatment will be achieved.</w:t>
      </w:r>
    </w:p>
    <w:p>
      <w:pPr>
        <w:spacing w:after="0" w:line="151" w:lineRule="exact"/>
        <w:rPr>
          <w:sz w:val="20"/>
          <w:szCs w:val="20"/>
          <w:color w:val="auto"/>
        </w:rPr>
      </w:pPr>
    </w:p>
    <w:p>
      <w:pPr>
        <w:spacing w:after="0"/>
        <w:rPr>
          <w:sz w:val="20"/>
          <w:szCs w:val="20"/>
          <w:color w:val="auto"/>
        </w:rPr>
      </w:pPr>
      <w:r>
        <w:rPr>
          <w:rFonts w:ascii="Arial" w:cs="Arial" w:eastAsia="Arial" w:hAnsi="Arial"/>
          <w:sz w:val="19"/>
          <w:szCs w:val="19"/>
          <w:b w:val="1"/>
          <w:bCs w:val="1"/>
          <w:color w:val="0063A6"/>
        </w:rPr>
        <w:t>18.13 Fractional Shares.</w:t>
      </w:r>
    </w:p>
    <w:p>
      <w:pPr>
        <w:spacing w:after="0" w:line="70" w:lineRule="exact"/>
        <w:rPr>
          <w:sz w:val="20"/>
          <w:szCs w:val="20"/>
          <w:color w:val="auto"/>
        </w:rPr>
      </w:pPr>
    </w:p>
    <w:p>
      <w:pPr>
        <w:ind w:right="180"/>
        <w:spacing w:after="0" w:line="254" w:lineRule="auto"/>
        <w:rPr>
          <w:sz w:val="20"/>
          <w:szCs w:val="20"/>
          <w:color w:val="auto"/>
        </w:rPr>
      </w:pPr>
      <w:r>
        <w:rPr>
          <w:rFonts w:ascii="Arial" w:cs="Arial" w:eastAsia="Arial" w:hAnsi="Arial"/>
          <w:sz w:val="16"/>
          <w:szCs w:val="16"/>
          <w:color w:val="auto"/>
        </w:rPr>
        <w:t>Unless the Plan Administrator provides otherwise, no fractional shares shall be issuable by the Company pursuant to the exercise or settlement of Awards under the Plan. The Plan Administrator shall also have the authority to determine whether fractional shares subject to an Award shall be rounded down to the nearest whole share of Common Stock or a cash payment shall be made in lieu of fractional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122555</wp:posOffset>
            </wp:positionV>
            <wp:extent cx="5741035"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05" w:lineRule="exact"/>
        <w:rPr>
          <w:sz w:val="20"/>
          <w:szCs w:val="20"/>
          <w:color w:val="auto"/>
        </w:rPr>
      </w:pPr>
    </w:p>
    <w:p>
      <w:pPr>
        <w:ind w:left="20"/>
        <w:spacing w:after="0"/>
        <w:tabs>
          <w:tab w:leader="none" w:pos="2980" w:val="left"/>
          <w:tab w:leader="none" w:pos="8680" w:val="left"/>
        </w:tabs>
        <w:rPr>
          <w:sz w:val="20"/>
          <w:szCs w:val="20"/>
          <w:color w:val="auto"/>
        </w:rPr>
      </w:pPr>
      <w:r>
        <w:rPr>
          <w:rFonts w:ascii="Arial" w:cs="Arial" w:eastAsia="Arial" w:hAnsi="Arial"/>
          <w:sz w:val="16"/>
          <w:szCs w:val="16"/>
          <w:color w:val="5D6673"/>
        </w:rPr>
        <w:t>2024 PROXY STATEMENT</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6"/>
          <w:szCs w:val="16"/>
          <w:color w:val="5D6673"/>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5D6673"/>
        </w:rPr>
        <w:t>Appendix A</w:t>
      </w:r>
    </w:p>
    <w:p>
      <w:pPr>
        <w:spacing w:after="0" w:line="338" w:lineRule="exact"/>
        <w:rPr>
          <w:sz w:val="20"/>
          <w:szCs w:val="20"/>
          <w:color w:val="auto"/>
        </w:rPr>
      </w:pPr>
    </w:p>
    <w:p>
      <w:pPr>
        <w:spacing w:after="0"/>
        <w:rPr>
          <w:sz w:val="20"/>
          <w:szCs w:val="20"/>
          <w:color w:val="auto"/>
        </w:rPr>
      </w:pPr>
      <w:r>
        <w:rPr>
          <w:rFonts w:ascii="Arial" w:cs="Arial" w:eastAsia="Arial" w:hAnsi="Arial"/>
          <w:sz w:val="21"/>
          <w:szCs w:val="21"/>
          <w:b w:val="1"/>
          <w:bCs w:val="1"/>
          <w:color w:val="0063A6"/>
        </w:rPr>
        <w:t>SECTION 19. CLAWBACK/RECOVERY</w:t>
      </w:r>
    </w:p>
    <w:p>
      <w:pPr>
        <w:spacing w:after="0" w:line="79" w:lineRule="exact"/>
        <w:rPr>
          <w:sz w:val="20"/>
          <w:szCs w:val="20"/>
          <w:color w:val="auto"/>
        </w:rPr>
      </w:pPr>
    </w:p>
    <w:p>
      <w:pPr>
        <w:ind w:right="140"/>
        <w:spacing w:after="0" w:line="248" w:lineRule="auto"/>
        <w:rPr>
          <w:sz w:val="20"/>
          <w:szCs w:val="20"/>
          <w:color w:val="auto"/>
        </w:rPr>
      </w:pPr>
      <w:r>
        <w:rPr>
          <w:rFonts w:ascii="Arial" w:cs="Arial" w:eastAsia="Arial" w:hAnsi="Arial"/>
          <w:sz w:val="16"/>
          <w:szCs w:val="16"/>
          <w:color w:val="auto"/>
        </w:rPr>
        <w:t>All Awards granted under the Plan will be subject to recoupment in accordance with any clawback policy that the Company adopts pursuant to the listing standards of any national securities exchange or association on which the Company’s securities are listed or as is otherwise required by the Dodd-Frank Wall Street Reform and Consumer Protection Act, including any implementing rules adopted under the Exchange Act and by the Nasdaq or other applicable law. In addition, the Plan Administrator may impose such other clawback, recovery or recoupment provisions on an Award as the Plan Administrator determines necessary or appropriate, including, but not limited to, a reacquisition right in respect of previously acquired shares of Common Stock or other cash or property upon the occurrence of cause (as determined by the Plan Administrator).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126365</wp:posOffset>
            </wp:positionV>
            <wp:extent cx="574103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5741035" cy="8255"/>
                    </a:xfrm>
                    <a:prstGeom prst="rect">
                      <a:avLst/>
                    </a:prstGeom>
                    <a:noFill/>
                  </pic:spPr>
                </pic:pic>
              </a:graphicData>
            </a:graphic>
          </wp:anchor>
        </w:drawing>
      </w:r>
    </w:p>
    <w:p>
      <w:pPr>
        <w:spacing w:after="0" w:line="311" w:lineRule="exact"/>
        <w:rPr>
          <w:sz w:val="20"/>
          <w:szCs w:val="20"/>
          <w:color w:val="auto"/>
        </w:rPr>
      </w:pPr>
    </w:p>
    <w:p>
      <w:pPr>
        <w:ind w:left="20"/>
        <w:spacing w:after="0"/>
        <w:tabs>
          <w:tab w:leader="none" w:pos="2980" w:val="left"/>
          <w:tab w:leader="none" w:pos="7080" w:val="left"/>
        </w:tabs>
        <w:rPr>
          <w:sz w:val="20"/>
          <w:szCs w:val="20"/>
          <w:color w:val="auto"/>
        </w:rPr>
      </w:pPr>
      <w:r>
        <w:rPr>
          <w:rFonts w:ascii="Arial" w:cs="Arial" w:eastAsia="Arial" w:hAnsi="Arial"/>
          <w:sz w:val="16"/>
          <w:szCs w:val="16"/>
          <w:color w:val="5D6673"/>
        </w:rPr>
        <w:t>A-16</w:t>
      </w:r>
      <w:r>
        <w:rPr>
          <w:sz w:val="20"/>
          <w:szCs w:val="20"/>
          <w:color w:val="auto"/>
        </w:rPr>
        <w:tab/>
      </w:r>
      <w:r>
        <w:rPr>
          <w:rFonts w:ascii="Arial" w:cs="Arial" w:eastAsia="Arial" w:hAnsi="Arial"/>
          <w:sz w:val="16"/>
          <w:szCs w:val="16"/>
          <w:color w:val="5D6673"/>
        </w:rPr>
        <w:t>                     ITRON, INC.</w:t>
      </w:r>
      <w:r>
        <w:rPr>
          <w:sz w:val="20"/>
          <w:szCs w:val="20"/>
          <w:color w:val="auto"/>
        </w:rPr>
        <w:tab/>
      </w:r>
      <w:r>
        <w:rPr>
          <w:rFonts w:ascii="Arial" w:cs="Arial" w:eastAsia="Arial" w:hAnsi="Arial"/>
          <w:sz w:val="15"/>
          <w:szCs w:val="15"/>
          <w:color w:val="5D6673"/>
        </w:rPr>
        <w:t>2024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-567055</wp:posOffset>
            </wp:positionH>
            <wp:positionV relativeFrom="paragraph">
              <wp:posOffset>187960</wp:posOffset>
            </wp:positionV>
            <wp:extent cx="6889750" cy="171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040"/>
          </w:cols>
          <w:pgMar w:left="1420" w:top="115" w:right="1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98425</wp:posOffset>
            </wp:positionV>
            <wp:extent cx="7078345" cy="91103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078345" cy="91103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115570</wp:posOffset>
            </wp:positionV>
            <wp:extent cx="6889750" cy="171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959"/>
          </w:cols>
          <w:pgMar w:left="500" w:top="115" w:right="1440" w:bottom="1440" w:gutter="0" w:footer="0" w:header="0"/>
        </w:sectPr>
      </w:pPr>
    </w:p>
    <w:bookmarkStart w:id="97" w:name="page98"/>
    <w:bookmarkEnd w:id="97"/>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98425</wp:posOffset>
            </wp:positionV>
            <wp:extent cx="6196965" cy="802068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196965" cy="802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115570</wp:posOffset>
            </wp:positionV>
            <wp:extent cx="6889750" cy="171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959"/>
          </w:cols>
          <w:pgMar w:left="500" w:top="115" w:right="1440"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98425</wp:posOffset>
            </wp:positionV>
            <wp:extent cx="6196965" cy="802068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6196965" cy="802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115570</wp:posOffset>
            </wp:positionV>
            <wp:extent cx="6889750" cy="171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959"/>
          </w:cols>
          <w:pgMar w:left="500" w:top="115" w:right="1440"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98425</wp:posOffset>
            </wp:positionV>
            <wp:extent cx="6196965" cy="802068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196965" cy="802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115570</wp:posOffset>
            </wp:positionV>
            <wp:extent cx="6889750" cy="171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89750" cy="17145"/>
                    </a:xfrm>
                    <a:prstGeom prst="rect">
                      <a:avLst/>
                    </a:prstGeom>
                    <a:noFill/>
                  </pic:spPr>
                </pic:pic>
              </a:graphicData>
            </a:graphic>
          </wp:anchor>
        </w:drawing>
      </w:r>
    </w:p>
    <w:p>
      <w:pPr>
        <w:sectPr>
          <w:pgSz w:w="11900" w:h="16838" w:orient="portrait"/>
          <w:cols w:equalWidth="0" w:num="1">
            <w:col w:w="9959"/>
          </w:cols>
          <w:pgMar w:left="500" w:top="115" w:right="1440"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4"/>
          <w:szCs w:val="14"/>
          <w:b w:val="1"/>
          <w:bCs w:val="1"/>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354330</wp:posOffset>
            </wp:positionH>
            <wp:positionV relativeFrom="paragraph">
              <wp:posOffset>98425</wp:posOffset>
            </wp:positionV>
            <wp:extent cx="6196965" cy="802068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196965" cy="8020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color w:val="auto"/>
        </w:rPr>
        <w:t> </w:t>
      </w:r>
    </w:p>
    <w:sectPr>
      <w:pgSz w:w="11900" w:h="16838" w:orient="portrait"/>
      <w:cols w:equalWidth="0" w:num="1">
        <w:col w:w="9959"/>
      </w:cols>
      <w:pgMar w:left="500" w:top="11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4ED43B"/>
    <w:multiLevelType w:val="hybridMultilevel"/>
    <w:lvl w:ilvl="0">
      <w:lvlJc w:val="left"/>
      <w:lvlText w:val="%1."/>
      <w:numFmt w:val="decimal"/>
      <w:start w:val="2"/>
    </w:lvl>
    <w:lvl w:ilvl="1">
      <w:lvlJc w:val="left"/>
      <w:lvlText w:val="​"/>
      <w:numFmt w:val="bullet"/>
      <w:start w:val="1"/>
    </w:lvl>
  </w:abstractNum>
  <w:abstractNum w:abstractNumId="1">
    <w:nsid w:val="725A06FB"/>
    <w:multiLevelType w:val="hybridMultilevel"/>
    <w:lvl w:ilvl="0">
      <w:lvlJc w:val="left"/>
      <w:lvlText w:val="•"/>
      <w:numFmt w:val="bullet"/>
      <w:start w:val="1"/>
    </w:lvl>
  </w:abstractNum>
  <w:abstractNum w:abstractNumId="2">
    <w:nsid w:val="2CD89A32"/>
    <w:multiLevelType w:val="hybridMultilevel"/>
    <w:lvl w:ilvl="0">
      <w:lvlJc w:val="left"/>
      <w:lvlText w:val="(%1)"/>
      <w:numFmt w:val="decimal"/>
      <w:start w:val="1"/>
    </w:lvl>
  </w:abstractNum>
  <w:abstractNum w:abstractNumId="3">
    <w:nsid w:val="57E4CCAF"/>
    <w:multiLevelType w:val="hybridMultilevel"/>
    <w:lvl w:ilvl="0">
      <w:lvlJc w:val="left"/>
      <w:lvlText w:val="(%1)"/>
      <w:numFmt w:val="decimal"/>
      <w:start w:val="1"/>
    </w:lvl>
  </w:abstractNum>
  <w:abstractNum w:abstractNumId="4">
    <w:nsid w:val="7A6D8D3C"/>
    <w:multiLevelType w:val="hybridMultilevel"/>
    <w:lvl w:ilvl="0">
      <w:lvlJc w:val="left"/>
      <w:lvlText w:val="•"/>
      <w:numFmt w:val="bullet"/>
      <w:start w:val="1"/>
    </w:lvl>
  </w:abstractNum>
  <w:abstractNum w:abstractNumId="5">
    <w:nsid w:val="4B588F54"/>
    <w:multiLevelType w:val="hybridMultilevel"/>
    <w:lvl w:ilvl="0">
      <w:lvlJc w:val="left"/>
      <w:lvlText w:val="(%1)"/>
      <w:numFmt w:val="decimal"/>
      <w:start w:val="1"/>
    </w:lvl>
  </w:abstractNum>
  <w:abstractNum w:abstractNumId="6">
    <w:nsid w:val="542289EC"/>
    <w:multiLevelType w:val="hybridMultilevel"/>
    <w:lvl w:ilvl="0">
      <w:lvlJc w:val="left"/>
      <w:lvlText w:val="(%1)"/>
      <w:numFmt w:val="decimal"/>
      <w:start w:val="1"/>
    </w:lvl>
  </w:abstractNum>
  <w:abstractNum w:abstractNumId="7">
    <w:nsid w:val="6DE91B18"/>
    <w:multiLevelType w:val="hybridMultilevel"/>
    <w:lvl w:ilvl="0">
      <w:lvlJc w:val="left"/>
      <w:lvlText w:val="•"/>
      <w:numFmt w:val="bullet"/>
      <w:start w:val="1"/>
    </w:lvl>
  </w:abstractNum>
  <w:abstractNum w:abstractNumId="8">
    <w:nsid w:val="38437FDB"/>
    <w:multiLevelType w:val="hybridMultilevel"/>
    <w:lvl w:ilvl="0">
      <w:lvlJc w:val="left"/>
      <w:lvlText w:val="•"/>
      <w:numFmt w:val="bullet"/>
      <w:start w:val="1"/>
    </w:lvl>
  </w:abstractNum>
  <w:abstractNum w:abstractNumId="9">
    <w:nsid w:val="7644A45C"/>
    <w:multiLevelType w:val="hybridMultilevel"/>
    <w:lvl w:ilvl="0">
      <w:lvlJc w:val="left"/>
      <w:lvlText w:val="•"/>
      <w:numFmt w:val="bullet"/>
      <w:start w:val="1"/>
    </w:lvl>
  </w:abstractNum>
  <w:abstractNum w:abstractNumId="10">
    <w:nsid w:val="32FFF902"/>
    <w:multiLevelType w:val="hybridMultilevel"/>
    <w:lvl w:ilvl="0">
      <w:lvlJc w:val="left"/>
      <w:lvlText w:val="•"/>
      <w:numFmt w:val="bullet"/>
      <w:start w:val="1"/>
    </w:lvl>
  </w:abstractNum>
  <w:abstractNum w:abstractNumId="11">
    <w:nsid w:val="684A481A"/>
    <w:multiLevelType w:val="hybridMultilevel"/>
    <w:lvl w:ilvl="0">
      <w:lvlJc w:val="left"/>
      <w:lvlText w:val="•"/>
      <w:numFmt w:val="bullet"/>
      <w:start w:val="1"/>
    </w:lvl>
    <w:lvl w:ilvl="1">
      <w:lvlJc w:val="left"/>
      <w:lvlText w:val="​"/>
      <w:numFmt w:val="bullet"/>
      <w:start w:val="1"/>
    </w:lvl>
  </w:abstractNum>
  <w:abstractNum w:abstractNumId="12">
    <w:nsid w:val="579478FE"/>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3">
    <w:nsid w:val="749ABB43"/>
    <w:multiLevelType w:val="hybridMultilevel"/>
    <w:lvl w:ilvl="0">
      <w:lvlJc w:val="left"/>
      <w:lvlText w:val="•"/>
      <w:numFmt w:val="bullet"/>
      <w:start w:val="1"/>
    </w:lvl>
  </w:abstractNum>
  <w:abstractNum w:abstractNumId="14">
    <w:nsid w:val="3DC240FB"/>
    <w:multiLevelType w:val="hybridMultilevel"/>
    <w:lvl w:ilvl="0">
      <w:lvlJc w:val="left"/>
      <w:lvlText w:val="​"/>
      <w:numFmt w:val="bullet"/>
      <w:start w:val="1"/>
    </w:lvl>
    <w:lvl w:ilvl="1">
      <w:lvlJc w:val="left"/>
      <w:lvlText w:val="•"/>
      <w:numFmt w:val="bullet"/>
      <w:start w:val="1"/>
    </w:lvl>
  </w:abstractNum>
  <w:abstractNum w:abstractNumId="15">
    <w:nsid w:val="1BA026FA"/>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6">
    <w:nsid w:val="79A1DEAA"/>
    <w:multiLevelType w:val="hybridMultilevel"/>
    <w:lvl w:ilvl="0">
      <w:lvlJc w:val="left"/>
      <w:lvlText w:val="​"/>
      <w:numFmt w:val="bullet"/>
      <w:start w:val="1"/>
    </w:lvl>
    <w:lvl w:ilvl="1">
      <w:lvlJc w:val="left"/>
      <w:lvlText w:val="•"/>
      <w:numFmt w:val="bullet"/>
      <w:start w:val="1"/>
    </w:lvl>
  </w:abstractNum>
  <w:abstractNum w:abstractNumId="17">
    <w:nsid w:val="75C6C33A"/>
    <w:multiLevelType w:val="hybridMultilevel"/>
    <w:lvl w:ilvl="0">
      <w:lvlJc w:val="left"/>
      <w:lvlText w:val="•"/>
      <w:numFmt w:val="bullet"/>
      <w:start w:val="1"/>
    </w:lvl>
  </w:abstractNum>
  <w:abstractNum w:abstractNumId="18">
    <w:nsid w:val="12E685FB"/>
    <w:multiLevelType w:val="hybridMultilevel"/>
    <w:lvl w:ilvl="0">
      <w:lvlJc w:val="left"/>
      <w:lvlText w:val="•"/>
      <w:numFmt w:val="bullet"/>
      <w:start w:val="1"/>
    </w:lvl>
  </w:abstractNum>
  <w:abstractNum w:abstractNumId="19">
    <w:nsid w:val="70C6A529"/>
    <w:multiLevelType w:val="hybridMultilevel"/>
    <w:lvl w:ilvl="0">
      <w:lvlJc w:val="left"/>
      <w:lvlText w:val="•"/>
      <w:numFmt w:val="bullet"/>
      <w:start w:val="1"/>
    </w:lvl>
  </w:abstractNum>
  <w:abstractNum w:abstractNumId="20">
    <w:nsid w:val="520EEDD1"/>
    <w:multiLevelType w:val="hybridMultilevel"/>
    <w:lvl w:ilvl="0">
      <w:lvlJc w:val="left"/>
      <w:lvlText w:val="(%1)"/>
      <w:numFmt w:val="decimal"/>
    </w:lvl>
    <w:lvl w:ilvl="1">
      <w:lvlJc w:val="left"/>
      <w:lvlText w:val="•"/>
      <w:numFmt w:val="bullet"/>
      <w:start w:val="1"/>
    </w:lvl>
  </w:abstractNum>
  <w:abstractNum w:abstractNumId="21">
    <w:nsid w:val="374A3FE6"/>
    <w:multiLevelType w:val="hybridMultilevel"/>
    <w:lvl w:ilvl="0">
      <w:lvlJc w:val="left"/>
      <w:lvlText w:val="(%1)"/>
      <w:numFmt w:val="decimal"/>
      <w:start w:val="1"/>
    </w:lvl>
  </w:abstractNum>
  <w:abstractNum w:abstractNumId="22">
    <w:nsid w:val="4F4EF005"/>
    <w:multiLevelType w:val="hybridMultilevel"/>
    <w:lvl w:ilvl="0">
      <w:lvlJc w:val="left"/>
      <w:lvlText w:val="•"/>
      <w:numFmt w:val="bullet"/>
      <w:start w:val="1"/>
    </w:lvl>
  </w:abstractNum>
  <w:abstractNum w:abstractNumId="23">
    <w:nsid w:val="23F9C13C"/>
    <w:multiLevelType w:val="hybridMultilevel"/>
    <w:lvl w:ilvl="0">
      <w:lvlJc w:val="left"/>
      <w:lvlText w:val="(%1)"/>
      <w:numFmt w:val="decimal"/>
      <w:start w:val="1"/>
    </w:lvl>
  </w:abstractNum>
  <w:abstractNum w:abstractNumId="24">
    <w:nsid w:val="649BB77C"/>
    <w:multiLevelType w:val="hybridMultilevel"/>
    <w:lvl w:ilvl="0">
      <w:lvlJc w:val="left"/>
      <w:lvlText w:val="•"/>
      <w:numFmt w:val="bullet"/>
      <w:start w:val="1"/>
    </w:lvl>
    <w:lvl w:ilvl="1">
      <w:lvlJc w:val="left"/>
      <w:lvlText w:val="○"/>
      <w:numFmt w:val="bullet"/>
      <w:start w:val="1"/>
    </w:lvl>
  </w:abstractNum>
  <w:abstractNum w:abstractNumId="25">
    <w:nsid w:val="275AC794"/>
    <w:multiLevelType w:val="hybridMultilevel"/>
    <w:lvl w:ilvl="0">
      <w:lvlJc w:val="left"/>
      <w:lvlText w:val=" "/>
      <w:numFmt w:val="bullet"/>
      <w:start w:val="1"/>
    </w:lvl>
  </w:abstractNum>
  <w:abstractNum w:abstractNumId="26">
    <w:nsid w:val="39386575"/>
    <w:multiLevelType w:val="hybridMultilevel"/>
    <w:lvl w:ilvl="0">
      <w:lvlJc w:val="left"/>
      <w:lvlText w:val="•"/>
      <w:numFmt w:val="bullet"/>
      <w:start w:val="1"/>
    </w:lvl>
  </w:abstractNum>
  <w:abstractNum w:abstractNumId="27">
    <w:nsid w:val="1CF10FD8"/>
    <w:multiLevelType w:val="hybridMultilevel"/>
    <w:lvl w:ilvl="0">
      <w:lvlJc w:val="left"/>
      <w:lvlText w:val="•"/>
      <w:numFmt w:val="bullet"/>
      <w:start w:val="1"/>
    </w:lvl>
  </w:abstractNum>
  <w:abstractNum w:abstractNumId="28">
    <w:nsid w:val="180115BE"/>
    <w:multiLevelType w:val="hybridMultilevel"/>
    <w:lvl w:ilvl="0">
      <w:lvlJc w:val="left"/>
      <w:lvlText w:val="•"/>
      <w:numFmt w:val="bullet"/>
      <w:start w:val="1"/>
    </w:lvl>
  </w:abstractNum>
  <w:abstractNum w:abstractNumId="29">
    <w:nsid w:val="235BA861"/>
    <w:multiLevelType w:val="hybridMultilevel"/>
    <w:lvl w:ilvl="0">
      <w:lvlJc w:val="left"/>
      <w:lvlText w:val="•"/>
      <w:numFmt w:val="bullet"/>
      <w:start w:val="1"/>
    </w:lvl>
  </w:abstractNum>
  <w:abstractNum w:abstractNumId="30">
    <w:nsid w:val="47398C89"/>
    <w:multiLevelType w:val="hybridMultilevel"/>
    <w:lvl w:ilvl="0">
      <w:lvlJc w:val="left"/>
      <w:lvlText w:val="•"/>
      <w:numFmt w:val="bullet"/>
      <w:start w:val="1"/>
    </w:lvl>
  </w:abstractNum>
  <w:abstractNum w:abstractNumId="31">
    <w:nsid w:val="354FE9F9"/>
    <w:multiLevelType w:val="hybridMultilevel"/>
    <w:lvl w:ilvl="0">
      <w:lvlJc w:val="left"/>
      <w:lvlText w:val="​"/>
      <w:numFmt w:val="bullet"/>
      <w:start w:val="1"/>
    </w:lvl>
  </w:abstractNum>
  <w:abstractNum w:abstractNumId="32">
    <w:nsid w:val="15B5AF5C"/>
    <w:multiLevelType w:val="hybridMultilevel"/>
    <w:lvl w:ilvl="0">
      <w:lvlJc w:val="left"/>
      <w:lvlText w:val="​"/>
      <w:numFmt w:val="bullet"/>
      <w:start w:val="1"/>
    </w:lvl>
    <w:lvl w:ilvl="1">
      <w:lvlJc w:val="left"/>
      <w:lvlText w:val="•"/>
      <w:numFmt w:val="bullet"/>
      <w:start w:val="1"/>
    </w:lvl>
  </w:abstractNum>
  <w:abstractNum w:abstractNumId="33">
    <w:nsid w:val="741226BB"/>
    <w:multiLevelType w:val="hybridMultilevel"/>
    <w:lvl w:ilvl="0">
      <w:lvlJc w:val="left"/>
      <w:lvlText w:val="​"/>
      <w:numFmt w:val="bullet"/>
      <w:start w:val="1"/>
    </w:lvl>
    <w:lvl w:ilvl="1">
      <w:lvlJc w:val="left"/>
      <w:lvlText w:val="○"/>
      <w:numFmt w:val="bullet"/>
      <w:start w:val="1"/>
    </w:lvl>
  </w:abstractNum>
  <w:abstractNum w:abstractNumId="34">
    <w:nsid w:val="D34B6A8"/>
    <w:multiLevelType w:val="hybridMultilevel"/>
    <w:lvl w:ilvl="0">
      <w:lvlJc w:val="left"/>
      <w:lvlText w:val="*"/>
      <w:numFmt w:val="bullet"/>
      <w:start w:val="1"/>
    </w:lvl>
  </w:abstractNum>
  <w:abstractNum w:abstractNumId="35">
    <w:nsid w:val="10233C99"/>
    <w:multiLevelType w:val="hybridMultilevel"/>
    <w:lvl w:ilvl="0">
      <w:lvlJc w:val="left"/>
      <w:lvlText w:val="•"/>
      <w:numFmt w:val="bullet"/>
      <w:start w:val="1"/>
    </w:lvl>
  </w:abstractNum>
  <w:abstractNum w:abstractNumId="36">
    <w:nsid w:val="3F6AB60F"/>
    <w:multiLevelType w:val="hybridMultilevel"/>
    <w:lvl w:ilvl="0">
      <w:lvlJc w:val="left"/>
      <w:lvlText w:val="•"/>
      <w:numFmt w:val="bullet"/>
      <w:start w:val="1"/>
    </w:lvl>
  </w:abstractNum>
  <w:abstractNum w:abstractNumId="37">
    <w:nsid w:val="61574095"/>
    <w:multiLevelType w:val="hybridMultilevel"/>
    <w:lvl w:ilvl="0">
      <w:lvlJc w:val="left"/>
      <w:lvlText w:val="*"/>
      <w:numFmt w:val="bullet"/>
      <w:start w:val="1"/>
    </w:lvl>
  </w:abstractNum>
  <w:abstractNum w:abstractNumId="38">
    <w:nsid w:val="7E0C57B1"/>
    <w:multiLevelType w:val="hybridMultilevel"/>
    <w:lvl w:ilvl="0">
      <w:lvlJc w:val="left"/>
      <w:lvlText w:val="•"/>
      <w:numFmt w:val="bullet"/>
      <w:start w:val="1"/>
    </w:lvl>
  </w:abstractNum>
  <w:abstractNum w:abstractNumId="39">
    <w:nsid w:val="77AE35EB"/>
    <w:multiLevelType w:val="hybridMultilevel"/>
    <w:lvl w:ilvl="0">
      <w:lvlJc w:val="left"/>
      <w:lvlText w:val="*"/>
      <w:numFmt w:val="bullet"/>
      <w:start w:val="1"/>
    </w:lvl>
  </w:abstractNum>
  <w:abstractNum w:abstractNumId="40">
    <w:nsid w:val="579BE4F1"/>
    <w:multiLevelType w:val="hybridMultilevel"/>
    <w:lvl w:ilvl="0">
      <w:lvlJc w:val="left"/>
      <w:lvlText w:val="(%1)"/>
      <w:numFmt w:val="decimal"/>
      <w:start w:val="1"/>
    </w:lvl>
  </w:abstractNum>
  <w:abstractNum w:abstractNumId="41">
    <w:nsid w:val="310C50B3"/>
    <w:multiLevelType w:val="hybridMultilevel"/>
    <w:lvl w:ilvl="0">
      <w:lvlJc w:val="left"/>
      <w:lvlText w:val="(%1)"/>
      <w:numFmt w:val="decimal"/>
      <w:start w:val="1"/>
    </w:lvl>
  </w:abstractNum>
  <w:abstractNum w:abstractNumId="42">
    <w:nsid w:val="5FF87E05"/>
    <w:multiLevelType w:val="hybridMultilevel"/>
    <w:lvl w:ilvl="0">
      <w:lvlJc w:val="left"/>
      <w:lvlText w:val="(%1)"/>
      <w:numFmt w:val="decimal"/>
      <w:start w:val="1"/>
    </w:lvl>
  </w:abstractNum>
  <w:abstractNum w:abstractNumId="43">
    <w:nsid w:val="2F305DEF"/>
    <w:multiLevelType w:val="hybridMultilevel"/>
    <w:lvl w:ilvl="0">
      <w:lvlJc w:val="left"/>
      <w:lvlText w:val="(%1)"/>
      <w:numFmt w:val="decimal"/>
      <w:start w:val="2"/>
    </w:lvl>
  </w:abstractNum>
  <w:abstractNum w:abstractNumId="44">
    <w:nsid w:val="25A70BF7"/>
    <w:multiLevelType w:val="hybridMultilevel"/>
    <w:lvl w:ilvl="0">
      <w:lvlJc w:val="left"/>
      <w:lvlText w:val="(%1)"/>
      <w:numFmt w:val="decimal"/>
      <w:start w:val="1"/>
    </w:lvl>
  </w:abstractNum>
  <w:abstractNum w:abstractNumId="45">
    <w:nsid w:val="1DBABF00"/>
    <w:multiLevelType w:val="hybridMultilevel"/>
    <w:lvl w:ilvl="0">
      <w:lvlJc w:val="left"/>
      <w:lvlText w:val="(%1)"/>
      <w:numFmt w:val="decimal"/>
      <w:start w:val="1"/>
    </w:lvl>
  </w:abstractNum>
  <w:abstractNum w:abstractNumId="46">
    <w:nsid w:val="4AD084E9"/>
    <w:multiLevelType w:val="hybridMultilevel"/>
    <w:lvl w:ilvl="0">
      <w:lvlJc w:val="left"/>
      <w:lvlText w:val="​"/>
      <w:numFmt w:val="bullet"/>
      <w:start w:val="1"/>
    </w:lvl>
  </w:abstractNum>
  <w:abstractNum w:abstractNumId="47">
    <w:nsid w:val="1F48EAA1"/>
    <w:multiLevelType w:val="hybridMultilevel"/>
    <w:lvl w:ilvl="0">
      <w:lvlJc w:val="left"/>
      <w:lvlText w:val="(%1)"/>
      <w:numFmt w:val="decimal"/>
      <w:start w:val="1"/>
    </w:lvl>
  </w:abstractNum>
  <w:abstractNum w:abstractNumId="48">
    <w:nsid w:val="1381823A"/>
    <w:multiLevelType w:val="hybridMultilevel"/>
    <w:lvl w:ilvl="0">
      <w:lvlJc w:val="left"/>
      <w:lvlText w:val="•"/>
      <w:numFmt w:val="bullet"/>
      <w:start w:val="1"/>
    </w:lvl>
  </w:abstractNum>
  <w:abstractNum w:abstractNumId="49">
    <w:nsid w:val="5DB70AE5"/>
    <w:multiLevelType w:val="hybridMultilevel"/>
    <w:lvl w:ilvl="0">
      <w:lvlJc w:val="left"/>
      <w:lvlText w:val="•"/>
      <w:numFmt w:val="bullet"/>
      <w:start w:val="1"/>
    </w:lvl>
    <w:lvl w:ilvl="1">
      <w:lvlJc w:val="left"/>
      <w:lvlText w:val="•"/>
      <w:numFmt w:val="bullet"/>
      <w:start w:val="1"/>
    </w:lvl>
  </w:abstractNum>
  <w:abstractNum w:abstractNumId="50">
    <w:nsid w:val="100F8FCA"/>
    <w:multiLevelType w:val="hybridMultilevel"/>
    <w:lvl w:ilvl="0">
      <w:lvlJc w:val="left"/>
      <w:lvlText w:val="(%1)"/>
      <w:numFmt w:val="decimal"/>
      <w:start w:val="1"/>
    </w:lvl>
  </w:abstractNum>
  <w:abstractNum w:abstractNumId="51">
    <w:nsid w:val="6590700B"/>
    <w:multiLevelType w:val="hybridMultilevel"/>
    <w:lvl w:ilvl="0">
      <w:lvlJc w:val="left"/>
      <w:lvlText w:val="(%1)"/>
      <w:numFmt w:val="decimal"/>
      <w:start w:val="1"/>
    </w:lvl>
  </w:abstractNum>
  <w:abstractNum w:abstractNumId="52">
    <w:nsid w:val="15014ACB"/>
    <w:multiLevelType w:val="hybridMultilevel"/>
    <w:lvl w:ilvl="0">
      <w:lvlJc w:val="left"/>
      <w:lvlText w:val="(%1)"/>
      <w:numFmt w:val="decimal"/>
      <w:start w:val="1"/>
    </w:lvl>
  </w:abstractNum>
  <w:abstractNum w:abstractNumId="53">
    <w:nsid w:val="5F5E7FD0"/>
    <w:multiLevelType w:val="hybridMultilevel"/>
    <w:lvl w:ilvl="0">
      <w:lvlJc w:val="left"/>
      <w:lvlText w:val="(%1)"/>
      <w:numFmt w:val="decimal"/>
      <w:start w:val="1"/>
    </w:lvl>
  </w:abstractNum>
  <w:abstractNum w:abstractNumId="54">
    <w:nsid w:val="98A3148"/>
    <w:multiLevelType w:val="hybridMultilevel"/>
    <w:lvl w:ilvl="0">
      <w:lvlJc w:val="left"/>
      <w:lvlText w:val="(%1)"/>
      <w:numFmt w:val="decimal"/>
      <w:start w:val="1"/>
    </w:lvl>
  </w:abstractNum>
  <w:abstractNum w:abstractNumId="55">
    <w:nsid w:val="799D0247"/>
    <w:multiLevelType w:val="hybridMultilevel"/>
    <w:lvl w:ilvl="0">
      <w:lvlJc w:val="left"/>
      <w:lvlText w:val="•"/>
      <w:numFmt w:val="bullet"/>
      <w:start w:val="1"/>
    </w:lvl>
  </w:abstractNum>
  <w:abstractNum w:abstractNumId="56">
    <w:nsid w:val="6B94764"/>
    <w:multiLevelType w:val="hybridMultilevel"/>
    <w:lvl w:ilvl="0">
      <w:lvlJc w:val="left"/>
      <w:lvlText w:val="(%1)"/>
      <w:numFmt w:val="lowerRoman"/>
      <w:start w:val="10"/>
    </w:lvl>
  </w:abstractNum>
  <w:abstractNum w:abstractNumId="57">
    <w:nsid w:val="42C296BD"/>
    <w:multiLevelType w:val="hybridMultilevel"/>
    <w:lvl w:ilvl="0">
      <w:lvlJc w:val="left"/>
      <w:lvlText w:val="(%1)"/>
      <w:numFmt w:val="decimal"/>
      <w:start w:val="1"/>
    </w:lvl>
  </w:abstractNum>
  <w:abstractNum w:abstractNumId="58">
    <w:nsid w:val="168E121F"/>
    <w:multiLevelType w:val="hybridMultilevel"/>
    <w:lvl w:ilvl="0">
      <w:lvlJc w:val="left"/>
      <w:lvlText w:val="(%1)"/>
      <w:numFmt w:val="decimal"/>
      <w:start w:val="2"/>
    </w:lvl>
  </w:abstractNum>
  <w:abstractNum w:abstractNumId="59">
    <w:nsid w:val="1EBA5D23"/>
    <w:multiLevelType w:val="hybridMultilevel"/>
    <w:lvl w:ilvl="0">
      <w:lvlJc w:val="left"/>
      <w:lvlText w:val="(%1)"/>
      <w:numFmt w:val="decimal"/>
      <w:start w:val="4"/>
    </w:lvl>
  </w:abstractNum>
  <w:abstractNum w:abstractNumId="60">
    <w:nsid w:val="661E3F1E"/>
    <w:multiLevelType w:val="hybridMultilevel"/>
    <w:lvl w:ilvl="0">
      <w:lvlJc w:val="left"/>
      <w:lvlText w:val="•"/>
      <w:numFmt w:val="bullet"/>
      <w:start w:val="1"/>
    </w:lvl>
  </w:abstractNum>
  <w:abstractNum w:abstractNumId="61">
    <w:nsid w:val="5DC79EA8"/>
    <w:multiLevelType w:val="hybridMultilevel"/>
    <w:lvl w:ilvl="0">
      <w:lvlJc w:val="left"/>
      <w:lvlText w:val="(%1)"/>
      <w:numFmt w:val="decimal"/>
      <w:start w:val="1"/>
    </w:lvl>
  </w:abstractNum>
  <w:abstractNum w:abstractNumId="62">
    <w:nsid w:val="540A471C"/>
    <w:multiLevelType w:val="hybridMultilevel"/>
    <w:lvl w:ilvl="0">
      <w:lvlJc w:val="left"/>
      <w:lvlText w:val="•"/>
      <w:numFmt w:val="bullet"/>
      <w:start w:val="1"/>
    </w:lvl>
  </w:abstractNum>
  <w:abstractNum w:abstractNumId="63">
    <w:nsid w:val="7BD3EE7B"/>
    <w:multiLevelType w:val="hybridMultilevel"/>
    <w:lvl w:ilvl="0">
      <w:lvlJc w:val="left"/>
      <w:lvlText w:val="(%1)"/>
      <w:numFmt w:val="lowerRoman"/>
      <w:start w:val="1"/>
    </w:lvl>
  </w:abstractNum>
  <w:abstractNum w:abstractNumId="64">
    <w:nsid w:val="51D9C564"/>
    <w:multiLevelType w:val="hybridMultilevel"/>
    <w:lvl w:ilvl="0">
      <w:lvlJc w:val="left"/>
      <w:lvlText w:val="(%1)"/>
      <w:numFmt w:val="lowerLetter"/>
      <w:start w:val="1"/>
    </w:lvl>
    <w:lvl w:ilvl="1">
      <w:lvlJc w:val="left"/>
      <w:lvlText w:val="(%2)"/>
      <w:numFmt w:val="lowerRoman"/>
      <w:start w:val="1"/>
    </w:lvl>
  </w:abstractNum>
  <w:abstractNum w:abstractNumId="65">
    <w:nsid w:val="613EFDC5"/>
    <w:multiLevelType w:val="hybridMultilevel"/>
    <w:lvl w:ilvl="0">
      <w:lvlJc w:val="left"/>
      <w:lvlText w:val="(%1)"/>
      <w:numFmt w:val="lowerLetter"/>
      <w:start w:val="1"/>
    </w:lvl>
  </w:abstractNum>
  <w:abstractNum w:abstractNumId="66">
    <w:nsid w:val="BF72B14"/>
    <w:multiLevelType w:val="hybridMultilevel"/>
    <w:lvl w:ilvl="0">
      <w:lvlJc w:val="left"/>
      <w:lvlText w:val="(%1)"/>
      <w:numFmt w:val="decimal"/>
      <w:start w:val="1"/>
    </w:lvl>
  </w:abstractNum>
  <w:abstractNum w:abstractNumId="67">
    <w:nsid w:val="11447B73"/>
    <w:multiLevelType w:val="hybridMultilevel"/>
    <w:lvl w:ilvl="0">
      <w:lvlJc w:val="left"/>
      <w:lvlText w:val="(%1)"/>
      <w:numFmt w:val="decimal"/>
      <w:start w:val="1"/>
    </w:lvl>
  </w:abstractNum>
  <w:abstractNum w:abstractNumId="68">
    <w:nsid w:val="42963E5A"/>
    <w:multiLevelType w:val="hybridMultilevel"/>
    <w:lvl w:ilvl="0">
      <w:lvlJc w:val="left"/>
      <w:lvlText w:val="(%1)"/>
      <w:numFmt w:val="decimal"/>
      <w:start w:val="1"/>
    </w:lvl>
  </w:abstractNum>
  <w:abstractNum w:abstractNumId="69">
    <w:nsid w:val="A0382C5"/>
    <w:multiLevelType w:val="hybridMultilevel"/>
    <w:lvl w:ilvl="0">
      <w:lvlJc w:val="left"/>
      <w:lvlText w:val="*"/>
      <w:numFmt w:val="bullet"/>
      <w:start w:val="1"/>
    </w:lvl>
  </w:abstractNum>
  <w:abstractNum w:abstractNumId="70">
    <w:nsid w:val="8F2B15E"/>
    <w:multiLevelType w:val="hybridMultilevel"/>
    <w:lvl w:ilvl="0">
      <w:lvlJc w:val="left"/>
      <w:lvlText w:val="(%1)"/>
      <w:numFmt w:val="decimal"/>
      <w:start w:val="1"/>
    </w:lvl>
  </w:abstractNum>
  <w:abstractNum w:abstractNumId="71">
    <w:nsid w:val="1A32234B"/>
    <w:multiLevelType w:val="hybridMultilevel"/>
    <w:lvl w:ilvl="0">
      <w:lvlJc w:val="left"/>
      <w:lvlText w:val="(%1)"/>
      <w:numFmt w:val="decimal"/>
      <w:start w:val="1"/>
    </w:lvl>
  </w:abstractNum>
  <w:abstractNum w:abstractNumId="72">
    <w:nsid w:val="3B0FD379"/>
    <w:multiLevelType w:val="hybridMultilevel"/>
    <w:lvl w:ilvl="0">
      <w:lvlJc w:val="left"/>
      <w:lvlText w:val="(%1)"/>
      <w:numFmt w:val="lowerLetter"/>
      <w:start w:val="1"/>
    </w:lvl>
  </w:abstractNum>
  <w:abstractNum w:abstractNumId="73">
    <w:nsid w:val="68EB2F63"/>
    <w:multiLevelType w:val="hybridMultilevel"/>
    <w:lvl w:ilvl="0">
      <w:lvlJc w:val="left"/>
      <w:lvlText w:val="(%1)"/>
      <w:numFmt w:val="lowerLetter"/>
      <w:start w:val="2"/>
    </w:lvl>
  </w:abstractNum>
  <w:abstractNum w:abstractNumId="74">
    <w:nsid w:val="4962813B"/>
    <w:multiLevelType w:val="hybridMultilevel"/>
    <w:lvl w:ilvl="0">
      <w:lvlJc w:val="left"/>
      <w:lvlText w:val="(%1)"/>
      <w:numFmt w:val="lowerLetter"/>
      <w:start w:val="3"/>
    </w:lvl>
  </w:abstractNum>
  <w:abstractNum w:abstractNumId="75">
    <w:nsid w:val="60B6DF70"/>
    <w:multiLevelType w:val="hybridMultilevel"/>
    <w:lvl w:ilvl="0">
      <w:lvlJc w:val="left"/>
      <w:lvlText w:val="(%1)"/>
      <w:numFmt w:val="lowerRoman"/>
      <w:start w:val="1"/>
    </w:lvl>
  </w:abstractNum>
  <w:abstractNum w:abstractNumId="76">
    <w:nsid w:val="6A5EE64"/>
    <w:multiLevelType w:val="hybridMultilevel"/>
    <w:lvl w:ilvl="0">
      <w:lvlJc w:val="left"/>
      <w:lvlText w:val="(%1)"/>
      <w:numFmt w:val="lowerLetter"/>
      <w:start w:val="5"/>
    </w:lvl>
  </w:abstractNum>
  <w:abstractNum w:abstractNumId="77">
    <w:nsid w:val="14330624"/>
    <w:multiLevelType w:val="hybridMultilevel"/>
    <w:lvl w:ilvl="0">
      <w:lvlJc w:val="left"/>
      <w:lvlText w:val="(%1)"/>
      <w:numFmt w:val="lowerLetter"/>
      <w:start w:val="1"/>
    </w:lvl>
  </w:abstractNum>
  <w:abstractNum w:abstractNumId="78">
    <w:nsid w:val="7FFFCA11"/>
    <w:multiLevelType w:val="hybridMultilevel"/>
    <w:lvl w:ilvl="0">
      <w:lvlJc w:val="left"/>
      <w:lvlText w:val="(%1)"/>
      <w:numFmt w:val="lowerLetter"/>
      <w:start w:val="1"/>
    </w:lvl>
    <w:lvl w:ilvl="1">
      <w:lvlJc w:val="left"/>
      <w:lvlText w:val="(%2)"/>
      <w:numFmt w:val="lowerRoman"/>
      <w:start w:val="1"/>
    </w:lvl>
  </w:abstractNum>
  <w:abstractNum w:abstractNumId="79">
    <w:nsid w:val="1A27709E"/>
    <w:multiLevelType w:val="hybridMultilevel"/>
    <w:lvl w:ilvl="0">
      <w:lvlJc w:val="left"/>
      <w:lvlText w:val="(%1)"/>
      <w:numFmt w:val="lowerRoman"/>
      <w:start w:val="6"/>
    </w:lvl>
  </w:abstractNum>
  <w:abstractNum w:abstractNumId="80">
    <w:nsid w:val="71EA1109"/>
    <w:multiLevelType w:val="hybridMultilevel"/>
    <w:lvl w:ilvl="0">
      <w:lvlJc w:val="left"/>
      <w:lvlText w:val="(%1)"/>
      <w:numFmt w:val="lowerRoman"/>
      <w:start w:val="8"/>
    </w:lvl>
  </w:abstractNum>
  <w:abstractNum w:abstractNumId="81">
    <w:nsid w:val="100F59DC"/>
    <w:multiLevelType w:val="hybridMultilevel"/>
    <w:lvl w:ilvl="0">
      <w:lvlJc w:val="left"/>
      <w:lvlText w:val="(%1)"/>
      <w:numFmt w:val="lowerRoman"/>
      <w:start w:val="11"/>
    </w:lvl>
  </w:abstractNum>
  <w:abstractNum w:abstractNumId="82">
    <w:nsid w:val="7FB7E0AA"/>
    <w:multiLevelType w:val="hybridMultilevel"/>
    <w:lvl w:ilvl="0">
      <w:lvlJc w:val="left"/>
      <w:lvlText w:val="(%1)"/>
      <w:numFmt w:val="lowerLetter"/>
      <w:start w:val="1"/>
    </w:lvl>
  </w:abstractNum>
  <w:abstractNum w:abstractNumId="83">
    <w:nsid w:val="6EB5BD4"/>
    <w:multiLevelType w:val="hybridMultilevel"/>
    <w:lvl w:ilvl="0">
      <w:lvlJc w:val="left"/>
      <w:lvlText w:val="(%1)"/>
      <w:numFmt w:val="lowerRoman"/>
      <w:start w:val="2"/>
    </w:lvl>
  </w:abstractNum>
  <w:abstractNum w:abstractNumId="84">
    <w:nsid w:val="6F6DD9AC"/>
    <w:multiLevelType w:val="hybridMultilevel"/>
    <w:lvl w:ilvl="0">
      <w:lvlJc w:val="left"/>
      <w:lvlText w:val="(%1)"/>
      <w:numFmt w:val="lowerLetter"/>
      <w:start w:val="1"/>
    </w:lvl>
  </w:abstractNum>
  <w:abstractNum w:abstractNumId="85">
    <w:nsid w:val="94211F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jpe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jpeg"/><Relationship Id="rId66" Type="http://schemas.openxmlformats.org/officeDocument/2006/relationships/image" Target="media/image59.jpeg"/><Relationship Id="rId67" Type="http://schemas.openxmlformats.org/officeDocument/2006/relationships/image" Target="media/image60.jpe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jpeg"/><Relationship Id="rId79" Type="http://schemas.openxmlformats.org/officeDocument/2006/relationships/image" Target="media/image72.jpeg"/><Relationship Id="rId80" Type="http://schemas.openxmlformats.org/officeDocument/2006/relationships/image" Target="media/image73.jpe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jpe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jpe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jpeg"/><Relationship Id="rId131" Type="http://schemas.openxmlformats.org/officeDocument/2006/relationships/image" Target="media/image124.jpeg"/><Relationship Id="rId132" Type="http://schemas.openxmlformats.org/officeDocument/2006/relationships/image" Target="media/image125.jpeg"/><Relationship Id="rId133" Type="http://schemas.openxmlformats.org/officeDocument/2006/relationships/image" Target="media/image126.jpeg"/><Relationship Id="rId134" Type="http://schemas.openxmlformats.org/officeDocument/2006/relationships/image" Target="media/image127.jpe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jpe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jpe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jpe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jpe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jpeg"/><Relationship Id="rId184" Type="http://schemas.openxmlformats.org/officeDocument/2006/relationships/image" Target="media/image177.png"/><Relationship Id="rId185" Type="http://schemas.openxmlformats.org/officeDocument/2006/relationships/image" Target="media/image178.jpe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jpe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jpeg"/><Relationship Id="rId199" Type="http://schemas.openxmlformats.org/officeDocument/2006/relationships/image" Target="media/image192.jpeg"/><Relationship Id="rId200" Type="http://schemas.openxmlformats.org/officeDocument/2006/relationships/image" Target="media/image193.jpe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jpeg"/><Relationship Id="rId300" Type="http://schemas.openxmlformats.org/officeDocument/2006/relationships/image" Target="media/image293.jpeg"/><Relationship Id="rId301" Type="http://schemas.openxmlformats.org/officeDocument/2006/relationships/image" Target="media/image294.jpe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jpeg"/><Relationship Id="rId372" Type="http://schemas.openxmlformats.org/officeDocument/2006/relationships/image" Target="media/image365.png"/><Relationship Id="rId373" Type="http://schemas.openxmlformats.org/officeDocument/2006/relationships/image" Target="media/image366.jpe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2024-03-19T11:39:18Z</dcterms:created>
  <dcterms:modified xsi:type="dcterms:W3CDTF">2024-03-19T11:39:18Z</dcterms:modified>
</cp:coreProperties>
</file>