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1"/>
        <w:spacing w:after="0"/>
        <w:rPr>
          <w:sz w:val="20"/>
          <w:szCs w:val="20"/>
          <w:color w:val="auto"/>
        </w:rPr>
      </w:pPr>
      <w:r>
        <w:rPr>
          <w:rFonts w:ascii="Courier New" w:cs="Courier New" w:eastAsia="Courier New" w:hAnsi="Courier New"/>
          <w:sz w:val="18"/>
          <w:szCs w:val="18"/>
          <w:color w:val="auto"/>
        </w:rPr>
        <w:t>Page 1 of 12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161"/>
        <w:spacing w:after="0"/>
        <w:rPr>
          <w:sz w:val="20"/>
          <w:szCs w:val="20"/>
          <w:color w:val="auto"/>
        </w:rPr>
      </w:pPr>
      <w:r>
        <w:rPr>
          <w:rFonts w:ascii="Courier New" w:cs="Courier New" w:eastAsia="Courier New" w:hAnsi="Courier New"/>
          <w:sz w:val="18"/>
          <w:szCs w:val="18"/>
          <w:color w:val="auto"/>
        </w:rPr>
        <w:t>ITRON INC</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61"/>
        <w:spacing w:after="0"/>
        <w:rPr>
          <w:sz w:val="20"/>
          <w:szCs w:val="20"/>
          <w:color w:val="auto"/>
        </w:rPr>
      </w:pPr>
      <w:r>
        <w:rPr>
          <w:rFonts w:ascii="Courier New" w:cs="Courier New" w:eastAsia="Courier New" w:hAnsi="Courier New"/>
          <w:sz w:val="18"/>
          <w:szCs w:val="18"/>
          <w:color w:val="auto"/>
        </w:rPr>
        <w:t>COM</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465741106</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2004</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201" w:right="1999"/>
        <w:spacing w:after="0" w:line="237"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207" w:lineRule="exact"/>
        <w:rPr>
          <w:sz w:val="24"/>
          <w:szCs w:val="24"/>
          <w:color w:val="auto"/>
        </w:rPr>
      </w:pPr>
    </w:p>
    <w:p>
      <w:pPr>
        <w:ind w:left="201"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741" w:right="7899" w:hanging="320"/>
        <w:spacing w:after="0" w:line="279" w:lineRule="auto"/>
        <w:tabs>
          <w:tab w:leader="none" w:pos="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201"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20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20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20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20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6201"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12 Pages</w:t>
      </w:r>
    </w:p>
    <w:p>
      <w:pPr>
        <w:spacing w:after="0" w:line="200" w:lineRule="exact"/>
        <w:rPr>
          <w:sz w:val="24"/>
          <w:szCs w:val="24"/>
          <w:color w:val="auto"/>
        </w:rPr>
      </w:pPr>
    </w:p>
    <w:p>
      <w:pPr>
        <w:spacing w:after="0" w:line="204"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03"/>
        </w:trPr>
        <w:tc>
          <w:tcPr>
            <w:tcW w:w="196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France</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608"/>
        </w:trPr>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460,510</w:t>
            </w: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OWNED AS OF</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456,220</w:t>
            </w:r>
          </w:p>
        </w:tc>
      </w:tr>
    </w:tbl>
    <w:p>
      <w:pPr>
        <w:sectPr>
          <w:pgSz w:w="11900" w:h="16838" w:orient="portrait"/>
          <w:cols w:equalWidth="0" w:num="1">
            <w:col w:w="10000"/>
          </w:cols>
          <w:pgMar w:left="459" w:top="244" w:right="1440" w:bottom="0" w:gutter="0" w:footer="0" w:header="0"/>
        </w:sectPr>
      </w:pPr>
    </w:p>
    <w:bookmarkStart w:id="1" w:name="page2"/>
    <w:bookmarkEnd w:id="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84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rPr>
              <w:t>December 31, 2004</w:t>
            </w: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1,291,146</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1,291,146</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6.1%</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00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Assurances Vie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460,510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456,220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2004</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1,291,146</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1,291,146</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6.1%</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460,510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456,220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2004</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1,291,146</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1,291,146</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6.1%</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4" w:name="page5"/>
    <w:bookmarkEnd w:id="4"/>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460,510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456,220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2004</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1,291,146</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1,291,146</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6.1%</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5" w:name="page6"/>
    <w:bookmarkEnd w:id="5"/>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AXA Financial, Inc.</w:t>
      </w:r>
      <w:r>
        <w:rPr>
          <w:sz w:val="20"/>
          <w:szCs w:val="20"/>
          <w:color w:val="auto"/>
        </w:rPr>
        <w:tab/>
      </w:r>
      <w:r>
        <w:rPr>
          <w:rFonts w:ascii="Courier New" w:cs="Courier New" w:eastAsia="Courier New" w:hAnsi="Courier New"/>
          <w:sz w:val="16"/>
          <w:szCs w:val="16"/>
          <w:color w:val="auto"/>
        </w:rPr>
        <w:t>13-3623351</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 ]</w:t>
      </w:r>
    </w:p>
    <w:p>
      <w:pPr>
        <w:jc w:val="right"/>
        <w:ind w:right="2739"/>
        <w:spacing w:after="0" w:line="238" w:lineRule="auto"/>
        <w:rPr>
          <w:sz w:val="20"/>
          <w:szCs w:val="20"/>
          <w:color w:val="auto"/>
        </w:rPr>
      </w:pPr>
      <w:r>
        <w:rPr>
          <w:rFonts w:ascii="Courier New" w:cs="Courier New" w:eastAsia="Courier New" w:hAnsi="Courier New"/>
          <w:sz w:val="18"/>
          <w:szCs w:val="18"/>
          <w:color w:val="auto"/>
        </w:rPr>
        <w:t>(B) [ ]</w:t>
      </w:r>
    </w:p>
    <w:p>
      <w:pPr>
        <w:spacing w:after="0" w:line="202" w:lineRule="exact"/>
        <w:rPr>
          <w:sz w:val="20"/>
          <w:szCs w:val="20"/>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5899" w:hanging="521"/>
        <w:spacing w:after="0" w:line="235"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460,510</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456,220</w:t>
            </w: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2004</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1,291,146</w:t>
            </w: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1,291,146</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6.1%</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6" w:name="page7"/>
    <w:bookmarkEnd w:id="6"/>
    <w:p>
      <w:pPr>
        <w:jc w:val="both"/>
        <w:ind w:left="3700"/>
        <w:spacing w:after="0"/>
        <w:tabs>
          <w:tab w:leader="none" w:pos="62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ITRON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2818 North Sullivan Road</w:t>
      </w: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Spokane,</w:t>
      </w:r>
      <w:r>
        <w:rPr>
          <w:sz w:val="20"/>
          <w:szCs w:val="20"/>
          <w:color w:val="auto"/>
        </w:rPr>
        <w:tab/>
      </w:r>
      <w:r>
        <w:rPr>
          <w:rFonts w:ascii="Courier New" w:cs="Courier New" w:eastAsia="Courier New" w:hAnsi="Courier New"/>
          <w:sz w:val="16"/>
          <w:szCs w:val="16"/>
          <w:color w:val="auto"/>
        </w:rPr>
        <w:t>WA 99216</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2(a) and</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rPr>
              <w:t>(b)</w:t>
            </w:r>
          </w:p>
        </w:tc>
        <w:tc>
          <w:tcPr>
            <w:tcW w:w="5120" w:type="dxa"/>
            <w:vAlign w:val="bottom"/>
          </w:tcPr>
          <w:p>
            <w:pPr>
              <w:spacing w:after="0"/>
              <w:rPr>
                <w:sz w:val="17"/>
                <w:szCs w:val="17"/>
                <w:color w:val="auto"/>
              </w:rPr>
            </w:pPr>
          </w:p>
        </w:tc>
      </w:tr>
      <w:tr>
        <w:trPr>
          <w:trHeight w:val="203"/>
        </w:trPr>
        <w:tc>
          <w:tcPr>
            <w:tcW w:w="258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9"/>
              </w:rPr>
              <w:t>Name of Person</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Filing and Address of Principal Business Office:</w:t>
            </w:r>
          </w:p>
        </w:tc>
      </w:tr>
      <w:tr>
        <w:trPr>
          <w:trHeight w:val="405"/>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AXA</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w w:val="99"/>
              </w:rPr>
              <w:t>Assurances</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I.A.R.D Mutuelle, and</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AXA</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Assurances</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Vie Mutuelle,</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26,</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rue Drouot</w:t>
            </w:r>
          </w:p>
        </w:tc>
        <w:tc>
          <w:tcPr>
            <w:tcW w:w="5120" w:type="dxa"/>
            <w:vAlign w:val="bottom"/>
          </w:tcPr>
          <w:p>
            <w:pPr>
              <w:spacing w:after="0"/>
              <w:rPr>
                <w:sz w:val="17"/>
                <w:szCs w:val="17"/>
                <w:color w:val="auto"/>
              </w:rPr>
            </w:pPr>
          </w:p>
        </w:tc>
      </w:tr>
      <w:tr>
        <w:trPr>
          <w:trHeight w:val="203"/>
        </w:trPr>
        <w:tc>
          <w:tcPr>
            <w:tcW w:w="770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rPr>
              <w:t>75009 Paris, France</w:t>
            </w:r>
          </w:p>
        </w:tc>
      </w:tr>
      <w:tr>
        <w:trPr>
          <w:trHeight w:val="405"/>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AXA</w:t>
            </w:r>
          </w:p>
        </w:tc>
        <w:tc>
          <w:tcPr>
            <w:tcW w:w="6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Courtage Assurance Mutuelle</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26,</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rue Drouot</w:t>
            </w:r>
          </w:p>
        </w:tc>
        <w:tc>
          <w:tcPr>
            <w:tcW w:w="5120" w:type="dxa"/>
            <w:vAlign w:val="bottom"/>
          </w:tcPr>
          <w:p>
            <w:pPr>
              <w:spacing w:after="0"/>
              <w:rPr>
                <w:sz w:val="17"/>
                <w:szCs w:val="17"/>
                <w:color w:val="auto"/>
              </w:rPr>
            </w:pPr>
          </w:p>
        </w:tc>
      </w:tr>
    </w:tbl>
    <w:p>
      <w:pPr>
        <w:ind w:left="1060"/>
        <w:spacing w:after="0" w:line="238" w:lineRule="auto"/>
        <w:rPr>
          <w:sz w:val="20"/>
          <w:szCs w:val="20"/>
          <w:color w:val="auto"/>
        </w:rPr>
      </w:pPr>
      <w:r>
        <w:rPr>
          <w:rFonts w:ascii="Courier New" w:cs="Courier New" w:eastAsia="Courier New" w:hAnsi="Courier New"/>
          <w:sz w:val="18"/>
          <w:szCs w:val="18"/>
          <w:color w:val="auto"/>
        </w:rPr>
        <w:t>75009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(Please contact Dean Dubovy at (212) 314-5528 with any questions.)</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8 of 12 Pages</w:t>
      </w:r>
    </w:p>
    <w:p>
      <w:pPr>
        <w:spacing w:after="0" w:line="16" w:lineRule="exact"/>
        <w:rPr>
          <w:sz w:val="20"/>
          <w:szCs w:val="20"/>
          <w:color w:val="auto"/>
        </w:rPr>
      </w:pPr>
    </w:p>
    <w:p>
      <w:pPr>
        <w:sectPr>
          <w:pgSz w:w="11900" w:h="16838" w:orient="portrait"/>
          <w:cols w:equalWidth="0" w:num="2">
            <w:col w:w="5500" w:space="720"/>
            <w:col w:w="3999"/>
          </w:cols>
          <w:pgMar w:left="240" w:top="723"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Mutuelles AXA and AXA - France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AXA Financial, Inc. - Delaware</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465741106</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723" w:right="1440" w:bottom="1440" w:gutter="0" w:footer="0" w:header="0"/>
          <w:type w:val="continuous"/>
        </w:sectPr>
      </w:pPr>
    </w:p>
    <w:bookmarkStart w:id="8" w:name="page9"/>
    <w:bookmarkEnd w:id="8"/>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9 of 12 Pages</w:t>
      </w:r>
    </w:p>
    <w:p>
      <w:pPr>
        <w:spacing w:after="0" w:line="200" w:lineRule="exact"/>
        <w:rPr>
          <w:sz w:val="20"/>
          <w:szCs w:val="20"/>
          <w:color w:val="auto"/>
        </w:rPr>
      </w:pPr>
    </w:p>
    <w:p>
      <w:pPr>
        <w:sectPr>
          <w:pgSz w:w="11900" w:h="16838" w:orient="portrait"/>
          <w:cols w:equalWidth="0" w:num="2">
            <w:col w:w="5500" w:space="720"/>
            <w:col w:w="3999"/>
          </w:cols>
          <w:pgMar w:left="240" w:top="520" w:right="1440" w:bottom="1440" w:gutter="0" w:footer="0" w:header="0"/>
        </w:sectPr>
      </w:pPr>
    </w:p>
    <w:p>
      <w:pPr>
        <w:spacing w:after="0" w:line="22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Item 4. Ownership as of</w:t>
      </w:r>
      <w:r>
        <w:rPr>
          <w:sz w:val="20"/>
          <w:szCs w:val="20"/>
          <w:color w:val="auto"/>
        </w:rPr>
        <w:tab/>
      </w:r>
      <w:r>
        <w:rPr>
          <w:rFonts w:ascii="Courier New" w:cs="Courier New" w:eastAsia="Courier New" w:hAnsi="Courier New"/>
          <w:sz w:val="16"/>
          <w:szCs w:val="16"/>
          <w:color w:val="auto"/>
        </w:rPr>
        <w:t>December 31, 2004</w:t>
      </w:r>
    </w:p>
    <w:p>
      <w:pPr>
        <w:ind w:left="860"/>
        <w:spacing w:after="0" w:line="238" w:lineRule="auto"/>
        <w:rPr>
          <w:sz w:val="20"/>
          <w:szCs w:val="20"/>
          <w:color w:val="auto"/>
        </w:rPr>
      </w:pPr>
      <w:r>
        <w:rPr>
          <w:rFonts w:ascii="Courier New" w:cs="Courier New" w:eastAsia="Courier New" w:hAnsi="Courier New"/>
          <w:sz w:val="18"/>
          <w:szCs w:val="18"/>
          <w:color w:val="auto"/>
        </w:rPr>
        <w:t>(a) Amount Beneficially Owned:</w:t>
      </w:r>
    </w:p>
    <w:p>
      <w:pPr>
        <w:spacing w:after="0"/>
        <w:tabs>
          <w:tab w:leader="none" w:pos="1260" w:val="left"/>
        </w:tabs>
        <w:rPr>
          <w:sz w:val="20"/>
          <w:szCs w:val="20"/>
          <w:color w:val="auto"/>
        </w:rPr>
      </w:pPr>
      <w:r>
        <w:rPr>
          <w:rFonts w:ascii="Courier New" w:cs="Courier New" w:eastAsia="Courier New" w:hAnsi="Courier New"/>
          <w:sz w:val="18"/>
          <w:szCs w:val="18"/>
          <w:color w:val="auto"/>
        </w:rPr>
        <w:t>1,291,146</w:t>
      </w:r>
      <w:r>
        <w:rPr>
          <w:sz w:val="20"/>
          <w:szCs w:val="20"/>
          <w:color w:val="auto"/>
        </w:rPr>
        <w:tab/>
      </w:r>
      <w:r>
        <w:rPr>
          <w:rFonts w:ascii="Courier New" w:cs="Courier New" w:eastAsia="Courier New" w:hAnsi="Courier New"/>
          <w:sz w:val="18"/>
          <w:szCs w:val="18"/>
          <w:color w:val="auto"/>
        </w:rPr>
        <w:t>shares of common stock beneficially owned including:</w:t>
      </w:r>
    </w:p>
    <w:p>
      <w:pPr>
        <w:spacing w:after="0" w:line="200" w:lineRule="exact"/>
        <w:rPr>
          <w:sz w:val="20"/>
          <w:szCs w:val="20"/>
          <w:color w:val="auto"/>
        </w:rPr>
      </w:pPr>
    </w:p>
    <w:p>
      <w:pPr>
        <w:spacing w:after="0" w:line="203"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No. of Shares</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Subtotals</w:t>
      </w:r>
    </w:p>
    <w:p>
      <w:pPr>
        <w:spacing w:after="0" w:line="207"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Entity or Entities</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Financial,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Alliance Capital Management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solely for investment purposes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behalf of client discretionary investment</w:t>
      </w:r>
    </w:p>
    <w:p>
      <w:pPr>
        <w:spacing w:after="0" w:line="238" w:lineRule="auto"/>
        <w:rPr>
          <w:sz w:val="20"/>
          <w:szCs w:val="20"/>
          <w:color w:val="auto"/>
        </w:rPr>
      </w:pPr>
      <w:r>
        <w:rPr>
          <w:rFonts w:ascii="Courier New" w:cs="Courier New" w:eastAsia="Courier New" w:hAnsi="Courier New"/>
          <w:sz w:val="18"/>
          <w:szCs w:val="18"/>
          <w:color w:val="auto"/>
        </w:rPr>
        <w:t>advisory accounts:</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1,234,636</w:t>
      </w:r>
    </w:p>
    <w:p>
      <w:pPr>
        <w:spacing w:after="0" w:line="200" w:lineRule="exact"/>
        <w:rPr>
          <w:sz w:val="20"/>
          <w:szCs w:val="20"/>
          <w:color w:val="auto"/>
        </w:rPr>
      </w:pPr>
    </w:p>
    <w:p>
      <w:pPr>
        <w:sectPr>
          <w:pgSz w:w="11900" w:h="16838" w:orient="portrait"/>
          <w:cols w:equalWidth="0" w:num="2">
            <w:col w:w="4660" w:space="720"/>
            <w:col w:w="4839"/>
          </w:cols>
          <w:pgMar w:left="240" w:top="520" w:right="1440" w:bottom="1440" w:gutter="0" w:footer="0" w:header="0"/>
          <w:type w:val="continuous"/>
        </w:sectPr>
      </w:pPr>
    </w:p>
    <w:p>
      <w:pPr>
        <w:spacing w:after="0" w:line="24"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1,234,636</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AXA Equitable Life Insurance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acquired solely for investment purposes:</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56,510</w:t>
      </w:r>
    </w:p>
    <w:p>
      <w:pPr>
        <w:spacing w:after="0" w:line="16" w:lineRule="exact"/>
        <w:rPr>
          <w:sz w:val="20"/>
          <w:szCs w:val="20"/>
          <w:color w:val="auto"/>
        </w:rPr>
      </w:pPr>
    </w:p>
    <w:p>
      <w:pPr>
        <w:sectPr>
          <w:pgSz w:w="11900" w:h="16838" w:orient="portrait"/>
          <w:cols w:equalWidth="0" w:num="2">
            <w:col w:w="4980" w:space="720"/>
            <w:col w:w="4519"/>
          </w:cols>
          <w:pgMar w:left="240" w:top="520"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Total</w:t>
      </w:r>
    </w:p>
    <w:p>
      <w:pPr>
        <w:spacing w:after="0" w:line="20" w:lineRule="exact"/>
        <w:rPr>
          <w:sz w:val="20"/>
          <w:szCs w:val="20"/>
          <w:color w:val="auto"/>
        </w:rPr>
      </w:pPr>
      <w:r>
        <w:rPr>
          <w:sz w:val="20"/>
          <w:szCs w:val="20"/>
          <w:color w:val="auto"/>
        </w:rPr>
        <w:br w:type="column"/>
      </w:r>
    </w:p>
    <w:p>
      <w:pPr>
        <w:jc w:val="right"/>
        <w:ind w:right="2519"/>
        <w:spacing w:after="0"/>
        <w:rPr>
          <w:sz w:val="20"/>
          <w:szCs w:val="20"/>
          <w:color w:val="auto"/>
        </w:rPr>
      </w:pPr>
      <w:r>
        <w:rPr>
          <w:rFonts w:ascii="Courier New" w:cs="Courier New" w:eastAsia="Courier New" w:hAnsi="Courier New"/>
          <w:sz w:val="18"/>
          <w:szCs w:val="18"/>
          <w:color w:val="auto"/>
        </w:rPr>
        <w:t>56,510</w:t>
      </w:r>
    </w:p>
    <w:p>
      <w:pPr>
        <w:spacing w:after="0" w:line="4"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1,291,146</w:t>
      </w:r>
    </w:p>
    <w:p>
      <w:pPr>
        <w:spacing w:after="0" w:line="4"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600" w:space="720"/>
            <w:col w:w="3899"/>
          </w:cols>
          <w:pgMar w:left="240" w:top="520" w:right="1440" w:bottom="1440" w:gutter="0" w:footer="0" w:header="0"/>
          <w:type w:val="continuous"/>
        </w:sectPr>
      </w:pPr>
    </w:p>
    <w:p>
      <w:pPr>
        <w:spacing w:after="0" w:line="2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520" w:right="1440" w:bottom="1440" w:gutter="0" w:footer="0" w:header="0"/>
          <w:type w:val="continuous"/>
        </w:sect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520" w:right="1440" w:bottom="1440" w:gutter="0" w:footer="0" w:header="0"/>
          <w:type w:val="continuous"/>
        </w:sectPr>
      </w:pPr>
    </w:p>
    <w:bookmarkStart w:id="9" w:name="page10"/>
    <w:bookmarkEnd w:id="9"/>
    <w:p>
      <w:pPr>
        <w:ind w:left="5600"/>
        <w:spacing w:after="0"/>
        <w:rPr>
          <w:sz w:val="20"/>
          <w:szCs w:val="20"/>
          <w:color w:val="auto"/>
        </w:rPr>
      </w:pPr>
      <w:r>
        <w:rPr>
          <w:rFonts w:ascii="Courier New" w:cs="Courier New" w:eastAsia="Courier New" w:hAnsi="Courier New"/>
          <w:sz w:val="16"/>
          <w:szCs w:val="16"/>
          <w:color w:val="auto"/>
        </w:rPr>
        <w:t>Page 10 of 12 Pages</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 as of December 31,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w:t>
      </w:r>
    </w:p>
    <w:p>
      <w:pPr>
        <w:spacing w:after="0" w:line="200" w:lineRule="exact"/>
        <w:rPr>
          <w:sz w:val="20"/>
          <w:szCs w:val="20"/>
          <w:color w:val="auto"/>
        </w:rPr>
      </w:pPr>
    </w:p>
    <w:p>
      <w:pPr>
        <w:sectPr>
          <w:pgSz w:w="11900" w:h="16838" w:orient="portrait"/>
          <w:cols w:equalWidth="0" w:num="2">
            <w:col w:w="4320" w:space="420"/>
            <w:col w:w="5479"/>
          </w:cols>
          <w:pgMar w:left="240" w:top="317" w:right="1440" w:bottom="1440" w:gutter="0" w:footer="0" w:header="0"/>
          <w:type w:val="continuous"/>
        </w:sectPr>
      </w:pPr>
    </w:p>
    <w:p>
      <w:pPr>
        <w:spacing w:after="0" w:line="2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(c) Deemed Voting Power and Disposition Power:</w:t>
      </w:r>
    </w:p>
    <w:p>
      <w:pPr>
        <w:sectPr>
          <w:pgSz w:w="11900" w:h="16838" w:orient="portrait"/>
          <w:cols w:equalWidth="0" w:num="1">
            <w:col w:w="10219"/>
          </w:cols>
          <w:pgMar w:left="240" w:top="317" w:right="1440" w:bottom="1440" w:gutter="0" w:footer="0" w:header="0"/>
          <w:type w:val="continuous"/>
        </w:sectPr>
      </w:pPr>
    </w:p>
    <w:p>
      <w:pPr>
        <w:spacing w:after="0" w:line="2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w:t>
      </w:r>
    </w:p>
    <w:p>
      <w:pPr>
        <w:ind w:left="2540"/>
        <w:spacing w:after="0" w:line="238" w:lineRule="auto"/>
        <w:rPr>
          <w:sz w:val="20"/>
          <w:szCs w:val="20"/>
          <w:color w:val="auto"/>
        </w:rPr>
      </w:pPr>
      <w:r>
        <w:rPr>
          <w:rFonts w:ascii="Courier New" w:cs="Courier New" w:eastAsia="Courier New" w:hAnsi="Courier New"/>
          <w:sz w:val="18"/>
          <w:szCs w:val="18"/>
          <w:color w:val="auto"/>
        </w:rPr>
        <w:t>Deemed</w:t>
      </w:r>
    </w:p>
    <w:p>
      <w:pPr>
        <w:ind w:left="2540"/>
        <w:spacing w:after="0"/>
        <w:rPr>
          <w:sz w:val="20"/>
          <w:szCs w:val="20"/>
          <w:color w:val="auto"/>
        </w:rPr>
      </w:pPr>
      <w:r>
        <w:rPr>
          <w:rFonts w:ascii="Courier New" w:cs="Courier New" w:eastAsia="Courier New" w:hAnsi="Courier New"/>
          <w:sz w:val="18"/>
          <w:szCs w:val="18"/>
          <w:color w:val="auto"/>
        </w:rPr>
        <w:t>to have</w:t>
      </w:r>
    </w:p>
    <w:p>
      <w:pPr>
        <w:ind w:left="2540"/>
        <w:spacing w:after="0" w:line="237" w:lineRule="auto"/>
        <w:rPr>
          <w:sz w:val="20"/>
          <w:szCs w:val="20"/>
          <w:color w:val="auto"/>
        </w:rPr>
      </w:pPr>
      <w:r>
        <w:rPr>
          <w:rFonts w:ascii="Courier New" w:cs="Courier New" w:eastAsia="Courier New" w:hAnsi="Courier New"/>
          <w:sz w:val="18"/>
          <w:szCs w:val="18"/>
          <w:color w:val="auto"/>
        </w:rPr>
        <w:t>Sole Power</w:t>
      </w:r>
    </w:p>
    <w:p>
      <w:pPr>
        <w:ind w:left="2540"/>
        <w:spacing w:after="0" w:line="238" w:lineRule="auto"/>
        <w:rPr>
          <w:sz w:val="20"/>
          <w:szCs w:val="20"/>
          <w:color w:val="auto"/>
        </w:rPr>
      </w:pPr>
      <w:r>
        <w:rPr>
          <w:rFonts w:ascii="Courier New" w:cs="Courier New" w:eastAsia="Courier New" w:hAnsi="Courier New"/>
          <w:sz w:val="18"/>
          <w:szCs w:val="18"/>
          <w:color w:val="auto"/>
        </w:rPr>
        <w:t>to Vote</w:t>
      </w:r>
    </w:p>
    <w:p>
      <w:pPr>
        <w:ind w:left="2540"/>
        <w:spacing w:after="0"/>
        <w:rPr>
          <w:sz w:val="20"/>
          <w:szCs w:val="20"/>
          <w:color w:val="auto"/>
        </w:rPr>
      </w:pPr>
      <w:r>
        <w:rPr>
          <w:rFonts w:ascii="Courier New" w:cs="Courier New" w:eastAsia="Courier New" w:hAnsi="Courier New"/>
          <w:sz w:val="18"/>
          <w:szCs w:val="18"/>
          <w:color w:val="auto"/>
        </w:rPr>
        <w:t>or to</w:t>
      </w:r>
    </w:p>
    <w:p>
      <w:pPr>
        <w:ind w:left="2540"/>
        <w:spacing w:after="0" w:line="237" w:lineRule="auto"/>
        <w:rPr>
          <w:sz w:val="20"/>
          <w:szCs w:val="20"/>
          <w:color w:val="auto"/>
        </w:rPr>
      </w:pPr>
      <w:r>
        <w:rPr>
          <w:rFonts w:ascii="Courier New" w:cs="Courier New" w:eastAsia="Courier New" w:hAnsi="Courier New"/>
          <w:sz w:val="18"/>
          <w:szCs w:val="18"/>
          <w:color w:val="auto"/>
        </w:rPr>
        <w:t>Direct</w:t>
      </w:r>
    </w:p>
    <w:p>
      <w:pPr>
        <w:ind w:left="2540"/>
        <w:spacing w:after="0"/>
        <w:rPr>
          <w:sz w:val="20"/>
          <w:szCs w:val="20"/>
          <w:color w:val="auto"/>
        </w:rPr>
      </w:pPr>
      <w:r>
        <w:rPr>
          <w:rFonts w:ascii="Courier New" w:cs="Courier New" w:eastAsia="Courier New" w:hAnsi="Courier New"/>
          <w:sz w:val="18"/>
          <w:szCs w:val="18"/>
          <w:color w:val="auto"/>
        </w:rPr>
        <w:t>the Vote</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w:t>
      </w:r>
    </w:p>
    <w:p>
      <w:pPr>
        <w:ind w:left="120"/>
        <w:spacing w:after="0" w:line="238" w:lineRule="auto"/>
        <w:rPr>
          <w:sz w:val="20"/>
          <w:szCs w:val="20"/>
          <w:color w:val="auto"/>
        </w:rPr>
      </w:pPr>
      <w:r>
        <w:rPr>
          <w:rFonts w:ascii="Courier New" w:cs="Courier New" w:eastAsia="Courier New" w:hAnsi="Courier New"/>
          <w:sz w:val="18"/>
          <w:szCs w:val="18"/>
          <w:color w:val="auto"/>
        </w:rPr>
        <w:t>Deemed</w:t>
      </w:r>
    </w:p>
    <w:p>
      <w:pPr>
        <w:ind w:left="120"/>
        <w:spacing w:after="0"/>
        <w:rPr>
          <w:sz w:val="20"/>
          <w:szCs w:val="20"/>
          <w:color w:val="auto"/>
        </w:rPr>
      </w:pPr>
      <w:r>
        <w:rPr>
          <w:rFonts w:ascii="Courier New" w:cs="Courier New" w:eastAsia="Courier New" w:hAnsi="Courier New"/>
          <w:sz w:val="18"/>
          <w:szCs w:val="18"/>
          <w:color w:val="auto"/>
        </w:rPr>
        <w:t>to have</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Shared Power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to Vote</w:t>
      </w:r>
    </w:p>
    <w:p>
      <w:pPr>
        <w:ind w:left="120"/>
        <w:spacing w:after="0" w:line="238" w:lineRule="auto"/>
        <w:rPr>
          <w:sz w:val="20"/>
          <w:szCs w:val="20"/>
          <w:color w:val="auto"/>
        </w:rPr>
      </w:pPr>
      <w:r>
        <w:rPr>
          <w:rFonts w:ascii="Courier New" w:cs="Courier New" w:eastAsia="Courier New" w:hAnsi="Courier New"/>
          <w:sz w:val="18"/>
          <w:szCs w:val="18"/>
          <w:color w:val="auto"/>
        </w:rPr>
        <w:t>or to</w:t>
      </w:r>
    </w:p>
    <w:p>
      <w:pPr>
        <w:ind w:left="120"/>
        <w:spacing w:after="0"/>
        <w:rPr>
          <w:sz w:val="20"/>
          <w:szCs w:val="20"/>
          <w:color w:val="auto"/>
        </w:rPr>
      </w:pPr>
      <w:r>
        <w:rPr>
          <w:rFonts w:ascii="Courier New" w:cs="Courier New" w:eastAsia="Courier New" w:hAnsi="Courier New"/>
          <w:sz w:val="18"/>
          <w:szCs w:val="18"/>
          <w:color w:val="auto"/>
        </w:rPr>
        <w:t>Direct</w:t>
      </w:r>
    </w:p>
    <w:p>
      <w:pPr>
        <w:ind w:left="120"/>
        <w:spacing w:after="0" w:line="237" w:lineRule="auto"/>
        <w:rPr>
          <w:sz w:val="20"/>
          <w:szCs w:val="20"/>
          <w:color w:val="auto"/>
        </w:rPr>
      </w:pPr>
      <w:r>
        <w:rPr>
          <w:rFonts w:ascii="Courier New" w:cs="Courier New" w:eastAsia="Courier New" w:hAnsi="Courier New"/>
          <w:sz w:val="18"/>
          <w:szCs w:val="18"/>
          <w:color w:val="auto"/>
        </w:rPr>
        <w:t>the Vote</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099" w:hanging="104"/>
        <w:spacing w:after="0"/>
        <w:rPr>
          <w:sz w:val="20"/>
          <w:szCs w:val="20"/>
          <w:color w:val="auto"/>
        </w:rPr>
      </w:pPr>
      <w:r>
        <w:rPr>
          <w:rFonts w:ascii="Courier New" w:cs="Courier New" w:eastAsia="Courier New" w:hAnsi="Courier New"/>
          <w:sz w:val="18"/>
          <w:szCs w:val="18"/>
          <w:color w:val="auto"/>
        </w:rPr>
        <w:t>(iii)</w:t>
      </w:r>
      <w:r>
        <w:rPr>
          <w:sz w:val="20"/>
          <w:szCs w:val="20"/>
          <w:color w:val="auto"/>
        </w:rPr>
        <w:t xml:space="preserve"> </w:t>
      </w:r>
      <w:r>
        <w:rPr>
          <w:rFonts w:ascii="Courier New" w:cs="Courier New" w:eastAsia="Courier New" w:hAnsi="Courier New"/>
          <w:sz w:val="18"/>
          <w:szCs w:val="18"/>
          <w:color w:val="auto"/>
        </w:rPr>
        <w:t>(iv) Deemed Deemed to have to have Sole Power Shared Power to Dispose to Dispose or to or to Direct the Direct the Disposition Disposition ------------ ------------</w:t>
      </w:r>
    </w:p>
    <w:p>
      <w:pPr>
        <w:spacing w:after="0" w:line="370" w:lineRule="exact"/>
        <w:rPr>
          <w:sz w:val="20"/>
          <w:szCs w:val="20"/>
          <w:color w:val="auto"/>
        </w:rPr>
      </w:pPr>
    </w:p>
    <w:p>
      <w:pPr>
        <w:sectPr>
          <w:pgSz w:w="11900" w:h="16838" w:orient="portrait"/>
          <w:cols w:equalWidth="0" w:num="3">
            <w:col w:w="3800" w:space="100"/>
            <w:col w:w="1380" w:space="200"/>
            <w:col w:w="4739"/>
          </w:cols>
          <w:pgMar w:left="240" w:top="3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Mutuelles AXA,</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 group</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6">
            <w:col w:w="320" w:space="100"/>
            <w:col w:w="2340" w:space="720"/>
            <w:col w:w="760" w:space="720"/>
            <w:col w:w="760" w:space="720"/>
            <w:col w:w="740" w:space="720"/>
            <w:col w:w="2319"/>
          </w:cols>
          <w:pgMar w:left="240" w:top="3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Entity or Entities:</w:t>
      </w:r>
    </w:p>
    <w:p>
      <w:pPr>
        <w:sectPr>
          <w:pgSz w:w="11900" w:h="16838" w:orient="portrait"/>
          <w:cols w:equalWidth="0" w:num="1">
            <w:col w:w="10219"/>
          </w:cols>
          <w:pgMar w:left="240" w:top="317"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Financial,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5">
            <w:col w:w="2760" w:space="720"/>
            <w:col w:w="760" w:space="720"/>
            <w:col w:w="760" w:space="720"/>
            <w:col w:w="740" w:space="720"/>
            <w:col w:w="2319"/>
          </w:cols>
          <w:pgMar w:left="240" w:top="3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7" w:right="1440"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Alliance Capital</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404,000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456,220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1,234,636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ectPr>
          <w:pgSz w:w="11900" w:h="16838" w:orient="portrait"/>
          <w:cols w:equalWidth="0" w:num="5">
            <w:col w:w="2140" w:space="720"/>
            <w:col w:w="740" w:space="720"/>
            <w:col w:w="740" w:space="540"/>
            <w:col w:w="1580" w:space="720"/>
            <w:col w:w="2319"/>
          </w:cols>
          <w:pgMar w:left="240" w:top="317"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Management L.P.</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AXA Equitable Life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56,510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56,510</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ectPr>
          <w:pgSz w:w="11900" w:h="16838" w:orient="portrait"/>
          <w:cols w:equalWidth="0" w:num="5">
            <w:col w:w="2240" w:space="720"/>
            <w:col w:w="1280" w:space="720"/>
            <w:col w:w="220" w:space="720"/>
            <w:col w:w="1280" w:space="720"/>
            <w:col w:w="2319"/>
          </w:cols>
          <w:pgMar w:left="240" w:top="317"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Insurance Company</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460,510</w:t>
      </w:r>
    </w:p>
    <w:p>
      <w:pPr>
        <w:spacing w:after="0" w:line="2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79" w:lineRule="auto"/>
        <w:rPr>
          <w:sz w:val="20"/>
          <w:szCs w:val="20"/>
          <w:color w:val="auto"/>
        </w:rPr>
      </w:pPr>
      <w:r>
        <w:rPr>
          <w:rFonts w:ascii="Courier New" w:cs="Courier New" w:eastAsia="Courier New" w:hAnsi="Courier New"/>
          <w:sz w:val="16"/>
          <w:szCs w:val="16"/>
          <w:color w:val="auto"/>
        </w:rPr>
        <w:t>------------ 456,220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spacing w:after="0" w:line="279" w:lineRule="auto"/>
        <w:rPr>
          <w:sz w:val="20"/>
          <w:szCs w:val="20"/>
          <w:color w:val="auto"/>
        </w:rPr>
      </w:pPr>
      <w:r>
        <w:rPr>
          <w:rFonts w:ascii="Courier New" w:cs="Courier New" w:eastAsia="Courier New" w:hAnsi="Courier New"/>
          <w:sz w:val="16"/>
          <w:szCs w:val="16"/>
          <w:color w:val="auto"/>
        </w:rPr>
        <w:t>------------ 1,291,146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w:t>
      </w:r>
    </w:p>
    <w:p>
      <w:pPr>
        <w:spacing w:after="0" w:line="223" w:lineRule="exact"/>
        <w:rPr>
          <w:sz w:val="20"/>
          <w:szCs w:val="20"/>
          <w:color w:val="auto"/>
        </w:rPr>
      </w:pPr>
    </w:p>
    <w:p>
      <w:pPr>
        <w:sectPr>
          <w:pgSz w:w="11900" w:h="16838" w:orient="portrait"/>
          <w:cols w:equalWidth="0" w:num="4">
            <w:col w:w="3580" w:space="220"/>
            <w:col w:w="1260" w:space="220"/>
            <w:col w:w="1260" w:space="200"/>
            <w:col w:w="3479"/>
          </w:cols>
          <w:pgMar w:left="240" w:top="317" w:right="1440" w:bottom="1440" w:gutter="0" w:footer="0" w:header="0"/>
          <w:type w:val="continuous"/>
        </w:sectPr>
      </w:pPr>
    </w:p>
    <w:p>
      <w:pPr>
        <w:ind w:right="2099"/>
        <w:spacing w:after="0" w:line="29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7" w:right="1440" w:bottom="1440" w:gutter="0" w:footer="0" w:header="0"/>
          <w:type w:val="continuous"/>
        </w:sectPr>
      </w:pPr>
    </w:p>
    <w:bookmarkStart w:id="10" w:name="page11"/>
    <w:bookmarkEnd w:id="10"/>
    <w:p>
      <w:pPr>
        <w:ind w:left="6220"/>
        <w:spacing w:after="0"/>
        <w:rPr>
          <w:sz w:val="20"/>
          <w:szCs w:val="20"/>
          <w:color w:val="auto"/>
        </w:rPr>
      </w:pPr>
      <w:r>
        <w:rPr>
          <w:rFonts w:ascii="Courier New" w:cs="Courier New" w:eastAsia="Courier New" w:hAnsi="Courier New"/>
          <w:sz w:val="18"/>
          <w:szCs w:val="18"/>
          <w:color w:val="auto"/>
        </w:rPr>
        <w:t>Page 11 of 12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860" w:right="18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spacing w:after="0" w:line="173"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54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90" w:lineRule="auto"/>
        <w:tabs>
          <w:tab w:leader="none" w:pos="54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 AXA's capacity as a parent holding company with respect to the holdings of the following AXA entity or entities:</w:t>
      </w:r>
    </w:p>
    <w:p>
      <w:pPr>
        <w:spacing w:after="0" w:line="372" w:lineRule="exact"/>
        <w:rPr>
          <w:sz w:val="20"/>
          <w:szCs w:val="20"/>
          <w:color w:val="auto"/>
        </w:rPr>
      </w:pPr>
    </w:p>
    <w:p>
      <w:pPr>
        <w:ind w:left="860" w:right="2939" w:hanging="536"/>
        <w:spacing w:after="0" w:line="290" w:lineRule="auto"/>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64" w:lineRule="exact"/>
        <w:rPr>
          <w:sz w:val="20"/>
          <w:szCs w:val="20"/>
          <w:color w:val="auto"/>
        </w:rPr>
      </w:pPr>
    </w:p>
    <w:p>
      <w:pPr>
        <w:ind w:left="860" w:hanging="536"/>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Advest, Inc.</w:t>
      </w:r>
    </w:p>
    <w:p>
      <w:pPr>
        <w:spacing w:after="0" w:line="4" w:lineRule="exact"/>
        <w:rPr>
          <w:rFonts w:ascii="Courier New" w:cs="Courier New" w:eastAsia="Courier New" w:hAnsi="Courier New"/>
          <w:sz w:val="18"/>
          <w:szCs w:val="18"/>
          <w:color w:val="auto"/>
        </w:rPr>
      </w:pPr>
    </w:p>
    <w:p>
      <w:pPr>
        <w:ind w:left="860" w:right="21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(06-0950348), a broker-dealer registered under Section 15 of the Securities Exchange Act of 1934 and an investment adviser registered</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 Section 203 of the Investment Advisers Act of 1940.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hanging="536"/>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pacing w:after="0" w:line="200" w:lineRule="exact"/>
        <w:rPr>
          <w:sz w:val="20"/>
          <w:szCs w:val="20"/>
          <w:color w:val="auto"/>
        </w:rPr>
      </w:pPr>
    </w:p>
    <w:p>
      <w:pPr>
        <w:spacing w:after="0" w:line="205" w:lineRule="exact"/>
        <w:rPr>
          <w:sz w:val="20"/>
          <w:szCs w:val="20"/>
          <w:color w:val="auto"/>
        </w:rPr>
      </w:pPr>
    </w:p>
    <w:p>
      <w:pPr>
        <w:ind w:left="860" w:hanging="536"/>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AXA Equitable Life Insurance Company</w:t>
      </w:r>
    </w:p>
    <w:p>
      <w:pPr>
        <w:spacing w:after="0" w:line="4" w:lineRule="exact"/>
        <w:rPr>
          <w:rFonts w:ascii="Courier New" w:cs="Courier New" w:eastAsia="Courier New" w:hAnsi="Courier New"/>
          <w:sz w:val="18"/>
          <w:szCs w:val="18"/>
          <w:color w:val="auto"/>
        </w:rPr>
      </w:pPr>
    </w:p>
    <w:p>
      <w:pPr>
        <w:ind w:left="86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and an investment adviser registered under Section 203 of the Investment Advisers Act of 1940.</w:t>
      </w:r>
    </w:p>
    <w:p>
      <w:pPr>
        <w:spacing w:after="0" w:line="367" w:lineRule="exact"/>
        <w:rPr>
          <w:sz w:val="20"/>
          <w:szCs w:val="20"/>
          <w:color w:val="auto"/>
        </w:rPr>
      </w:pPr>
    </w:p>
    <w:p>
      <w:pPr>
        <w:ind w:left="860" w:hanging="536"/>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Boston Advisors, Inc.</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(04-2805120), an investment adviser registered under Section 203 of the Investment Advisers Act of 1940.</w:t>
      </w:r>
    </w:p>
    <w:p>
      <w:pPr>
        <w:spacing w:after="0" w:line="203" w:lineRule="exact"/>
        <w:rPr>
          <w:sz w:val="20"/>
          <w:szCs w:val="20"/>
          <w:color w:val="auto"/>
        </w:rPr>
      </w:pPr>
    </w:p>
    <w:p>
      <w:pPr>
        <w:ind w:left="860" w:hanging="536"/>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Frontier Trust Company, FSB (Advest Trust)</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(45-0373941),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11" w:name="page12"/>
    <w:bookmarkEnd w:id="11"/>
    <w:p>
      <w:pPr>
        <w:spacing w:after="0" w:line="235" w:lineRule="auto"/>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12 of 12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14, 2005</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Alvin H. Fenichel</w:t>
      </w:r>
    </w:p>
    <w:p>
      <w:pPr>
        <w:ind w:left="46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96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0" w:right="231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514" w:right="1440" w:bottom="1440" w:gutter="0" w:footer="0" w:header="0"/>
        </w:sectPr>
      </w:pPr>
    </w:p>
    <w:bookmarkStart w:id="13" w:name="page14"/>
    <w:bookmarkEnd w:id="13"/>
    <w:p>
      <w:pPr>
        <w:ind w:left="686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14, 2005</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AXA Assurances I.A.R.D. Mutuelle; AXA Assurances Vie Mutuelle; AXA Courtage Assurance Mutuelle, as a group, and AXA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Attorney-in-Fact</w:t>
      </w:r>
    </w:p>
    <w:p>
      <w:pPr>
        <w:ind w:left="128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X"/>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12"/>
    </w:lvl>
    <w:lvl w:ilvl="1">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2"/>
    </w:lvl>
    <w:lvl w:ilvl="1">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2"/>
    </w:lvl>
    <w:lvl w:ilvl="1">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2"/>
    </w:lvl>
    <w:lvl w:ilvl="1">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3"/>
    </w:lvl>
  </w:abstractNum>
  <w:abstractNum w:abstractNumId="11">
    <w:nsid w:val="6B68079A"/>
    <w:multiLevelType w:val="hybridMultilevel"/>
    <w:lvl w:ilvl="0">
      <w:lvlJc w:val="left"/>
      <w:lvlText w:val="%1."/>
      <w:numFmt w:val="decimal"/>
      <w:start w:val="12"/>
    </w:lvl>
    <w:lvl w:ilvl="1">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upperLetter"/>
      <w:start w:val="24"/>
    </w:lvl>
  </w:abstractNum>
  <w:abstractNum w:abstractNumId="15">
    <w:nsid w:val="431BD7B7"/>
    <w:multiLevelType w:val="hybridMultilevel"/>
    <w:lvl w:ilvl="0">
      <w:lvlJc w:val="left"/>
      <w:lvlText w:val="(%1)"/>
      <w:numFmt w:val="upperLetter"/>
      <w:start w:val="24"/>
    </w:lvl>
  </w:abstractNum>
  <w:abstractNum w:abstractNumId="16">
    <w:nsid w:val="3F2DBA31"/>
    <w:multiLevelType w:val="hybridMultilevel"/>
    <w:lvl w:ilvl="0">
      <w:lvlJc w:val="left"/>
      <w:lvlText w:val="(%1)"/>
      <w:numFmt w:val="upperLetter"/>
      <w:start w:val="24"/>
    </w:lvl>
  </w:abstractNum>
  <w:abstractNum w:abstractNumId="17">
    <w:nsid w:val="7C83E458"/>
    <w:multiLevelType w:val="hybridMultilevel"/>
    <w:lvl w:ilvl="0">
      <w:lvlJc w:val="left"/>
      <w:lvlText w:val="(%1)"/>
      <w:numFmt w:val="upperLetter"/>
      <w:start w:val="24"/>
    </w:lvl>
  </w:abstractNum>
  <w:abstractNum w:abstractNumId="18">
    <w:nsid w:val="257130A3"/>
    <w:multiLevelType w:val="hybridMultilevel"/>
    <w:lvl w:ilvl="0">
      <w:lvlJc w:val="left"/>
      <w:lvlText w:val="(%1)"/>
      <w:numFmt w:val="upperLetter"/>
      <w:start w:val="24"/>
    </w:lvl>
  </w:abstractNum>
  <w:abstractNum w:abstractNumId="19">
    <w:nsid w:val="62BBD95A"/>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2019-12-13T15:52:16Z</dcterms:created>
  <dcterms:modified xsi:type="dcterms:W3CDTF">2019-12-13T15:52:16Z</dcterms:modified>
</cp:coreProperties>
</file>